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371D6F" w14:textId="65D3053B" w:rsidR="005A2975" w:rsidRPr="003D627A" w:rsidRDefault="00962F32" w:rsidP="005A2975">
      <w:pPr>
        <w:spacing w:line="240" w:lineRule="auto"/>
        <w:ind w:firstLine="0"/>
        <w:jc w:val="center"/>
        <w:rPr>
          <w:rFonts w:ascii="Times New Roman" w:hAnsi="Times New Roman"/>
          <w:sz w:val="32"/>
          <w:szCs w:val="32"/>
        </w:rPr>
      </w:pPr>
      <w:r w:rsidRPr="003D627A">
        <w:rPr>
          <w:rFonts w:ascii="Times New Roman" w:hAnsi="Times New Roman"/>
          <w:sz w:val="32"/>
          <w:szCs w:val="32"/>
        </w:rPr>
        <w:t>Aus de</w:t>
      </w:r>
      <w:r w:rsidR="003D627A" w:rsidRPr="003D627A">
        <w:rPr>
          <w:rFonts w:ascii="Times New Roman" w:hAnsi="Times New Roman"/>
          <w:sz w:val="32"/>
          <w:szCs w:val="32"/>
        </w:rPr>
        <w:t>m</w:t>
      </w:r>
    </w:p>
    <w:p w14:paraId="0085256E" w14:textId="7B7B074B" w:rsidR="003D627A" w:rsidRPr="003D627A" w:rsidRDefault="003D627A" w:rsidP="00C82E53">
      <w:pPr>
        <w:spacing w:line="240" w:lineRule="auto"/>
        <w:jc w:val="center"/>
        <w:rPr>
          <w:rFonts w:ascii="Times New Roman" w:hAnsi="Times New Roman"/>
          <w:sz w:val="32"/>
          <w:szCs w:val="32"/>
        </w:rPr>
      </w:pPr>
      <w:r w:rsidRPr="003D627A">
        <w:rPr>
          <w:rFonts w:ascii="Times New Roman" w:hAnsi="Times New Roman"/>
          <w:sz w:val="32"/>
          <w:szCs w:val="32"/>
        </w:rPr>
        <w:t>Department</w:t>
      </w:r>
      <w:r w:rsidR="00962F32" w:rsidRPr="003D627A">
        <w:rPr>
          <w:rFonts w:ascii="Times New Roman" w:hAnsi="Times New Roman"/>
          <w:sz w:val="32"/>
          <w:szCs w:val="32"/>
        </w:rPr>
        <w:t xml:space="preserve"> </w:t>
      </w:r>
      <w:r w:rsidRPr="003D627A">
        <w:rPr>
          <w:rFonts w:ascii="Times New Roman" w:hAnsi="Times New Roman"/>
          <w:sz w:val="32"/>
          <w:szCs w:val="32"/>
        </w:rPr>
        <w:t>für Neurochirurgie und Neurotechnologie</w:t>
      </w:r>
    </w:p>
    <w:p w14:paraId="1B5B2A01" w14:textId="0B1448AB" w:rsidR="00962F32" w:rsidRPr="003D627A" w:rsidRDefault="00962F32" w:rsidP="00C82E53">
      <w:pPr>
        <w:spacing w:line="240" w:lineRule="auto"/>
        <w:jc w:val="center"/>
        <w:rPr>
          <w:rFonts w:ascii="Times New Roman" w:hAnsi="Times New Roman"/>
          <w:sz w:val="32"/>
          <w:szCs w:val="32"/>
        </w:rPr>
      </w:pPr>
      <w:r w:rsidRPr="003D627A">
        <w:rPr>
          <w:rFonts w:ascii="Times New Roman" w:hAnsi="Times New Roman"/>
          <w:sz w:val="32"/>
          <w:szCs w:val="32"/>
        </w:rPr>
        <w:t>Universitätsklinik für</w:t>
      </w:r>
      <w:r w:rsidR="003D627A" w:rsidRPr="003D627A">
        <w:rPr>
          <w:rFonts w:ascii="Times New Roman" w:hAnsi="Times New Roman"/>
          <w:sz w:val="32"/>
          <w:szCs w:val="32"/>
        </w:rPr>
        <w:t xml:space="preserve"> </w:t>
      </w:r>
      <w:r w:rsidRPr="003D627A">
        <w:rPr>
          <w:rFonts w:ascii="Times New Roman" w:hAnsi="Times New Roman"/>
          <w:sz w:val="32"/>
          <w:szCs w:val="32"/>
        </w:rPr>
        <w:t>Neurochirurgie Tübingen</w:t>
      </w:r>
    </w:p>
    <w:p w14:paraId="76E2EA6B" w14:textId="77777777" w:rsidR="00962F32" w:rsidRPr="008B7B35" w:rsidRDefault="00962F32" w:rsidP="00C82E53">
      <w:pPr>
        <w:spacing w:line="240" w:lineRule="auto"/>
        <w:jc w:val="center"/>
        <w:rPr>
          <w:rFonts w:ascii="Times New Roman" w:hAnsi="Times New Roman"/>
          <w:sz w:val="24"/>
        </w:rPr>
      </w:pPr>
    </w:p>
    <w:p w14:paraId="7A480D8B" w14:textId="77777777" w:rsidR="00962F32" w:rsidRPr="008B7B35" w:rsidRDefault="00962F32" w:rsidP="00962F32">
      <w:pPr>
        <w:spacing w:line="240" w:lineRule="auto"/>
        <w:jc w:val="center"/>
        <w:rPr>
          <w:rFonts w:ascii="Times New Roman" w:hAnsi="Times New Roman"/>
          <w:sz w:val="24"/>
        </w:rPr>
      </w:pPr>
    </w:p>
    <w:p w14:paraId="393C854F" w14:textId="77777777" w:rsidR="00962F32" w:rsidRDefault="00962F32" w:rsidP="00962F32">
      <w:pPr>
        <w:spacing w:line="240" w:lineRule="auto"/>
        <w:jc w:val="center"/>
        <w:rPr>
          <w:rFonts w:ascii="Times New Roman" w:hAnsi="Times New Roman"/>
          <w:sz w:val="24"/>
        </w:rPr>
      </w:pPr>
    </w:p>
    <w:p w14:paraId="374964ED" w14:textId="77777777" w:rsidR="003D627A" w:rsidRDefault="003D627A" w:rsidP="00962F32">
      <w:pPr>
        <w:spacing w:line="240" w:lineRule="auto"/>
        <w:jc w:val="center"/>
        <w:rPr>
          <w:rFonts w:ascii="Times New Roman" w:hAnsi="Times New Roman"/>
          <w:sz w:val="28"/>
          <w:szCs w:val="28"/>
        </w:rPr>
      </w:pPr>
    </w:p>
    <w:p w14:paraId="47B29F63" w14:textId="77777777" w:rsidR="00C82E53" w:rsidRPr="003D627A" w:rsidRDefault="00C82E53" w:rsidP="00962F32">
      <w:pPr>
        <w:spacing w:line="240" w:lineRule="auto"/>
        <w:jc w:val="center"/>
        <w:rPr>
          <w:rFonts w:ascii="Times New Roman" w:hAnsi="Times New Roman"/>
          <w:sz w:val="28"/>
          <w:szCs w:val="28"/>
        </w:rPr>
      </w:pPr>
    </w:p>
    <w:p w14:paraId="6CD336DD" w14:textId="0034C2C9" w:rsidR="003D627A" w:rsidRPr="003D627A" w:rsidRDefault="00962F32" w:rsidP="003D627A">
      <w:pPr>
        <w:spacing w:before="0" w:line="240" w:lineRule="auto"/>
        <w:jc w:val="center"/>
        <w:rPr>
          <w:rFonts w:ascii="Times New Roman" w:hAnsi="Times New Roman"/>
          <w:b/>
          <w:sz w:val="32"/>
          <w:szCs w:val="32"/>
        </w:rPr>
      </w:pPr>
      <w:r w:rsidRPr="003D627A">
        <w:rPr>
          <w:rFonts w:ascii="Times New Roman" w:hAnsi="Times New Roman"/>
          <w:b/>
          <w:sz w:val="32"/>
          <w:szCs w:val="32"/>
        </w:rPr>
        <w:t>N</w:t>
      </w:r>
      <w:r w:rsidR="00916A42" w:rsidRPr="003D627A">
        <w:rPr>
          <w:rFonts w:ascii="Times New Roman" w:hAnsi="Times New Roman"/>
          <w:b/>
          <w:sz w:val="32"/>
          <w:szCs w:val="32"/>
        </w:rPr>
        <w:t xml:space="preserve">eurofibromatose Typ </w:t>
      </w:r>
      <w:r w:rsidRPr="003D627A">
        <w:rPr>
          <w:rFonts w:ascii="Times New Roman" w:hAnsi="Times New Roman"/>
          <w:b/>
          <w:sz w:val="32"/>
          <w:szCs w:val="32"/>
        </w:rPr>
        <w:t>2-assoziierte</w:t>
      </w:r>
    </w:p>
    <w:p w14:paraId="343153B6" w14:textId="032144B5" w:rsidR="003D627A" w:rsidRPr="003D627A" w:rsidRDefault="007954EB" w:rsidP="003D627A">
      <w:pPr>
        <w:spacing w:before="0" w:line="240" w:lineRule="auto"/>
        <w:jc w:val="center"/>
        <w:rPr>
          <w:rFonts w:ascii="Times New Roman" w:hAnsi="Times New Roman"/>
          <w:b/>
          <w:sz w:val="32"/>
          <w:szCs w:val="32"/>
        </w:rPr>
      </w:pPr>
      <w:r w:rsidRPr="003D627A">
        <w:rPr>
          <w:rFonts w:ascii="Times New Roman" w:hAnsi="Times New Roman"/>
          <w:b/>
          <w:sz w:val="32"/>
          <w:szCs w:val="32"/>
        </w:rPr>
        <w:t>Vestibularisschwannome</w:t>
      </w:r>
      <w:r w:rsidR="00962F32" w:rsidRPr="003D627A">
        <w:rPr>
          <w:rFonts w:ascii="Times New Roman" w:hAnsi="Times New Roman"/>
          <w:b/>
          <w:sz w:val="32"/>
          <w:szCs w:val="32"/>
        </w:rPr>
        <w:t>: Einflussfaktoren auf Wachstum</w:t>
      </w:r>
    </w:p>
    <w:p w14:paraId="47BFE434" w14:textId="2E558343" w:rsidR="003D627A" w:rsidRPr="003D627A" w:rsidRDefault="00181A6F" w:rsidP="003D627A">
      <w:pPr>
        <w:spacing w:before="0" w:line="240" w:lineRule="auto"/>
        <w:jc w:val="center"/>
        <w:rPr>
          <w:rFonts w:ascii="Times New Roman" w:hAnsi="Times New Roman"/>
          <w:b/>
          <w:sz w:val="32"/>
          <w:szCs w:val="32"/>
        </w:rPr>
      </w:pPr>
      <w:r w:rsidRPr="003D627A">
        <w:rPr>
          <w:rFonts w:ascii="Times New Roman" w:hAnsi="Times New Roman"/>
          <w:b/>
          <w:sz w:val="32"/>
          <w:szCs w:val="32"/>
        </w:rPr>
        <w:t>u</w:t>
      </w:r>
      <w:r w:rsidR="00962F32" w:rsidRPr="003D627A">
        <w:rPr>
          <w:rFonts w:ascii="Times New Roman" w:hAnsi="Times New Roman"/>
          <w:b/>
          <w:sz w:val="32"/>
          <w:szCs w:val="32"/>
        </w:rPr>
        <w:t>nd</w:t>
      </w:r>
      <w:r w:rsidRPr="003D627A">
        <w:rPr>
          <w:rFonts w:ascii="Times New Roman" w:hAnsi="Times New Roman"/>
          <w:b/>
          <w:sz w:val="32"/>
          <w:szCs w:val="32"/>
        </w:rPr>
        <w:t xml:space="preserve"> </w:t>
      </w:r>
      <w:r w:rsidR="00962F32" w:rsidRPr="003D627A">
        <w:rPr>
          <w:rFonts w:ascii="Times New Roman" w:hAnsi="Times New Roman"/>
          <w:b/>
          <w:sz w:val="32"/>
          <w:szCs w:val="32"/>
        </w:rPr>
        <w:t>Hörvermögen sowie</w:t>
      </w:r>
      <w:r w:rsidRPr="003D627A">
        <w:rPr>
          <w:rFonts w:ascii="Times New Roman" w:hAnsi="Times New Roman"/>
          <w:b/>
          <w:sz w:val="32"/>
          <w:szCs w:val="32"/>
        </w:rPr>
        <w:t xml:space="preserve"> </w:t>
      </w:r>
      <w:r w:rsidR="00FF2F29" w:rsidRPr="003D627A">
        <w:rPr>
          <w:rFonts w:ascii="Times New Roman" w:hAnsi="Times New Roman"/>
          <w:b/>
          <w:sz w:val="32"/>
          <w:szCs w:val="32"/>
        </w:rPr>
        <w:t>neurologischer Outcome</w:t>
      </w:r>
      <w:r w:rsidR="00962F32" w:rsidRPr="003D627A">
        <w:rPr>
          <w:rFonts w:ascii="Times New Roman" w:hAnsi="Times New Roman"/>
          <w:b/>
          <w:sz w:val="32"/>
          <w:szCs w:val="32"/>
        </w:rPr>
        <w:t xml:space="preserve"> über den</w:t>
      </w:r>
    </w:p>
    <w:p w14:paraId="6E7C2B46" w14:textId="14276E51" w:rsidR="00962F32" w:rsidRPr="003D627A" w:rsidRDefault="00962F32" w:rsidP="003D627A">
      <w:pPr>
        <w:spacing w:before="0" w:line="240" w:lineRule="auto"/>
        <w:jc w:val="center"/>
        <w:rPr>
          <w:rFonts w:ascii="Times New Roman" w:hAnsi="Times New Roman"/>
          <w:b/>
          <w:sz w:val="28"/>
          <w:szCs w:val="28"/>
        </w:rPr>
      </w:pPr>
      <w:r w:rsidRPr="003D627A">
        <w:rPr>
          <w:rFonts w:ascii="Times New Roman" w:hAnsi="Times New Roman"/>
          <w:b/>
          <w:sz w:val="32"/>
          <w:szCs w:val="32"/>
        </w:rPr>
        <w:t>Langzeitverlauf</w:t>
      </w:r>
    </w:p>
    <w:p w14:paraId="2C9519C9" w14:textId="77777777" w:rsidR="00962F32" w:rsidRPr="008B7B35" w:rsidRDefault="00962F32" w:rsidP="003D627A">
      <w:pPr>
        <w:spacing w:before="0" w:line="240" w:lineRule="auto"/>
        <w:jc w:val="center"/>
        <w:rPr>
          <w:rFonts w:ascii="Times New Roman" w:hAnsi="Times New Roman"/>
          <w:sz w:val="24"/>
        </w:rPr>
      </w:pPr>
    </w:p>
    <w:p w14:paraId="6F0B0983" w14:textId="77777777" w:rsidR="00962F32" w:rsidRPr="008B7B35" w:rsidRDefault="00962F32" w:rsidP="003D627A">
      <w:pPr>
        <w:spacing w:before="0" w:line="240" w:lineRule="auto"/>
        <w:jc w:val="center"/>
        <w:rPr>
          <w:rFonts w:ascii="Times New Roman" w:hAnsi="Times New Roman"/>
          <w:sz w:val="24"/>
        </w:rPr>
      </w:pPr>
    </w:p>
    <w:p w14:paraId="1578CA19" w14:textId="77777777" w:rsidR="00962F32" w:rsidRDefault="00962F32" w:rsidP="003D627A">
      <w:pPr>
        <w:spacing w:before="0" w:line="240" w:lineRule="auto"/>
        <w:jc w:val="center"/>
        <w:rPr>
          <w:rFonts w:ascii="Times New Roman" w:hAnsi="Times New Roman"/>
          <w:sz w:val="24"/>
        </w:rPr>
      </w:pPr>
    </w:p>
    <w:p w14:paraId="59DC5A33" w14:textId="77777777" w:rsidR="003D627A" w:rsidRDefault="003D627A" w:rsidP="003D627A">
      <w:pPr>
        <w:spacing w:before="0" w:line="240" w:lineRule="auto"/>
        <w:jc w:val="center"/>
        <w:rPr>
          <w:rFonts w:ascii="Times New Roman" w:hAnsi="Times New Roman"/>
          <w:sz w:val="24"/>
        </w:rPr>
      </w:pPr>
    </w:p>
    <w:p w14:paraId="5FB52C4F" w14:textId="77777777" w:rsidR="003D627A" w:rsidRDefault="003D627A" w:rsidP="003D627A">
      <w:pPr>
        <w:spacing w:before="0" w:line="240" w:lineRule="auto"/>
        <w:jc w:val="center"/>
        <w:rPr>
          <w:rFonts w:ascii="Times New Roman" w:hAnsi="Times New Roman"/>
          <w:sz w:val="24"/>
        </w:rPr>
      </w:pPr>
    </w:p>
    <w:p w14:paraId="6D2A00E8" w14:textId="77777777" w:rsidR="00C82E53" w:rsidRDefault="00C82E53" w:rsidP="003D627A">
      <w:pPr>
        <w:spacing w:before="0" w:line="240" w:lineRule="auto"/>
        <w:jc w:val="center"/>
        <w:rPr>
          <w:rFonts w:ascii="Times New Roman" w:hAnsi="Times New Roman"/>
          <w:sz w:val="24"/>
        </w:rPr>
      </w:pPr>
    </w:p>
    <w:p w14:paraId="4911C828" w14:textId="77777777" w:rsidR="00C82E53" w:rsidRDefault="00C82E53" w:rsidP="003D627A">
      <w:pPr>
        <w:spacing w:before="0" w:line="240" w:lineRule="auto"/>
        <w:jc w:val="center"/>
        <w:rPr>
          <w:rFonts w:ascii="Times New Roman" w:hAnsi="Times New Roman"/>
          <w:sz w:val="24"/>
        </w:rPr>
      </w:pPr>
    </w:p>
    <w:p w14:paraId="4429C9CD" w14:textId="77777777" w:rsidR="00C82E53" w:rsidRPr="008B7B35" w:rsidRDefault="00C82E53" w:rsidP="003D627A">
      <w:pPr>
        <w:spacing w:before="0" w:line="240" w:lineRule="auto"/>
        <w:jc w:val="center"/>
        <w:rPr>
          <w:rFonts w:ascii="Times New Roman" w:hAnsi="Times New Roman"/>
          <w:sz w:val="24"/>
        </w:rPr>
      </w:pPr>
    </w:p>
    <w:p w14:paraId="55EDDCF3" w14:textId="77777777" w:rsidR="00962F32" w:rsidRPr="00AC3354" w:rsidRDefault="00962F32" w:rsidP="003D627A">
      <w:pPr>
        <w:spacing w:before="0" w:line="240" w:lineRule="auto"/>
        <w:jc w:val="center"/>
        <w:rPr>
          <w:rFonts w:ascii="Times New Roman" w:hAnsi="Times New Roman"/>
          <w:b/>
          <w:sz w:val="28"/>
          <w:szCs w:val="28"/>
        </w:rPr>
      </w:pPr>
      <w:r w:rsidRPr="00AC3354">
        <w:rPr>
          <w:rFonts w:ascii="Times New Roman" w:hAnsi="Times New Roman"/>
          <w:b/>
          <w:sz w:val="28"/>
          <w:szCs w:val="28"/>
        </w:rPr>
        <w:t>Inaugural-Dissertation</w:t>
      </w:r>
    </w:p>
    <w:p w14:paraId="21423524" w14:textId="77777777" w:rsidR="00962F32" w:rsidRPr="00AC3354" w:rsidRDefault="00962F32" w:rsidP="003D627A">
      <w:pPr>
        <w:spacing w:before="0" w:line="240" w:lineRule="auto"/>
        <w:jc w:val="center"/>
        <w:rPr>
          <w:rFonts w:ascii="Times New Roman" w:hAnsi="Times New Roman"/>
          <w:b/>
          <w:sz w:val="28"/>
          <w:szCs w:val="28"/>
        </w:rPr>
      </w:pPr>
      <w:r w:rsidRPr="00AC3354">
        <w:rPr>
          <w:rFonts w:ascii="Times New Roman" w:hAnsi="Times New Roman"/>
          <w:b/>
          <w:sz w:val="28"/>
          <w:szCs w:val="28"/>
        </w:rPr>
        <w:t>zur Erlangung des Doktorgrades</w:t>
      </w:r>
    </w:p>
    <w:p w14:paraId="03FD57E9" w14:textId="77777777" w:rsidR="00962F32" w:rsidRPr="00AC3354" w:rsidRDefault="00962F32" w:rsidP="003D627A">
      <w:pPr>
        <w:spacing w:before="0" w:line="240" w:lineRule="auto"/>
        <w:jc w:val="center"/>
        <w:rPr>
          <w:rFonts w:ascii="Times New Roman" w:hAnsi="Times New Roman"/>
          <w:b/>
          <w:sz w:val="28"/>
          <w:szCs w:val="28"/>
        </w:rPr>
      </w:pPr>
      <w:r w:rsidRPr="00AC3354">
        <w:rPr>
          <w:rFonts w:ascii="Times New Roman" w:hAnsi="Times New Roman"/>
          <w:b/>
          <w:sz w:val="28"/>
          <w:szCs w:val="28"/>
        </w:rPr>
        <w:t>der Medizin</w:t>
      </w:r>
    </w:p>
    <w:p w14:paraId="2922311B" w14:textId="77777777" w:rsidR="00962F32" w:rsidRDefault="00962F32" w:rsidP="003D627A">
      <w:pPr>
        <w:spacing w:before="0" w:line="240" w:lineRule="auto"/>
        <w:rPr>
          <w:rFonts w:ascii="Times New Roman" w:hAnsi="Times New Roman"/>
          <w:sz w:val="24"/>
        </w:rPr>
      </w:pPr>
    </w:p>
    <w:p w14:paraId="08E9238F" w14:textId="77777777" w:rsidR="00C82E53" w:rsidRPr="008B7B35" w:rsidRDefault="00C82E53" w:rsidP="003D627A">
      <w:pPr>
        <w:spacing w:before="0" w:line="240" w:lineRule="auto"/>
        <w:rPr>
          <w:rFonts w:ascii="Times New Roman" w:hAnsi="Times New Roman"/>
          <w:sz w:val="24"/>
        </w:rPr>
      </w:pPr>
    </w:p>
    <w:p w14:paraId="1FC299C6" w14:textId="77777777" w:rsidR="00962F32" w:rsidRDefault="00962F32" w:rsidP="003D627A">
      <w:pPr>
        <w:spacing w:before="0" w:line="240" w:lineRule="auto"/>
        <w:jc w:val="center"/>
        <w:rPr>
          <w:rFonts w:ascii="Times New Roman" w:hAnsi="Times New Roman"/>
          <w:sz w:val="24"/>
        </w:rPr>
      </w:pPr>
    </w:p>
    <w:p w14:paraId="48C56F3A" w14:textId="77777777" w:rsidR="00C82E53" w:rsidRPr="008B7B35" w:rsidRDefault="00C82E53" w:rsidP="003D627A">
      <w:pPr>
        <w:spacing w:before="0" w:line="240" w:lineRule="auto"/>
        <w:jc w:val="center"/>
        <w:rPr>
          <w:rFonts w:ascii="Times New Roman" w:hAnsi="Times New Roman"/>
          <w:sz w:val="24"/>
        </w:rPr>
      </w:pPr>
    </w:p>
    <w:p w14:paraId="079206EB" w14:textId="77777777" w:rsidR="00962F32" w:rsidRPr="00C82E53" w:rsidRDefault="00962F32" w:rsidP="003D627A">
      <w:pPr>
        <w:spacing w:before="0" w:line="240" w:lineRule="auto"/>
        <w:jc w:val="center"/>
        <w:rPr>
          <w:rFonts w:ascii="Times New Roman" w:hAnsi="Times New Roman"/>
          <w:b/>
          <w:sz w:val="28"/>
          <w:szCs w:val="28"/>
        </w:rPr>
      </w:pPr>
      <w:r w:rsidRPr="00C82E53">
        <w:rPr>
          <w:rFonts w:ascii="Times New Roman" w:hAnsi="Times New Roman"/>
          <w:b/>
          <w:sz w:val="28"/>
          <w:szCs w:val="28"/>
        </w:rPr>
        <w:t>der Medizinischen Fakultät</w:t>
      </w:r>
    </w:p>
    <w:p w14:paraId="08200B83" w14:textId="77777777" w:rsidR="00962F32" w:rsidRPr="00C82E53" w:rsidRDefault="00962F32" w:rsidP="003D627A">
      <w:pPr>
        <w:spacing w:before="0" w:line="240" w:lineRule="auto"/>
        <w:jc w:val="center"/>
        <w:rPr>
          <w:rFonts w:ascii="Times New Roman" w:hAnsi="Times New Roman"/>
          <w:b/>
          <w:sz w:val="28"/>
          <w:szCs w:val="28"/>
        </w:rPr>
      </w:pPr>
      <w:r w:rsidRPr="00C82E53">
        <w:rPr>
          <w:rFonts w:ascii="Times New Roman" w:hAnsi="Times New Roman"/>
          <w:b/>
          <w:sz w:val="28"/>
          <w:szCs w:val="28"/>
        </w:rPr>
        <w:t>der Eberhard Karls Universität</w:t>
      </w:r>
    </w:p>
    <w:p w14:paraId="50666586" w14:textId="77777777" w:rsidR="00962F32" w:rsidRPr="00C82E53" w:rsidRDefault="00962F32" w:rsidP="003D627A">
      <w:pPr>
        <w:spacing w:before="0" w:line="240" w:lineRule="auto"/>
        <w:jc w:val="center"/>
        <w:rPr>
          <w:rFonts w:ascii="Times New Roman" w:hAnsi="Times New Roman"/>
          <w:b/>
          <w:sz w:val="28"/>
          <w:szCs w:val="28"/>
        </w:rPr>
      </w:pPr>
      <w:r w:rsidRPr="00C82E53">
        <w:rPr>
          <w:rFonts w:ascii="Times New Roman" w:hAnsi="Times New Roman"/>
          <w:b/>
          <w:sz w:val="28"/>
          <w:szCs w:val="28"/>
        </w:rPr>
        <w:t>zu Tübingen</w:t>
      </w:r>
    </w:p>
    <w:p w14:paraId="0351A3B8" w14:textId="77777777" w:rsidR="00962F32" w:rsidRPr="00C82E53" w:rsidRDefault="00962F32" w:rsidP="003D627A">
      <w:pPr>
        <w:spacing w:before="0" w:line="240" w:lineRule="auto"/>
        <w:jc w:val="center"/>
        <w:rPr>
          <w:rFonts w:ascii="Times New Roman" w:hAnsi="Times New Roman"/>
          <w:b/>
          <w:sz w:val="28"/>
          <w:szCs w:val="28"/>
        </w:rPr>
      </w:pPr>
    </w:p>
    <w:p w14:paraId="6E027BBE" w14:textId="77777777" w:rsidR="00962F32" w:rsidRDefault="00962F32" w:rsidP="003D627A">
      <w:pPr>
        <w:spacing w:before="0" w:line="240" w:lineRule="auto"/>
        <w:jc w:val="center"/>
        <w:rPr>
          <w:rFonts w:ascii="Times New Roman" w:hAnsi="Times New Roman"/>
          <w:b/>
          <w:sz w:val="28"/>
          <w:szCs w:val="28"/>
        </w:rPr>
      </w:pPr>
    </w:p>
    <w:p w14:paraId="5C4ABBBF" w14:textId="77777777" w:rsidR="00C82E53" w:rsidRDefault="00C82E53" w:rsidP="003D627A">
      <w:pPr>
        <w:spacing w:before="0" w:line="240" w:lineRule="auto"/>
        <w:jc w:val="center"/>
        <w:rPr>
          <w:rFonts w:ascii="Times New Roman" w:hAnsi="Times New Roman"/>
          <w:b/>
          <w:sz w:val="28"/>
          <w:szCs w:val="28"/>
        </w:rPr>
      </w:pPr>
    </w:p>
    <w:p w14:paraId="44240180" w14:textId="77777777" w:rsidR="00C82E53" w:rsidRPr="00C82E53" w:rsidRDefault="00C82E53" w:rsidP="003D627A">
      <w:pPr>
        <w:spacing w:before="0" w:line="240" w:lineRule="auto"/>
        <w:jc w:val="center"/>
        <w:rPr>
          <w:rFonts w:ascii="Times New Roman" w:hAnsi="Times New Roman"/>
          <w:b/>
          <w:sz w:val="28"/>
          <w:szCs w:val="28"/>
        </w:rPr>
      </w:pPr>
    </w:p>
    <w:p w14:paraId="4EE7A251" w14:textId="3D3C9B37" w:rsidR="00962F32" w:rsidRDefault="00962F32" w:rsidP="003D627A">
      <w:pPr>
        <w:spacing w:before="0" w:line="240" w:lineRule="auto"/>
        <w:jc w:val="center"/>
        <w:rPr>
          <w:rFonts w:ascii="Times New Roman" w:hAnsi="Times New Roman"/>
          <w:b/>
          <w:sz w:val="28"/>
          <w:szCs w:val="28"/>
        </w:rPr>
      </w:pPr>
      <w:r w:rsidRPr="00C82E53">
        <w:rPr>
          <w:rFonts w:ascii="Times New Roman" w:hAnsi="Times New Roman"/>
          <w:b/>
          <w:sz w:val="28"/>
          <w:szCs w:val="28"/>
        </w:rPr>
        <w:t>vorgelegt von</w:t>
      </w:r>
    </w:p>
    <w:p w14:paraId="08D1B428" w14:textId="77777777" w:rsidR="00C82E53" w:rsidRPr="00C82E53" w:rsidRDefault="00C82E53" w:rsidP="003D627A">
      <w:pPr>
        <w:spacing w:before="0" w:line="240" w:lineRule="auto"/>
        <w:jc w:val="center"/>
        <w:rPr>
          <w:rFonts w:ascii="Times New Roman" w:hAnsi="Times New Roman"/>
          <w:b/>
          <w:sz w:val="28"/>
          <w:szCs w:val="28"/>
        </w:rPr>
      </w:pPr>
    </w:p>
    <w:p w14:paraId="74830B67" w14:textId="77777777" w:rsidR="003D627A" w:rsidRDefault="00962F32" w:rsidP="003D627A">
      <w:pPr>
        <w:spacing w:before="0" w:line="240" w:lineRule="auto"/>
        <w:jc w:val="center"/>
        <w:rPr>
          <w:rFonts w:ascii="Times New Roman" w:hAnsi="Times New Roman"/>
          <w:b/>
          <w:sz w:val="28"/>
          <w:szCs w:val="28"/>
        </w:rPr>
      </w:pPr>
      <w:r w:rsidRPr="00C82E53">
        <w:rPr>
          <w:rFonts w:ascii="Times New Roman" w:hAnsi="Times New Roman"/>
          <w:b/>
          <w:sz w:val="28"/>
          <w:szCs w:val="28"/>
        </w:rPr>
        <w:t>Teuber, Christian Achim Gerhard</w:t>
      </w:r>
    </w:p>
    <w:p w14:paraId="7D21A9B0" w14:textId="77777777" w:rsidR="005A2975" w:rsidRPr="00C82E53" w:rsidRDefault="005A2975" w:rsidP="003D627A">
      <w:pPr>
        <w:spacing w:before="0" w:line="240" w:lineRule="auto"/>
        <w:jc w:val="center"/>
        <w:rPr>
          <w:rFonts w:ascii="Times New Roman" w:hAnsi="Times New Roman"/>
          <w:b/>
          <w:sz w:val="28"/>
          <w:szCs w:val="28"/>
        </w:rPr>
      </w:pPr>
    </w:p>
    <w:p w14:paraId="6B073AD6" w14:textId="3D711533" w:rsidR="005871D0" w:rsidRPr="00C82E53" w:rsidRDefault="005871D0" w:rsidP="003D627A">
      <w:pPr>
        <w:spacing w:before="0" w:line="240" w:lineRule="auto"/>
        <w:jc w:val="center"/>
        <w:rPr>
          <w:rFonts w:ascii="Times New Roman" w:hAnsi="Times New Roman"/>
          <w:b/>
          <w:sz w:val="28"/>
          <w:szCs w:val="28"/>
        </w:rPr>
      </w:pPr>
      <w:r w:rsidRPr="00C82E53">
        <w:rPr>
          <w:rFonts w:ascii="Times New Roman" w:hAnsi="Times New Roman"/>
          <w:b/>
          <w:sz w:val="28"/>
          <w:szCs w:val="28"/>
        </w:rPr>
        <w:t>202</w:t>
      </w:r>
      <w:r w:rsidR="003D627A" w:rsidRPr="00C82E53">
        <w:rPr>
          <w:rFonts w:ascii="Times New Roman" w:hAnsi="Times New Roman"/>
          <w:b/>
          <w:sz w:val="28"/>
          <w:szCs w:val="28"/>
        </w:rPr>
        <w:t>4</w:t>
      </w:r>
    </w:p>
    <w:p w14:paraId="2D6BC2D9" w14:textId="44712B48" w:rsidR="005871D0" w:rsidRDefault="005871D0" w:rsidP="005871D0">
      <w:pPr>
        <w:tabs>
          <w:tab w:val="left" w:pos="1200"/>
        </w:tabs>
        <w:rPr>
          <w:rFonts w:ascii="Times New Roman" w:hAnsi="Times New Roman"/>
          <w:sz w:val="24"/>
        </w:rPr>
      </w:pPr>
    </w:p>
    <w:p w14:paraId="71E1A43D" w14:textId="77777777" w:rsidR="005871D0" w:rsidRDefault="005871D0" w:rsidP="005871D0">
      <w:pPr>
        <w:spacing w:line="240" w:lineRule="auto"/>
        <w:rPr>
          <w:rFonts w:ascii="Times New Roman" w:hAnsi="Times New Roman"/>
          <w:sz w:val="24"/>
        </w:rPr>
      </w:pPr>
    </w:p>
    <w:p w14:paraId="6EA9672D" w14:textId="77777777" w:rsidR="005871D0" w:rsidRDefault="005871D0" w:rsidP="005871D0">
      <w:pPr>
        <w:spacing w:line="240" w:lineRule="auto"/>
        <w:rPr>
          <w:rFonts w:ascii="Times New Roman" w:hAnsi="Times New Roman"/>
          <w:sz w:val="24"/>
        </w:rPr>
      </w:pPr>
    </w:p>
    <w:p w14:paraId="589D9D9D" w14:textId="77777777" w:rsidR="005871D0" w:rsidRDefault="005871D0" w:rsidP="005871D0">
      <w:pPr>
        <w:spacing w:line="240" w:lineRule="auto"/>
        <w:rPr>
          <w:rFonts w:ascii="Times New Roman" w:hAnsi="Times New Roman"/>
          <w:sz w:val="24"/>
        </w:rPr>
      </w:pPr>
    </w:p>
    <w:p w14:paraId="5A38CBCB" w14:textId="77777777" w:rsidR="005871D0" w:rsidRDefault="005871D0" w:rsidP="005871D0">
      <w:pPr>
        <w:spacing w:line="240" w:lineRule="auto"/>
        <w:rPr>
          <w:rFonts w:ascii="Times New Roman" w:hAnsi="Times New Roman"/>
          <w:sz w:val="24"/>
        </w:rPr>
      </w:pPr>
    </w:p>
    <w:p w14:paraId="1556A3F0" w14:textId="77777777" w:rsidR="005871D0" w:rsidRDefault="005871D0" w:rsidP="005871D0">
      <w:pPr>
        <w:spacing w:line="240" w:lineRule="auto"/>
        <w:rPr>
          <w:rFonts w:ascii="Times New Roman" w:hAnsi="Times New Roman"/>
          <w:sz w:val="24"/>
        </w:rPr>
      </w:pPr>
    </w:p>
    <w:p w14:paraId="75C15938" w14:textId="77777777" w:rsidR="005871D0" w:rsidRDefault="005871D0" w:rsidP="005871D0">
      <w:pPr>
        <w:spacing w:line="240" w:lineRule="auto"/>
        <w:rPr>
          <w:rFonts w:ascii="Times New Roman" w:hAnsi="Times New Roman"/>
          <w:sz w:val="24"/>
        </w:rPr>
      </w:pPr>
    </w:p>
    <w:p w14:paraId="22124C01" w14:textId="77777777" w:rsidR="005871D0" w:rsidRDefault="005871D0" w:rsidP="005871D0">
      <w:pPr>
        <w:spacing w:line="240" w:lineRule="auto"/>
        <w:rPr>
          <w:rFonts w:ascii="Times New Roman" w:hAnsi="Times New Roman"/>
          <w:sz w:val="24"/>
        </w:rPr>
      </w:pPr>
    </w:p>
    <w:p w14:paraId="502FB1D0" w14:textId="77777777" w:rsidR="005871D0" w:rsidRDefault="005871D0" w:rsidP="005871D0">
      <w:pPr>
        <w:spacing w:line="240" w:lineRule="auto"/>
        <w:rPr>
          <w:rFonts w:ascii="Times New Roman" w:hAnsi="Times New Roman"/>
          <w:sz w:val="24"/>
        </w:rPr>
      </w:pPr>
    </w:p>
    <w:p w14:paraId="07B8AFCD" w14:textId="77777777" w:rsidR="005871D0" w:rsidRDefault="005871D0" w:rsidP="005871D0">
      <w:pPr>
        <w:spacing w:line="240" w:lineRule="auto"/>
        <w:rPr>
          <w:rFonts w:ascii="Times New Roman" w:hAnsi="Times New Roman"/>
          <w:sz w:val="24"/>
        </w:rPr>
      </w:pPr>
    </w:p>
    <w:p w14:paraId="6D2AA0DF" w14:textId="77777777" w:rsidR="005871D0" w:rsidRDefault="005871D0" w:rsidP="005871D0">
      <w:pPr>
        <w:spacing w:line="240" w:lineRule="auto"/>
        <w:rPr>
          <w:rFonts w:ascii="Times New Roman" w:hAnsi="Times New Roman"/>
          <w:sz w:val="24"/>
        </w:rPr>
      </w:pPr>
    </w:p>
    <w:p w14:paraId="4679EB2C" w14:textId="77777777" w:rsidR="005871D0" w:rsidRDefault="005871D0" w:rsidP="005871D0">
      <w:pPr>
        <w:spacing w:line="240" w:lineRule="auto"/>
        <w:rPr>
          <w:rFonts w:ascii="Times New Roman" w:hAnsi="Times New Roman"/>
          <w:sz w:val="24"/>
        </w:rPr>
      </w:pPr>
    </w:p>
    <w:p w14:paraId="1864580F" w14:textId="77777777" w:rsidR="005871D0" w:rsidRDefault="005871D0" w:rsidP="005871D0">
      <w:pPr>
        <w:spacing w:line="240" w:lineRule="auto"/>
        <w:rPr>
          <w:rFonts w:ascii="Times New Roman" w:hAnsi="Times New Roman"/>
          <w:sz w:val="24"/>
        </w:rPr>
      </w:pPr>
    </w:p>
    <w:p w14:paraId="1E76F5EB" w14:textId="67C8E86A" w:rsidR="005871D0" w:rsidRDefault="005871D0" w:rsidP="005871D0">
      <w:pPr>
        <w:spacing w:line="240" w:lineRule="auto"/>
        <w:rPr>
          <w:rFonts w:ascii="Times New Roman" w:hAnsi="Times New Roman"/>
          <w:sz w:val="24"/>
        </w:rPr>
      </w:pPr>
    </w:p>
    <w:p w14:paraId="21891116" w14:textId="02C3EC53" w:rsidR="005871D0" w:rsidRDefault="005871D0" w:rsidP="005871D0">
      <w:pPr>
        <w:spacing w:line="240" w:lineRule="auto"/>
        <w:rPr>
          <w:rFonts w:ascii="Times New Roman" w:hAnsi="Times New Roman"/>
          <w:sz w:val="24"/>
        </w:rPr>
      </w:pPr>
    </w:p>
    <w:p w14:paraId="314DEC4B" w14:textId="5B7D7A06" w:rsidR="005871D0" w:rsidRDefault="005871D0" w:rsidP="005871D0">
      <w:pPr>
        <w:spacing w:line="240" w:lineRule="auto"/>
        <w:rPr>
          <w:rFonts w:ascii="Times New Roman" w:hAnsi="Times New Roman"/>
          <w:sz w:val="24"/>
        </w:rPr>
      </w:pPr>
    </w:p>
    <w:p w14:paraId="77BF2CD7" w14:textId="2088CB9F" w:rsidR="005871D0" w:rsidRDefault="005871D0" w:rsidP="005871D0">
      <w:pPr>
        <w:spacing w:line="240" w:lineRule="auto"/>
        <w:rPr>
          <w:rFonts w:ascii="Times New Roman" w:hAnsi="Times New Roman"/>
          <w:sz w:val="24"/>
        </w:rPr>
      </w:pPr>
    </w:p>
    <w:p w14:paraId="3AF852C0" w14:textId="57347EC3" w:rsidR="005871D0" w:rsidRDefault="005871D0" w:rsidP="005871D0">
      <w:pPr>
        <w:spacing w:line="240" w:lineRule="auto"/>
        <w:rPr>
          <w:rFonts w:ascii="Times New Roman" w:hAnsi="Times New Roman"/>
          <w:sz w:val="24"/>
        </w:rPr>
      </w:pPr>
    </w:p>
    <w:p w14:paraId="13EFD10A" w14:textId="77777777" w:rsidR="005871D0" w:rsidRDefault="005871D0" w:rsidP="005871D0">
      <w:pPr>
        <w:spacing w:line="240" w:lineRule="auto"/>
        <w:rPr>
          <w:rFonts w:ascii="Times New Roman" w:hAnsi="Times New Roman"/>
          <w:sz w:val="24"/>
        </w:rPr>
      </w:pPr>
    </w:p>
    <w:p w14:paraId="140A01A8" w14:textId="77777777" w:rsidR="005871D0" w:rsidRDefault="005871D0" w:rsidP="005871D0">
      <w:pPr>
        <w:spacing w:line="240" w:lineRule="auto"/>
        <w:rPr>
          <w:rFonts w:ascii="Times New Roman" w:hAnsi="Times New Roman"/>
          <w:sz w:val="24"/>
        </w:rPr>
      </w:pPr>
    </w:p>
    <w:p w14:paraId="54FA92A2" w14:textId="77777777" w:rsidR="005871D0" w:rsidRDefault="005871D0" w:rsidP="005871D0">
      <w:pPr>
        <w:spacing w:line="240" w:lineRule="auto"/>
        <w:rPr>
          <w:rFonts w:ascii="Times New Roman" w:hAnsi="Times New Roman"/>
          <w:sz w:val="24"/>
        </w:rPr>
      </w:pPr>
    </w:p>
    <w:p w14:paraId="3CFD9A5B" w14:textId="77777777" w:rsidR="005871D0" w:rsidRDefault="005871D0" w:rsidP="005871D0">
      <w:pPr>
        <w:spacing w:line="240" w:lineRule="auto"/>
        <w:rPr>
          <w:rFonts w:ascii="Times New Roman" w:hAnsi="Times New Roman"/>
          <w:sz w:val="24"/>
        </w:rPr>
      </w:pPr>
    </w:p>
    <w:p w14:paraId="47E2228C" w14:textId="77777777" w:rsidR="005871D0" w:rsidRDefault="005871D0" w:rsidP="005871D0">
      <w:pPr>
        <w:spacing w:line="240" w:lineRule="auto"/>
        <w:rPr>
          <w:rFonts w:ascii="Times New Roman" w:hAnsi="Times New Roman"/>
          <w:sz w:val="24"/>
        </w:rPr>
      </w:pPr>
    </w:p>
    <w:p w14:paraId="59B34090" w14:textId="77777777" w:rsidR="005871D0" w:rsidRDefault="005871D0" w:rsidP="005871D0">
      <w:pPr>
        <w:spacing w:line="240" w:lineRule="auto"/>
        <w:rPr>
          <w:rFonts w:ascii="Times New Roman" w:hAnsi="Times New Roman"/>
          <w:sz w:val="24"/>
        </w:rPr>
      </w:pPr>
    </w:p>
    <w:p w14:paraId="4D4DE1D8" w14:textId="77777777" w:rsidR="005871D0" w:rsidRDefault="005871D0" w:rsidP="005871D0">
      <w:pPr>
        <w:spacing w:line="240" w:lineRule="auto"/>
        <w:rPr>
          <w:rFonts w:ascii="Times New Roman" w:hAnsi="Times New Roman"/>
          <w:sz w:val="24"/>
        </w:rPr>
      </w:pPr>
    </w:p>
    <w:p w14:paraId="1E3A8D33" w14:textId="77777777" w:rsidR="00A20A54" w:rsidRDefault="00A20A54" w:rsidP="005871D0">
      <w:pPr>
        <w:spacing w:line="240" w:lineRule="auto"/>
        <w:rPr>
          <w:rFonts w:ascii="Times New Roman" w:hAnsi="Times New Roman"/>
          <w:sz w:val="24"/>
        </w:rPr>
      </w:pPr>
    </w:p>
    <w:p w14:paraId="62F0729C" w14:textId="77777777" w:rsidR="00A20A54" w:rsidRDefault="00A20A54" w:rsidP="005871D0">
      <w:pPr>
        <w:spacing w:line="240" w:lineRule="auto"/>
        <w:rPr>
          <w:rFonts w:ascii="Times New Roman" w:hAnsi="Times New Roman"/>
          <w:sz w:val="24"/>
        </w:rPr>
      </w:pPr>
    </w:p>
    <w:p w14:paraId="0DCCE212" w14:textId="54502097" w:rsidR="005871D0" w:rsidRPr="008B7B35" w:rsidRDefault="005871D0" w:rsidP="00396A04">
      <w:pPr>
        <w:spacing w:after="360" w:line="240" w:lineRule="auto"/>
        <w:rPr>
          <w:rFonts w:ascii="Times New Roman" w:hAnsi="Times New Roman"/>
          <w:sz w:val="24"/>
        </w:rPr>
      </w:pPr>
      <w:r w:rsidRPr="008B7B35">
        <w:rPr>
          <w:rFonts w:ascii="Times New Roman" w:hAnsi="Times New Roman"/>
          <w:sz w:val="24"/>
        </w:rPr>
        <w:t xml:space="preserve">Dekan: </w:t>
      </w:r>
      <w:r w:rsidR="005F5C45">
        <w:rPr>
          <w:rFonts w:ascii="Times New Roman" w:hAnsi="Times New Roman"/>
          <w:sz w:val="24"/>
        </w:rPr>
        <w:tab/>
      </w:r>
      <w:r w:rsidR="007A424C">
        <w:rPr>
          <w:rFonts w:ascii="Times New Roman" w:hAnsi="Times New Roman"/>
          <w:sz w:val="24"/>
        </w:rPr>
        <w:tab/>
      </w:r>
      <w:r w:rsidR="007A424C">
        <w:rPr>
          <w:rFonts w:ascii="Times New Roman" w:hAnsi="Times New Roman"/>
          <w:sz w:val="24"/>
        </w:rPr>
        <w:tab/>
      </w:r>
      <w:r w:rsidR="007A424C">
        <w:rPr>
          <w:rFonts w:ascii="Times New Roman" w:hAnsi="Times New Roman"/>
          <w:sz w:val="24"/>
        </w:rPr>
        <w:tab/>
      </w:r>
      <w:r w:rsidR="007A424C">
        <w:rPr>
          <w:rFonts w:ascii="Times New Roman" w:hAnsi="Times New Roman"/>
          <w:sz w:val="24"/>
        </w:rPr>
        <w:tab/>
      </w:r>
      <w:r w:rsidR="007A424C">
        <w:rPr>
          <w:rFonts w:ascii="Times New Roman" w:hAnsi="Times New Roman"/>
          <w:sz w:val="24"/>
        </w:rPr>
        <w:tab/>
      </w:r>
      <w:r w:rsidR="007A424C">
        <w:rPr>
          <w:rFonts w:ascii="Times New Roman" w:hAnsi="Times New Roman"/>
          <w:sz w:val="24"/>
        </w:rPr>
        <w:tab/>
      </w:r>
      <w:r w:rsidR="007A424C">
        <w:rPr>
          <w:rFonts w:ascii="Times New Roman" w:hAnsi="Times New Roman"/>
          <w:sz w:val="24"/>
        </w:rPr>
        <w:tab/>
      </w:r>
      <w:r w:rsidR="007A424C">
        <w:rPr>
          <w:rFonts w:ascii="Times New Roman" w:hAnsi="Times New Roman"/>
          <w:sz w:val="24"/>
        </w:rPr>
        <w:tab/>
      </w:r>
      <w:r w:rsidRPr="008B7B35">
        <w:rPr>
          <w:rFonts w:ascii="Times New Roman" w:hAnsi="Times New Roman"/>
          <w:sz w:val="24"/>
        </w:rPr>
        <w:t xml:space="preserve">Professor Dr. B. </w:t>
      </w:r>
      <w:r w:rsidR="00C82E53">
        <w:rPr>
          <w:rFonts w:ascii="Times New Roman" w:hAnsi="Times New Roman"/>
          <w:sz w:val="24"/>
        </w:rPr>
        <w:t>Pichler</w:t>
      </w:r>
    </w:p>
    <w:p w14:paraId="0809978C" w14:textId="20DB46A1" w:rsidR="005871D0" w:rsidRPr="008B7B35" w:rsidRDefault="005871D0" w:rsidP="005871D0">
      <w:pPr>
        <w:spacing w:line="240" w:lineRule="auto"/>
        <w:rPr>
          <w:rFonts w:ascii="Times New Roman" w:hAnsi="Times New Roman"/>
          <w:sz w:val="24"/>
        </w:rPr>
      </w:pPr>
      <w:r w:rsidRPr="008B7B35">
        <w:rPr>
          <w:rFonts w:ascii="Times New Roman" w:hAnsi="Times New Roman"/>
          <w:sz w:val="24"/>
        </w:rPr>
        <w:t xml:space="preserve">1. Berichterstatter: </w:t>
      </w:r>
      <w:r w:rsidR="005F5C45">
        <w:rPr>
          <w:rFonts w:ascii="Times New Roman" w:hAnsi="Times New Roman"/>
          <w:sz w:val="24"/>
        </w:rPr>
        <w:tab/>
      </w:r>
      <w:r w:rsidR="005F5C45">
        <w:rPr>
          <w:rFonts w:ascii="Times New Roman" w:hAnsi="Times New Roman"/>
          <w:sz w:val="24"/>
        </w:rPr>
        <w:tab/>
      </w:r>
      <w:r w:rsidR="005F5C45">
        <w:rPr>
          <w:rFonts w:ascii="Times New Roman" w:hAnsi="Times New Roman"/>
          <w:sz w:val="24"/>
        </w:rPr>
        <w:tab/>
      </w:r>
      <w:r w:rsidRPr="008B7B35">
        <w:rPr>
          <w:rFonts w:ascii="Times New Roman" w:hAnsi="Times New Roman"/>
          <w:sz w:val="24"/>
        </w:rPr>
        <w:t>Professor Dr. M.</w:t>
      </w:r>
      <w:r w:rsidR="00C82E53">
        <w:rPr>
          <w:rFonts w:ascii="Times New Roman" w:hAnsi="Times New Roman"/>
          <w:sz w:val="24"/>
        </w:rPr>
        <w:t xml:space="preserve"> </w:t>
      </w:r>
      <w:r w:rsidRPr="008B7B35">
        <w:rPr>
          <w:rFonts w:ascii="Times New Roman" w:hAnsi="Times New Roman"/>
          <w:sz w:val="24"/>
        </w:rPr>
        <w:t xml:space="preserve">Schuhmann </w:t>
      </w:r>
    </w:p>
    <w:p w14:paraId="1CB8CDAD" w14:textId="2B5BE9FE" w:rsidR="00FA48B1" w:rsidRDefault="005871D0" w:rsidP="00FA48B1">
      <w:pPr>
        <w:spacing w:line="240" w:lineRule="auto"/>
        <w:rPr>
          <w:rFonts w:ascii="Times New Roman" w:hAnsi="Times New Roman"/>
          <w:sz w:val="24"/>
        </w:rPr>
      </w:pPr>
      <w:r w:rsidRPr="008B7B35">
        <w:rPr>
          <w:rFonts w:ascii="Times New Roman" w:hAnsi="Times New Roman"/>
          <w:sz w:val="24"/>
        </w:rPr>
        <w:t xml:space="preserve">2. Berichterstatter: </w:t>
      </w:r>
      <w:r w:rsidR="00C82E53">
        <w:rPr>
          <w:rFonts w:ascii="Times New Roman" w:hAnsi="Times New Roman"/>
          <w:sz w:val="24"/>
        </w:rPr>
        <w:tab/>
      </w:r>
      <w:r w:rsidR="00C82E53">
        <w:rPr>
          <w:rFonts w:ascii="Times New Roman" w:hAnsi="Times New Roman"/>
          <w:sz w:val="24"/>
        </w:rPr>
        <w:tab/>
      </w:r>
      <w:r w:rsidR="00C82E53">
        <w:rPr>
          <w:rFonts w:ascii="Times New Roman" w:hAnsi="Times New Roman"/>
          <w:sz w:val="24"/>
        </w:rPr>
        <w:tab/>
        <w:t xml:space="preserve">Professor Dr. H. Löwenheim </w:t>
      </w:r>
    </w:p>
    <w:p w14:paraId="1BCD9BDF" w14:textId="39E187DD" w:rsidR="0057760A" w:rsidRDefault="0057760A" w:rsidP="00FA48B1">
      <w:pPr>
        <w:spacing w:line="240" w:lineRule="auto"/>
        <w:rPr>
          <w:rFonts w:ascii="Times New Roman" w:hAnsi="Times New Roman"/>
          <w:sz w:val="24"/>
        </w:rPr>
      </w:pPr>
    </w:p>
    <w:p w14:paraId="1C25F890" w14:textId="77777777" w:rsidR="0057760A" w:rsidRDefault="0057760A" w:rsidP="00FA48B1">
      <w:pPr>
        <w:spacing w:line="240" w:lineRule="auto"/>
        <w:rPr>
          <w:rFonts w:ascii="Times New Roman" w:hAnsi="Times New Roman"/>
          <w:sz w:val="24"/>
        </w:rPr>
      </w:pPr>
    </w:p>
    <w:p w14:paraId="1FAD3DEB" w14:textId="77BD922C" w:rsidR="00E563EA" w:rsidRDefault="0057760A" w:rsidP="00A20A54">
      <w:pPr>
        <w:spacing w:line="240" w:lineRule="auto"/>
        <w:rPr>
          <w:rFonts w:ascii="Times New Roman" w:hAnsi="Times New Roman"/>
          <w:sz w:val="24"/>
        </w:rPr>
        <w:sectPr w:rsidR="00E563EA" w:rsidSect="00657F65">
          <w:footerReference w:type="default" r:id="rId8"/>
          <w:footerReference w:type="first" r:id="rId9"/>
          <w:type w:val="continuous"/>
          <w:pgSz w:w="11906" w:h="16838" w:orient="landscape" w:code="9"/>
          <w:pgMar w:top="1701" w:right="1701" w:bottom="1701" w:left="1701" w:header="709" w:footer="709" w:gutter="0"/>
          <w:pgNumType w:fmt="upperRoman" w:start="1"/>
          <w:cols w:space="708"/>
          <w:titlePg/>
          <w:docGrid w:linePitch="360"/>
        </w:sectPr>
      </w:pPr>
      <w:r>
        <w:rPr>
          <w:rFonts w:ascii="Times New Roman" w:hAnsi="Times New Roman"/>
          <w:sz w:val="24"/>
        </w:rPr>
        <w:t xml:space="preserve">Tag der Disputation: </w:t>
      </w:r>
      <w:r w:rsidR="005F5C45">
        <w:rPr>
          <w:rFonts w:ascii="Times New Roman" w:hAnsi="Times New Roman"/>
          <w:sz w:val="24"/>
        </w:rPr>
        <w:tab/>
      </w:r>
      <w:r w:rsidR="00C82E53">
        <w:rPr>
          <w:rFonts w:ascii="Times New Roman" w:hAnsi="Times New Roman"/>
          <w:sz w:val="24"/>
        </w:rPr>
        <w:t>30.07.202</w:t>
      </w:r>
      <w:r w:rsidR="00A20A54">
        <w:rPr>
          <w:rFonts w:ascii="Times New Roman" w:hAnsi="Times New Roman"/>
          <w:sz w:val="24"/>
        </w:rPr>
        <w:t>4</w:t>
      </w:r>
    </w:p>
    <w:p w14:paraId="6FF20535" w14:textId="0F57BCFC" w:rsidR="004C31ED" w:rsidRPr="00396A04" w:rsidRDefault="004C31ED" w:rsidP="00396A04">
      <w:pPr>
        <w:ind w:firstLine="0"/>
        <w:rPr>
          <w:rFonts w:ascii="Times New Roman" w:hAnsi="Times New Roman"/>
          <w:b/>
          <w:bCs/>
          <w:sz w:val="28"/>
          <w:szCs w:val="32"/>
        </w:rPr>
      </w:pPr>
      <w:r w:rsidRPr="00396A04">
        <w:rPr>
          <w:rFonts w:ascii="Times New Roman" w:hAnsi="Times New Roman"/>
          <w:b/>
          <w:bCs/>
          <w:sz w:val="28"/>
          <w:szCs w:val="32"/>
        </w:rPr>
        <w:lastRenderedPageBreak/>
        <w:t>Inhaltsverzeichnis</w:t>
      </w:r>
    </w:p>
    <w:sdt>
      <w:sdtPr>
        <w:rPr>
          <w:rFonts w:ascii="Arial" w:hAnsi="Arial"/>
          <w:b w:val="0"/>
          <w:bCs w:val="0"/>
          <w:noProof w:val="0"/>
          <w:sz w:val="22"/>
        </w:rPr>
        <w:id w:val="187417121"/>
        <w:docPartObj>
          <w:docPartGallery w:val="Table of Contents"/>
          <w:docPartUnique/>
        </w:docPartObj>
      </w:sdtPr>
      <w:sdtContent>
        <w:p w14:paraId="30AC5F18" w14:textId="4C9254E7" w:rsidR="00396A04" w:rsidRPr="00625AAA" w:rsidRDefault="00A347BD" w:rsidP="00396A04">
          <w:pPr>
            <w:pStyle w:val="Verzeichnis1"/>
            <w:rPr>
              <w:rFonts w:eastAsiaTheme="minorEastAsia"/>
              <w:lang w:eastAsia="de-DE"/>
            </w:rPr>
          </w:pPr>
          <w:r w:rsidRPr="00625AAA">
            <w:fldChar w:fldCharType="begin"/>
          </w:r>
          <w:r w:rsidRPr="00625AAA">
            <w:instrText xml:space="preserve"> TOC \o "1-5" \h \z \u </w:instrText>
          </w:r>
          <w:r w:rsidRPr="00625AAA">
            <w:fldChar w:fldCharType="separate"/>
          </w:r>
          <w:hyperlink w:anchor="_Toc139918884" w:history="1">
            <w:r w:rsidR="00396A04" w:rsidRPr="00625AAA">
              <w:rPr>
                <w:rStyle w:val="Hyperlink"/>
              </w:rPr>
              <w:t>Abkürzungsverzeichnis</w:t>
            </w:r>
            <w:r w:rsidR="00396A04" w:rsidRPr="00625AAA">
              <w:rPr>
                <w:webHidden/>
              </w:rPr>
              <w:tab/>
            </w:r>
            <w:r w:rsidR="00396A04" w:rsidRPr="00625AAA">
              <w:rPr>
                <w:webHidden/>
              </w:rPr>
              <w:fldChar w:fldCharType="begin"/>
            </w:r>
            <w:r w:rsidR="00396A04" w:rsidRPr="00625AAA">
              <w:rPr>
                <w:webHidden/>
              </w:rPr>
              <w:instrText xml:space="preserve"> PAGEREF _Toc139918884 \h </w:instrText>
            </w:r>
            <w:r w:rsidR="00396A04" w:rsidRPr="00625AAA">
              <w:rPr>
                <w:webHidden/>
              </w:rPr>
            </w:r>
            <w:r w:rsidR="00396A04" w:rsidRPr="00625AAA">
              <w:rPr>
                <w:webHidden/>
              </w:rPr>
              <w:fldChar w:fldCharType="separate"/>
            </w:r>
            <w:r w:rsidR="00D93E6B">
              <w:rPr>
                <w:webHidden/>
              </w:rPr>
              <w:t>VI</w:t>
            </w:r>
            <w:r w:rsidR="00396A04" w:rsidRPr="00625AAA">
              <w:rPr>
                <w:webHidden/>
              </w:rPr>
              <w:fldChar w:fldCharType="end"/>
            </w:r>
          </w:hyperlink>
        </w:p>
        <w:p w14:paraId="5FC8F52E" w14:textId="1ED2A92A" w:rsidR="00396A04" w:rsidRPr="00625AAA" w:rsidRDefault="00000000" w:rsidP="00396A04">
          <w:pPr>
            <w:pStyle w:val="Verzeichnis1"/>
            <w:rPr>
              <w:rFonts w:eastAsiaTheme="minorEastAsia"/>
              <w:lang w:eastAsia="de-DE"/>
            </w:rPr>
          </w:pPr>
          <w:hyperlink w:anchor="_Toc139918885" w:history="1">
            <w:r w:rsidR="00396A04" w:rsidRPr="00625AAA">
              <w:rPr>
                <w:rStyle w:val="Hyperlink"/>
              </w:rPr>
              <w:t>1</w:t>
            </w:r>
            <w:r w:rsidR="00396A04" w:rsidRPr="00625AAA">
              <w:rPr>
                <w:rFonts w:eastAsiaTheme="minorEastAsia"/>
                <w:lang w:eastAsia="de-DE"/>
              </w:rPr>
              <w:tab/>
            </w:r>
            <w:r w:rsidR="00396A04" w:rsidRPr="00625AAA">
              <w:rPr>
                <w:rStyle w:val="Hyperlink"/>
              </w:rPr>
              <w:t>Einleitung</w:t>
            </w:r>
            <w:r w:rsidR="00396A04" w:rsidRPr="00625AAA">
              <w:rPr>
                <w:webHidden/>
              </w:rPr>
              <w:tab/>
            </w:r>
            <w:r w:rsidR="00396A04" w:rsidRPr="00625AAA">
              <w:rPr>
                <w:webHidden/>
              </w:rPr>
              <w:fldChar w:fldCharType="begin"/>
            </w:r>
            <w:r w:rsidR="00396A04" w:rsidRPr="00625AAA">
              <w:rPr>
                <w:webHidden/>
              </w:rPr>
              <w:instrText xml:space="preserve"> PAGEREF _Toc139918885 \h </w:instrText>
            </w:r>
            <w:r w:rsidR="00396A04" w:rsidRPr="00625AAA">
              <w:rPr>
                <w:webHidden/>
              </w:rPr>
            </w:r>
            <w:r w:rsidR="00396A04" w:rsidRPr="00625AAA">
              <w:rPr>
                <w:webHidden/>
              </w:rPr>
              <w:fldChar w:fldCharType="separate"/>
            </w:r>
            <w:r w:rsidR="00D93E6B">
              <w:rPr>
                <w:webHidden/>
              </w:rPr>
              <w:t>1</w:t>
            </w:r>
            <w:r w:rsidR="00396A04" w:rsidRPr="00625AAA">
              <w:rPr>
                <w:webHidden/>
              </w:rPr>
              <w:fldChar w:fldCharType="end"/>
            </w:r>
          </w:hyperlink>
        </w:p>
        <w:p w14:paraId="3B72E145" w14:textId="14988D57" w:rsidR="00396A04" w:rsidRPr="00625AAA" w:rsidRDefault="00000000">
          <w:pPr>
            <w:pStyle w:val="Verzeichnis2"/>
            <w:rPr>
              <w:rFonts w:ascii="Times New Roman" w:eastAsiaTheme="minorEastAsia" w:hAnsi="Times New Roman" w:cs="Times New Roman"/>
              <w:lang w:eastAsia="de-DE"/>
            </w:rPr>
          </w:pPr>
          <w:hyperlink w:anchor="_Toc139918886" w:history="1">
            <w:r w:rsidR="00396A04" w:rsidRPr="00625AAA">
              <w:rPr>
                <w:rStyle w:val="Hyperlink"/>
                <w:rFonts w:ascii="Times New Roman" w:hAnsi="Times New Roman" w:cs="Times New Roman"/>
              </w:rPr>
              <w:t>1.1</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Neurofibromatose Typ 2</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_Toc139918886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1</w:t>
            </w:r>
            <w:r w:rsidR="00396A04" w:rsidRPr="00625AAA">
              <w:rPr>
                <w:rFonts w:ascii="Times New Roman" w:hAnsi="Times New Roman" w:cs="Times New Roman"/>
                <w:webHidden/>
              </w:rPr>
              <w:fldChar w:fldCharType="end"/>
            </w:r>
          </w:hyperlink>
        </w:p>
        <w:p w14:paraId="4138DBB3" w14:textId="48148A3C" w:rsidR="00396A04" w:rsidRPr="00625AAA" w:rsidRDefault="00000000" w:rsidP="00534154">
          <w:pPr>
            <w:pStyle w:val="Verzeichnis3"/>
            <w:rPr>
              <w:rFonts w:ascii="Times New Roman" w:eastAsiaTheme="minorEastAsia" w:hAnsi="Times New Roman" w:cs="Times New Roman"/>
              <w:noProof/>
              <w:lang w:eastAsia="de-DE"/>
            </w:rPr>
          </w:pPr>
          <w:hyperlink w:anchor="_Toc139918887" w:history="1">
            <w:r w:rsidR="00396A04" w:rsidRPr="00625AAA">
              <w:rPr>
                <w:rStyle w:val="Hyperlink"/>
                <w:rFonts w:ascii="Times New Roman" w:hAnsi="Times New Roman" w:cs="Times New Roman"/>
                <w:noProof/>
                <w:sz w:val="22"/>
                <w:szCs w:val="22"/>
              </w:rPr>
              <w:t>1.1.1</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Allgemeine Informationen zur Neurofibromatose Typ 2</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_Toc139918887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1</w:t>
            </w:r>
            <w:r w:rsidR="00396A04" w:rsidRPr="00625AAA">
              <w:rPr>
                <w:rFonts w:ascii="Times New Roman" w:hAnsi="Times New Roman" w:cs="Times New Roman"/>
                <w:noProof/>
                <w:webHidden/>
              </w:rPr>
              <w:fldChar w:fldCharType="end"/>
            </w:r>
          </w:hyperlink>
        </w:p>
        <w:p w14:paraId="3D512E61" w14:textId="693FC588" w:rsidR="00396A04" w:rsidRPr="00625AAA" w:rsidRDefault="00000000" w:rsidP="00534154">
          <w:pPr>
            <w:pStyle w:val="Verzeichnis3"/>
            <w:rPr>
              <w:rFonts w:ascii="Times New Roman" w:eastAsiaTheme="minorEastAsia" w:hAnsi="Times New Roman" w:cs="Times New Roman"/>
              <w:noProof/>
              <w:lang w:eastAsia="de-DE"/>
            </w:rPr>
          </w:pPr>
          <w:hyperlink w:anchor="_Toc139918888" w:history="1">
            <w:r w:rsidR="00396A04" w:rsidRPr="00625AAA">
              <w:rPr>
                <w:rStyle w:val="Hyperlink"/>
                <w:rFonts w:ascii="Times New Roman" w:hAnsi="Times New Roman" w:cs="Times New Roman"/>
                <w:noProof/>
                <w:sz w:val="22"/>
                <w:szCs w:val="22"/>
              </w:rPr>
              <w:t>1.1.2</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Epidemiologie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_Toc139918888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2</w:t>
            </w:r>
            <w:r w:rsidR="00396A04" w:rsidRPr="00625AAA">
              <w:rPr>
                <w:rFonts w:ascii="Times New Roman" w:hAnsi="Times New Roman" w:cs="Times New Roman"/>
                <w:noProof/>
                <w:webHidden/>
              </w:rPr>
              <w:fldChar w:fldCharType="end"/>
            </w:r>
          </w:hyperlink>
        </w:p>
        <w:p w14:paraId="6E6D1C99" w14:textId="17CC3A4B" w:rsidR="00396A04" w:rsidRPr="00625AAA" w:rsidRDefault="00000000" w:rsidP="00534154">
          <w:pPr>
            <w:pStyle w:val="Verzeichnis3"/>
            <w:rPr>
              <w:rFonts w:ascii="Times New Roman" w:eastAsiaTheme="minorEastAsia" w:hAnsi="Times New Roman" w:cs="Times New Roman"/>
              <w:noProof/>
              <w:lang w:eastAsia="de-DE"/>
            </w:rPr>
          </w:pPr>
          <w:hyperlink w:anchor="_Toc139918889" w:history="1">
            <w:r w:rsidR="00396A04" w:rsidRPr="00625AAA">
              <w:rPr>
                <w:rStyle w:val="Hyperlink"/>
                <w:rFonts w:ascii="Times New Roman" w:hAnsi="Times New Roman" w:cs="Times New Roman"/>
                <w:noProof/>
                <w:sz w:val="22"/>
                <w:szCs w:val="22"/>
              </w:rPr>
              <w:t>1.1.3</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Genetik und Vererbung</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_Toc139918889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2</w:t>
            </w:r>
            <w:r w:rsidR="00396A04" w:rsidRPr="00625AAA">
              <w:rPr>
                <w:rFonts w:ascii="Times New Roman" w:hAnsi="Times New Roman" w:cs="Times New Roman"/>
                <w:noProof/>
                <w:webHidden/>
              </w:rPr>
              <w:fldChar w:fldCharType="end"/>
            </w:r>
          </w:hyperlink>
        </w:p>
        <w:p w14:paraId="6AEEFFDB" w14:textId="3F32C786" w:rsidR="00396A04" w:rsidRPr="00625AAA" w:rsidRDefault="00000000" w:rsidP="00534154">
          <w:pPr>
            <w:pStyle w:val="Verzeichnis3"/>
            <w:rPr>
              <w:rFonts w:ascii="Times New Roman" w:eastAsiaTheme="minorEastAsia" w:hAnsi="Times New Roman" w:cs="Times New Roman"/>
              <w:noProof/>
              <w:lang w:eastAsia="de-DE"/>
            </w:rPr>
          </w:pPr>
          <w:hyperlink w:anchor="_Toc139918890" w:history="1">
            <w:r w:rsidR="00396A04" w:rsidRPr="00625AAA">
              <w:rPr>
                <w:rStyle w:val="Hyperlink"/>
                <w:rFonts w:ascii="Times New Roman" w:hAnsi="Times New Roman" w:cs="Times New Roman"/>
                <w:noProof/>
                <w:sz w:val="22"/>
                <w:szCs w:val="22"/>
              </w:rPr>
              <w:t>1.1.4</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Erstsymptomatik</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_Toc139918890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4</w:t>
            </w:r>
            <w:r w:rsidR="00396A04" w:rsidRPr="00625AAA">
              <w:rPr>
                <w:rFonts w:ascii="Times New Roman" w:hAnsi="Times New Roman" w:cs="Times New Roman"/>
                <w:noProof/>
                <w:webHidden/>
              </w:rPr>
              <w:fldChar w:fldCharType="end"/>
            </w:r>
          </w:hyperlink>
        </w:p>
        <w:p w14:paraId="6DDA7283" w14:textId="6BECEF3D" w:rsidR="00396A04" w:rsidRPr="00625AAA" w:rsidRDefault="00000000" w:rsidP="00534154">
          <w:pPr>
            <w:pStyle w:val="Verzeichnis3"/>
            <w:rPr>
              <w:rFonts w:ascii="Times New Roman" w:eastAsiaTheme="minorEastAsia" w:hAnsi="Times New Roman" w:cs="Times New Roman"/>
              <w:noProof/>
              <w:lang w:eastAsia="de-DE"/>
            </w:rPr>
          </w:pPr>
          <w:hyperlink w:anchor="_Toc139918891" w:history="1">
            <w:r w:rsidR="00396A04" w:rsidRPr="00625AAA">
              <w:rPr>
                <w:rStyle w:val="Hyperlink"/>
                <w:rFonts w:ascii="Times New Roman" w:hAnsi="Times New Roman" w:cs="Times New Roman"/>
                <w:noProof/>
                <w:sz w:val="22"/>
                <w:szCs w:val="22"/>
              </w:rPr>
              <w:t>1.1.5</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Diagnosekriterien der Neurofibromatose Typ 2</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_Toc139918891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6</w:t>
            </w:r>
            <w:r w:rsidR="00396A04" w:rsidRPr="00625AAA">
              <w:rPr>
                <w:rFonts w:ascii="Times New Roman" w:hAnsi="Times New Roman" w:cs="Times New Roman"/>
                <w:noProof/>
                <w:webHidden/>
              </w:rPr>
              <w:fldChar w:fldCharType="end"/>
            </w:r>
          </w:hyperlink>
        </w:p>
        <w:p w14:paraId="7067F277" w14:textId="34CAAA30" w:rsidR="00396A04" w:rsidRPr="00625AAA" w:rsidRDefault="00000000" w:rsidP="00534154">
          <w:pPr>
            <w:pStyle w:val="Verzeichnis3"/>
            <w:rPr>
              <w:rFonts w:ascii="Times New Roman" w:eastAsiaTheme="minorEastAsia" w:hAnsi="Times New Roman" w:cs="Times New Roman"/>
              <w:noProof/>
              <w:lang w:eastAsia="de-DE"/>
            </w:rPr>
          </w:pPr>
          <w:hyperlink w:anchor="_Toc139918892" w:history="1">
            <w:r w:rsidR="00396A04" w:rsidRPr="00625AAA">
              <w:rPr>
                <w:rStyle w:val="Hyperlink"/>
                <w:rFonts w:ascii="Times New Roman" w:hAnsi="Times New Roman" w:cs="Times New Roman"/>
                <w:noProof/>
                <w:sz w:val="22"/>
                <w:szCs w:val="22"/>
              </w:rPr>
              <w:t>1.1.6</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Differentialdiagnosen</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_Toc139918892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9</w:t>
            </w:r>
            <w:r w:rsidR="00396A04" w:rsidRPr="00625AAA">
              <w:rPr>
                <w:rFonts w:ascii="Times New Roman" w:hAnsi="Times New Roman" w:cs="Times New Roman"/>
                <w:noProof/>
                <w:webHidden/>
              </w:rPr>
              <w:fldChar w:fldCharType="end"/>
            </w:r>
          </w:hyperlink>
        </w:p>
        <w:p w14:paraId="5ECDA834" w14:textId="518686C7" w:rsidR="00396A04" w:rsidRPr="00625AAA" w:rsidRDefault="00000000" w:rsidP="00534154">
          <w:pPr>
            <w:pStyle w:val="Verzeichnis3"/>
            <w:rPr>
              <w:rFonts w:ascii="Times New Roman" w:eastAsiaTheme="minorEastAsia" w:hAnsi="Times New Roman" w:cs="Times New Roman"/>
              <w:noProof/>
              <w:lang w:eastAsia="de-DE"/>
            </w:rPr>
          </w:pPr>
          <w:hyperlink w:anchor="_Toc139918893" w:history="1">
            <w:r w:rsidR="00396A04" w:rsidRPr="00625AAA">
              <w:rPr>
                <w:rStyle w:val="Hyperlink"/>
                <w:rFonts w:ascii="Times New Roman" w:hAnsi="Times New Roman" w:cs="Times New Roman"/>
                <w:noProof/>
                <w:sz w:val="22"/>
                <w:szCs w:val="22"/>
              </w:rPr>
              <w:t>1.1.7</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Psychosoziale Belastung bei Neurofibromatose Typ 2</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_Toc139918893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11</w:t>
            </w:r>
            <w:r w:rsidR="00396A04" w:rsidRPr="00625AAA">
              <w:rPr>
                <w:rFonts w:ascii="Times New Roman" w:hAnsi="Times New Roman" w:cs="Times New Roman"/>
                <w:noProof/>
                <w:webHidden/>
              </w:rPr>
              <w:fldChar w:fldCharType="end"/>
            </w:r>
          </w:hyperlink>
        </w:p>
        <w:p w14:paraId="12BABF2A" w14:textId="1DB5CFDF" w:rsidR="00396A04" w:rsidRPr="00625AAA" w:rsidRDefault="00000000">
          <w:pPr>
            <w:pStyle w:val="Verzeichnis2"/>
            <w:rPr>
              <w:rFonts w:ascii="Times New Roman" w:eastAsiaTheme="minorEastAsia" w:hAnsi="Times New Roman" w:cs="Times New Roman"/>
              <w:lang w:eastAsia="de-DE"/>
            </w:rPr>
          </w:pPr>
          <w:hyperlink w:anchor="_Toc139918894" w:history="1">
            <w:r w:rsidR="00396A04" w:rsidRPr="00625AAA">
              <w:rPr>
                <w:rStyle w:val="Hyperlink"/>
                <w:rFonts w:ascii="Times New Roman" w:hAnsi="Times New Roman" w:cs="Times New Roman"/>
              </w:rPr>
              <w:t>1.2</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Vestibularisschwannome</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_Toc139918894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12</w:t>
            </w:r>
            <w:r w:rsidR="00396A04" w:rsidRPr="00625AAA">
              <w:rPr>
                <w:rFonts w:ascii="Times New Roman" w:hAnsi="Times New Roman" w:cs="Times New Roman"/>
                <w:webHidden/>
              </w:rPr>
              <w:fldChar w:fldCharType="end"/>
            </w:r>
          </w:hyperlink>
        </w:p>
        <w:p w14:paraId="214473CB" w14:textId="51460153" w:rsidR="00396A04" w:rsidRPr="00625AAA" w:rsidRDefault="00000000" w:rsidP="00534154">
          <w:pPr>
            <w:pStyle w:val="Verzeichnis3"/>
            <w:rPr>
              <w:rFonts w:ascii="Times New Roman" w:eastAsiaTheme="minorEastAsia" w:hAnsi="Times New Roman" w:cs="Times New Roman"/>
              <w:noProof/>
              <w:lang w:eastAsia="de-DE"/>
            </w:rPr>
          </w:pPr>
          <w:hyperlink w:anchor="_Toc139918895" w:history="1">
            <w:r w:rsidR="00396A04" w:rsidRPr="00625AAA">
              <w:rPr>
                <w:rStyle w:val="Hyperlink"/>
                <w:rFonts w:ascii="Times New Roman" w:hAnsi="Times New Roman" w:cs="Times New Roman"/>
                <w:noProof/>
                <w:sz w:val="22"/>
                <w:szCs w:val="22"/>
              </w:rPr>
              <w:t>1.2.1</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Allgemeine Informationen zu Vestibularisschwannomen</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_Toc139918895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12</w:t>
            </w:r>
            <w:r w:rsidR="00396A04" w:rsidRPr="00625AAA">
              <w:rPr>
                <w:rFonts w:ascii="Times New Roman" w:hAnsi="Times New Roman" w:cs="Times New Roman"/>
                <w:noProof/>
                <w:webHidden/>
              </w:rPr>
              <w:fldChar w:fldCharType="end"/>
            </w:r>
          </w:hyperlink>
        </w:p>
        <w:p w14:paraId="5A1AFBCD" w14:textId="71F1EFAF" w:rsidR="00396A04" w:rsidRPr="00625AAA" w:rsidRDefault="00000000" w:rsidP="00534154">
          <w:pPr>
            <w:pStyle w:val="Verzeichnis3"/>
            <w:rPr>
              <w:rFonts w:ascii="Times New Roman" w:eastAsiaTheme="minorEastAsia" w:hAnsi="Times New Roman" w:cs="Times New Roman"/>
              <w:noProof/>
              <w:lang w:eastAsia="de-DE"/>
            </w:rPr>
          </w:pPr>
          <w:hyperlink w:anchor="_Toc139918896" w:history="1">
            <w:r w:rsidR="00396A04" w:rsidRPr="00625AAA">
              <w:rPr>
                <w:rStyle w:val="Hyperlink"/>
                <w:rFonts w:ascii="Times New Roman" w:hAnsi="Times New Roman" w:cs="Times New Roman"/>
                <w:noProof/>
                <w:sz w:val="22"/>
                <w:szCs w:val="22"/>
              </w:rPr>
              <w:t>1.2.2</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Anatomie, Histologie und Pathophysiologie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_Toc139918896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12</w:t>
            </w:r>
            <w:r w:rsidR="00396A04" w:rsidRPr="00625AAA">
              <w:rPr>
                <w:rFonts w:ascii="Times New Roman" w:hAnsi="Times New Roman" w:cs="Times New Roman"/>
                <w:noProof/>
                <w:webHidden/>
              </w:rPr>
              <w:fldChar w:fldCharType="end"/>
            </w:r>
          </w:hyperlink>
        </w:p>
        <w:p w14:paraId="583AC522" w14:textId="2EFA8F0B" w:rsidR="00396A04" w:rsidRPr="00625AAA" w:rsidRDefault="00000000" w:rsidP="00534154">
          <w:pPr>
            <w:pStyle w:val="Verzeichnis3"/>
            <w:rPr>
              <w:rFonts w:ascii="Times New Roman" w:eastAsiaTheme="minorEastAsia" w:hAnsi="Times New Roman" w:cs="Times New Roman"/>
              <w:noProof/>
              <w:lang w:eastAsia="de-DE"/>
            </w:rPr>
          </w:pPr>
          <w:hyperlink w:anchor="_Toc139918897" w:history="1">
            <w:r w:rsidR="00396A04" w:rsidRPr="00625AAA">
              <w:rPr>
                <w:rStyle w:val="Hyperlink"/>
                <w:rFonts w:ascii="Times New Roman" w:hAnsi="Times New Roman" w:cs="Times New Roman"/>
                <w:noProof/>
                <w:sz w:val="22"/>
                <w:szCs w:val="22"/>
              </w:rPr>
              <w:t>1.2.3</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Unterschiede zwischen NF2-assoziierten und sporadisch auftretenden Vestibularisschwannomen</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_Toc139918897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14</w:t>
            </w:r>
            <w:r w:rsidR="00396A04" w:rsidRPr="00625AAA">
              <w:rPr>
                <w:rFonts w:ascii="Times New Roman" w:hAnsi="Times New Roman" w:cs="Times New Roman"/>
                <w:noProof/>
                <w:webHidden/>
              </w:rPr>
              <w:fldChar w:fldCharType="end"/>
            </w:r>
          </w:hyperlink>
        </w:p>
        <w:p w14:paraId="61A98523" w14:textId="237905DC" w:rsidR="00396A04" w:rsidRPr="00625AAA" w:rsidRDefault="00000000" w:rsidP="00534154">
          <w:pPr>
            <w:pStyle w:val="Verzeichnis3"/>
            <w:rPr>
              <w:rFonts w:ascii="Times New Roman" w:eastAsiaTheme="minorEastAsia" w:hAnsi="Times New Roman" w:cs="Times New Roman"/>
              <w:noProof/>
              <w:lang w:eastAsia="de-DE"/>
            </w:rPr>
          </w:pPr>
          <w:hyperlink w:anchor="_Toc139918898" w:history="1">
            <w:r w:rsidR="00396A04" w:rsidRPr="00625AAA">
              <w:rPr>
                <w:rStyle w:val="Hyperlink"/>
                <w:rFonts w:ascii="Times New Roman" w:hAnsi="Times New Roman" w:cs="Times New Roman"/>
                <w:noProof/>
                <w:sz w:val="22"/>
                <w:szCs w:val="22"/>
              </w:rPr>
              <w:t>1.2.4</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Diagnostik Neurofibromatose Typ 2-assoziierter Vestibularisschwannome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_Toc139918898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15</w:t>
            </w:r>
            <w:r w:rsidR="00396A04" w:rsidRPr="00625AAA">
              <w:rPr>
                <w:rFonts w:ascii="Times New Roman" w:hAnsi="Times New Roman" w:cs="Times New Roman"/>
                <w:noProof/>
                <w:webHidden/>
              </w:rPr>
              <w:fldChar w:fldCharType="end"/>
            </w:r>
          </w:hyperlink>
        </w:p>
        <w:p w14:paraId="3F657D1C" w14:textId="31777375" w:rsidR="00396A04" w:rsidRPr="00625AAA" w:rsidRDefault="00000000" w:rsidP="00534154">
          <w:pPr>
            <w:pStyle w:val="Verzeichnis4"/>
            <w:rPr>
              <w:rFonts w:eastAsiaTheme="minorEastAsia"/>
              <w:lang w:eastAsia="de-DE"/>
            </w:rPr>
          </w:pPr>
          <w:hyperlink w:anchor="_Toc139918899" w:history="1">
            <w:r w:rsidR="00396A04" w:rsidRPr="00625AAA">
              <w:rPr>
                <w:rStyle w:val="Hyperlink"/>
              </w:rPr>
              <w:t>1.2.4.1</w:t>
            </w:r>
            <w:r w:rsidR="00396A04" w:rsidRPr="00625AAA">
              <w:rPr>
                <w:rFonts w:eastAsiaTheme="minorEastAsia"/>
                <w:lang w:eastAsia="de-DE"/>
              </w:rPr>
              <w:tab/>
            </w:r>
            <w:r w:rsidR="00396A04" w:rsidRPr="00625AAA">
              <w:rPr>
                <w:rStyle w:val="Hyperlink"/>
              </w:rPr>
              <w:t>Radiologische Diagnostik und Volumetrie</w:t>
            </w:r>
            <w:r w:rsidR="00396A04" w:rsidRPr="00625AAA">
              <w:rPr>
                <w:webHidden/>
              </w:rPr>
              <w:tab/>
            </w:r>
            <w:r w:rsidR="00396A04" w:rsidRPr="00625AAA">
              <w:rPr>
                <w:webHidden/>
              </w:rPr>
              <w:fldChar w:fldCharType="begin"/>
            </w:r>
            <w:r w:rsidR="00396A04" w:rsidRPr="00625AAA">
              <w:rPr>
                <w:webHidden/>
              </w:rPr>
              <w:instrText xml:space="preserve"> PAGEREF _Toc139918899 \h </w:instrText>
            </w:r>
            <w:r w:rsidR="00396A04" w:rsidRPr="00625AAA">
              <w:rPr>
                <w:webHidden/>
              </w:rPr>
            </w:r>
            <w:r w:rsidR="00396A04" w:rsidRPr="00625AAA">
              <w:rPr>
                <w:webHidden/>
              </w:rPr>
              <w:fldChar w:fldCharType="separate"/>
            </w:r>
            <w:r w:rsidR="00D93E6B">
              <w:rPr>
                <w:webHidden/>
              </w:rPr>
              <w:t>15</w:t>
            </w:r>
            <w:r w:rsidR="00396A04" w:rsidRPr="00625AAA">
              <w:rPr>
                <w:webHidden/>
              </w:rPr>
              <w:fldChar w:fldCharType="end"/>
            </w:r>
          </w:hyperlink>
        </w:p>
        <w:p w14:paraId="337D7C81" w14:textId="4B48E7AD" w:rsidR="00396A04" w:rsidRPr="00625AAA" w:rsidRDefault="00000000" w:rsidP="00534154">
          <w:pPr>
            <w:pStyle w:val="Verzeichnis4"/>
            <w:rPr>
              <w:rFonts w:eastAsiaTheme="minorEastAsia"/>
              <w:lang w:eastAsia="de-DE"/>
            </w:rPr>
          </w:pPr>
          <w:hyperlink w:anchor="_Toc139918900" w:history="1">
            <w:r w:rsidR="00396A04" w:rsidRPr="00625AAA">
              <w:rPr>
                <w:rStyle w:val="Hyperlink"/>
              </w:rPr>
              <w:t>1.2.4.2</w:t>
            </w:r>
            <w:r w:rsidR="00396A04" w:rsidRPr="00625AAA">
              <w:rPr>
                <w:rFonts w:eastAsiaTheme="minorEastAsia"/>
                <w:lang w:eastAsia="de-DE"/>
              </w:rPr>
              <w:tab/>
            </w:r>
            <w:r w:rsidR="00396A04" w:rsidRPr="00625AAA">
              <w:rPr>
                <w:rStyle w:val="Hyperlink"/>
              </w:rPr>
              <w:t>Audiologische Diagnostik und Beurteilung des Nervus facialis</w:t>
            </w:r>
            <w:r w:rsidR="00396A04" w:rsidRPr="00625AAA">
              <w:rPr>
                <w:webHidden/>
              </w:rPr>
              <w:tab/>
            </w:r>
            <w:r w:rsidR="00396A04" w:rsidRPr="00625AAA">
              <w:rPr>
                <w:webHidden/>
              </w:rPr>
              <w:fldChar w:fldCharType="begin"/>
            </w:r>
            <w:r w:rsidR="00396A04" w:rsidRPr="00625AAA">
              <w:rPr>
                <w:webHidden/>
              </w:rPr>
              <w:instrText xml:space="preserve"> PAGEREF _Toc139918900 \h </w:instrText>
            </w:r>
            <w:r w:rsidR="00396A04" w:rsidRPr="00625AAA">
              <w:rPr>
                <w:webHidden/>
              </w:rPr>
            </w:r>
            <w:r w:rsidR="00396A04" w:rsidRPr="00625AAA">
              <w:rPr>
                <w:webHidden/>
              </w:rPr>
              <w:fldChar w:fldCharType="separate"/>
            </w:r>
            <w:r w:rsidR="00D93E6B">
              <w:rPr>
                <w:webHidden/>
              </w:rPr>
              <w:t>16</w:t>
            </w:r>
            <w:r w:rsidR="00396A04" w:rsidRPr="00625AAA">
              <w:rPr>
                <w:webHidden/>
              </w:rPr>
              <w:fldChar w:fldCharType="end"/>
            </w:r>
          </w:hyperlink>
        </w:p>
        <w:p w14:paraId="701E38D4" w14:textId="008948B3" w:rsidR="00396A04" w:rsidRPr="00625AAA" w:rsidRDefault="00000000" w:rsidP="00534154">
          <w:pPr>
            <w:pStyle w:val="Verzeichnis3"/>
            <w:rPr>
              <w:rFonts w:ascii="Times New Roman" w:eastAsiaTheme="minorEastAsia" w:hAnsi="Times New Roman" w:cs="Times New Roman"/>
              <w:noProof/>
              <w:lang w:eastAsia="de-DE"/>
            </w:rPr>
          </w:pPr>
          <w:hyperlink w:anchor="_Toc139918901" w:history="1">
            <w:r w:rsidR="00396A04" w:rsidRPr="00625AAA">
              <w:rPr>
                <w:rStyle w:val="Hyperlink"/>
                <w:rFonts w:ascii="Times New Roman" w:hAnsi="Times New Roman" w:cs="Times New Roman"/>
                <w:noProof/>
                <w:sz w:val="22"/>
                <w:szCs w:val="22"/>
              </w:rPr>
              <w:t>1.2.5</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Therapie Neurofibromatose Typ 2-assoziierter Vestibularisschwannome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_Toc139918901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19</w:t>
            </w:r>
            <w:r w:rsidR="00396A04" w:rsidRPr="00625AAA">
              <w:rPr>
                <w:rFonts w:ascii="Times New Roman" w:hAnsi="Times New Roman" w:cs="Times New Roman"/>
                <w:noProof/>
                <w:webHidden/>
              </w:rPr>
              <w:fldChar w:fldCharType="end"/>
            </w:r>
          </w:hyperlink>
        </w:p>
        <w:p w14:paraId="5277004B" w14:textId="566DC439" w:rsidR="00396A04" w:rsidRPr="00625AAA" w:rsidRDefault="00000000" w:rsidP="00534154">
          <w:pPr>
            <w:pStyle w:val="Verzeichnis4"/>
            <w:rPr>
              <w:rFonts w:eastAsiaTheme="minorEastAsia"/>
              <w:lang w:eastAsia="de-DE"/>
            </w:rPr>
          </w:pPr>
          <w:hyperlink w:anchor="_Toc139918902" w:history="1">
            <w:r w:rsidR="00396A04" w:rsidRPr="00625AAA">
              <w:rPr>
                <w:rStyle w:val="Hyperlink"/>
              </w:rPr>
              <w:t>1.2.5.1</w:t>
            </w:r>
            <w:r w:rsidR="00396A04" w:rsidRPr="00625AAA">
              <w:rPr>
                <w:rFonts w:eastAsiaTheme="minorEastAsia"/>
                <w:lang w:eastAsia="de-DE"/>
              </w:rPr>
              <w:tab/>
            </w:r>
            <w:r w:rsidR="00396A04" w:rsidRPr="00625AAA">
              <w:rPr>
                <w:rStyle w:val="Hyperlink"/>
              </w:rPr>
              <w:t>Beobachtung</w:t>
            </w:r>
            <w:r w:rsidR="00396A04" w:rsidRPr="00625AAA">
              <w:rPr>
                <w:webHidden/>
              </w:rPr>
              <w:tab/>
            </w:r>
            <w:r w:rsidR="00396A04" w:rsidRPr="00625AAA">
              <w:rPr>
                <w:webHidden/>
              </w:rPr>
              <w:fldChar w:fldCharType="begin"/>
            </w:r>
            <w:r w:rsidR="00396A04" w:rsidRPr="00625AAA">
              <w:rPr>
                <w:webHidden/>
              </w:rPr>
              <w:instrText xml:space="preserve"> PAGEREF _Toc139918902 \h </w:instrText>
            </w:r>
            <w:r w:rsidR="00396A04" w:rsidRPr="00625AAA">
              <w:rPr>
                <w:webHidden/>
              </w:rPr>
            </w:r>
            <w:r w:rsidR="00396A04" w:rsidRPr="00625AAA">
              <w:rPr>
                <w:webHidden/>
              </w:rPr>
              <w:fldChar w:fldCharType="separate"/>
            </w:r>
            <w:r w:rsidR="00D93E6B">
              <w:rPr>
                <w:webHidden/>
              </w:rPr>
              <w:t>20</w:t>
            </w:r>
            <w:r w:rsidR="00396A04" w:rsidRPr="00625AAA">
              <w:rPr>
                <w:webHidden/>
              </w:rPr>
              <w:fldChar w:fldCharType="end"/>
            </w:r>
          </w:hyperlink>
        </w:p>
        <w:p w14:paraId="3A533103" w14:textId="412A8E6D" w:rsidR="00396A04" w:rsidRPr="00625AAA" w:rsidRDefault="00000000" w:rsidP="00534154">
          <w:pPr>
            <w:pStyle w:val="Verzeichnis4"/>
            <w:rPr>
              <w:rFonts w:eastAsiaTheme="minorEastAsia"/>
              <w:lang w:eastAsia="de-DE"/>
            </w:rPr>
          </w:pPr>
          <w:hyperlink w:anchor="_Toc139918903" w:history="1">
            <w:r w:rsidR="00396A04" w:rsidRPr="00625AAA">
              <w:rPr>
                <w:rStyle w:val="Hyperlink"/>
              </w:rPr>
              <w:t>1.2.5.2</w:t>
            </w:r>
            <w:r w:rsidR="00396A04" w:rsidRPr="00625AAA">
              <w:rPr>
                <w:rFonts w:eastAsiaTheme="minorEastAsia"/>
                <w:lang w:eastAsia="de-DE"/>
              </w:rPr>
              <w:tab/>
            </w:r>
            <w:r w:rsidR="00396A04" w:rsidRPr="00625AAA">
              <w:rPr>
                <w:rStyle w:val="Hyperlink"/>
              </w:rPr>
              <w:t>Mikrochirurgie</w:t>
            </w:r>
            <w:r w:rsidR="00396A04" w:rsidRPr="00625AAA">
              <w:rPr>
                <w:webHidden/>
              </w:rPr>
              <w:tab/>
            </w:r>
            <w:r w:rsidR="00396A04" w:rsidRPr="00625AAA">
              <w:rPr>
                <w:webHidden/>
              </w:rPr>
              <w:fldChar w:fldCharType="begin"/>
            </w:r>
            <w:r w:rsidR="00396A04" w:rsidRPr="00625AAA">
              <w:rPr>
                <w:webHidden/>
              </w:rPr>
              <w:instrText xml:space="preserve"> PAGEREF _Toc139918903 \h </w:instrText>
            </w:r>
            <w:r w:rsidR="00396A04" w:rsidRPr="00625AAA">
              <w:rPr>
                <w:webHidden/>
              </w:rPr>
            </w:r>
            <w:r w:rsidR="00396A04" w:rsidRPr="00625AAA">
              <w:rPr>
                <w:webHidden/>
              </w:rPr>
              <w:fldChar w:fldCharType="separate"/>
            </w:r>
            <w:r w:rsidR="00D93E6B">
              <w:rPr>
                <w:webHidden/>
              </w:rPr>
              <w:t>20</w:t>
            </w:r>
            <w:r w:rsidR="00396A04" w:rsidRPr="00625AAA">
              <w:rPr>
                <w:webHidden/>
              </w:rPr>
              <w:fldChar w:fldCharType="end"/>
            </w:r>
          </w:hyperlink>
        </w:p>
        <w:p w14:paraId="248C0BEB" w14:textId="50CEACE9" w:rsidR="00396A04" w:rsidRPr="00625AAA" w:rsidRDefault="00000000" w:rsidP="00534154">
          <w:pPr>
            <w:pStyle w:val="Verzeichnis4"/>
            <w:rPr>
              <w:rFonts w:eastAsiaTheme="minorEastAsia"/>
              <w:lang w:eastAsia="de-DE"/>
            </w:rPr>
          </w:pPr>
          <w:hyperlink w:anchor="_Toc139918904" w:history="1">
            <w:r w:rsidR="00396A04" w:rsidRPr="00625AAA">
              <w:rPr>
                <w:rStyle w:val="Hyperlink"/>
              </w:rPr>
              <w:t>1.2.5.3</w:t>
            </w:r>
            <w:r w:rsidR="00396A04" w:rsidRPr="00625AAA">
              <w:rPr>
                <w:rFonts w:eastAsiaTheme="minorEastAsia"/>
                <w:lang w:eastAsia="de-DE"/>
              </w:rPr>
              <w:tab/>
            </w:r>
            <w:r w:rsidR="00396A04" w:rsidRPr="00625AAA">
              <w:rPr>
                <w:rStyle w:val="Hyperlink"/>
              </w:rPr>
              <w:t>Medikamentöse Therapie</w:t>
            </w:r>
            <w:r w:rsidR="00396A04" w:rsidRPr="00625AAA">
              <w:rPr>
                <w:webHidden/>
              </w:rPr>
              <w:tab/>
            </w:r>
            <w:r w:rsidR="00396A04" w:rsidRPr="00625AAA">
              <w:rPr>
                <w:webHidden/>
              </w:rPr>
              <w:fldChar w:fldCharType="begin"/>
            </w:r>
            <w:r w:rsidR="00396A04" w:rsidRPr="00625AAA">
              <w:rPr>
                <w:webHidden/>
              </w:rPr>
              <w:instrText xml:space="preserve"> PAGEREF _Toc139918904 \h </w:instrText>
            </w:r>
            <w:r w:rsidR="00396A04" w:rsidRPr="00625AAA">
              <w:rPr>
                <w:webHidden/>
              </w:rPr>
            </w:r>
            <w:r w:rsidR="00396A04" w:rsidRPr="00625AAA">
              <w:rPr>
                <w:webHidden/>
              </w:rPr>
              <w:fldChar w:fldCharType="separate"/>
            </w:r>
            <w:r w:rsidR="00D93E6B">
              <w:rPr>
                <w:webHidden/>
              </w:rPr>
              <w:t>24</w:t>
            </w:r>
            <w:r w:rsidR="00396A04" w:rsidRPr="00625AAA">
              <w:rPr>
                <w:webHidden/>
              </w:rPr>
              <w:fldChar w:fldCharType="end"/>
            </w:r>
          </w:hyperlink>
        </w:p>
        <w:p w14:paraId="2BB20951" w14:textId="6F6AD45A" w:rsidR="00396A04" w:rsidRPr="00625AAA" w:rsidRDefault="00000000" w:rsidP="00534154">
          <w:pPr>
            <w:pStyle w:val="Verzeichnis4"/>
            <w:rPr>
              <w:rFonts w:eastAsiaTheme="minorEastAsia"/>
              <w:lang w:eastAsia="de-DE"/>
            </w:rPr>
          </w:pPr>
          <w:hyperlink w:anchor="_Toc139918905" w:history="1">
            <w:r w:rsidR="00396A04" w:rsidRPr="00625AAA">
              <w:rPr>
                <w:rStyle w:val="Hyperlink"/>
              </w:rPr>
              <w:t>1.2.5.4</w:t>
            </w:r>
            <w:r w:rsidR="00396A04" w:rsidRPr="00625AAA">
              <w:rPr>
                <w:rFonts w:eastAsiaTheme="minorEastAsia"/>
                <w:lang w:eastAsia="de-DE"/>
              </w:rPr>
              <w:tab/>
            </w:r>
            <w:r w:rsidR="00396A04" w:rsidRPr="00625AAA">
              <w:rPr>
                <w:rStyle w:val="Hyperlink"/>
              </w:rPr>
              <w:t>Strahlentherapie</w:t>
            </w:r>
            <w:r w:rsidR="00396A04" w:rsidRPr="00625AAA">
              <w:rPr>
                <w:webHidden/>
              </w:rPr>
              <w:tab/>
            </w:r>
            <w:r w:rsidR="00396A04" w:rsidRPr="00625AAA">
              <w:rPr>
                <w:webHidden/>
              </w:rPr>
              <w:fldChar w:fldCharType="begin"/>
            </w:r>
            <w:r w:rsidR="00396A04" w:rsidRPr="00625AAA">
              <w:rPr>
                <w:webHidden/>
              </w:rPr>
              <w:instrText xml:space="preserve"> PAGEREF _Toc139918905 \h </w:instrText>
            </w:r>
            <w:r w:rsidR="00396A04" w:rsidRPr="00625AAA">
              <w:rPr>
                <w:webHidden/>
              </w:rPr>
            </w:r>
            <w:r w:rsidR="00396A04" w:rsidRPr="00625AAA">
              <w:rPr>
                <w:webHidden/>
              </w:rPr>
              <w:fldChar w:fldCharType="separate"/>
            </w:r>
            <w:r w:rsidR="00D93E6B">
              <w:rPr>
                <w:webHidden/>
              </w:rPr>
              <w:t>26</w:t>
            </w:r>
            <w:r w:rsidR="00396A04" w:rsidRPr="00625AAA">
              <w:rPr>
                <w:webHidden/>
              </w:rPr>
              <w:fldChar w:fldCharType="end"/>
            </w:r>
          </w:hyperlink>
        </w:p>
        <w:p w14:paraId="681C452F" w14:textId="6613DAE3" w:rsidR="00396A04" w:rsidRPr="00625AAA" w:rsidRDefault="00000000">
          <w:pPr>
            <w:pStyle w:val="Verzeichnis2"/>
            <w:rPr>
              <w:rFonts w:ascii="Times New Roman" w:eastAsiaTheme="minorEastAsia" w:hAnsi="Times New Roman" w:cs="Times New Roman"/>
              <w:lang w:eastAsia="de-DE"/>
            </w:rPr>
          </w:pPr>
          <w:hyperlink w:anchor="_Toc139918906" w:history="1">
            <w:r w:rsidR="00396A04" w:rsidRPr="00625AAA">
              <w:rPr>
                <w:rStyle w:val="Hyperlink"/>
                <w:rFonts w:ascii="Times New Roman" w:hAnsi="Times New Roman" w:cs="Times New Roman"/>
              </w:rPr>
              <w:t>1.3</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Problemstellung</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_Toc139918906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27</w:t>
            </w:r>
            <w:r w:rsidR="00396A04" w:rsidRPr="00625AAA">
              <w:rPr>
                <w:rFonts w:ascii="Times New Roman" w:hAnsi="Times New Roman" w:cs="Times New Roman"/>
                <w:webHidden/>
              </w:rPr>
              <w:fldChar w:fldCharType="end"/>
            </w:r>
          </w:hyperlink>
        </w:p>
        <w:p w14:paraId="1F971755" w14:textId="68191E46" w:rsidR="00396A04" w:rsidRPr="00625AAA" w:rsidRDefault="00000000">
          <w:pPr>
            <w:pStyle w:val="Verzeichnis2"/>
            <w:rPr>
              <w:rFonts w:ascii="Times New Roman" w:eastAsiaTheme="minorEastAsia" w:hAnsi="Times New Roman" w:cs="Times New Roman"/>
              <w:lang w:eastAsia="de-DE"/>
            </w:rPr>
          </w:pPr>
          <w:hyperlink w:anchor="_Toc139918907" w:history="1">
            <w:r w:rsidR="00396A04" w:rsidRPr="00625AAA">
              <w:rPr>
                <w:rStyle w:val="Hyperlink"/>
                <w:rFonts w:ascii="Times New Roman" w:hAnsi="Times New Roman" w:cs="Times New Roman"/>
              </w:rPr>
              <w:t>1.4</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Zielsetzung und Fragestellung der Studie</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_Toc139918907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28</w:t>
            </w:r>
            <w:r w:rsidR="00396A04" w:rsidRPr="00625AAA">
              <w:rPr>
                <w:rFonts w:ascii="Times New Roman" w:hAnsi="Times New Roman" w:cs="Times New Roman"/>
                <w:webHidden/>
              </w:rPr>
              <w:fldChar w:fldCharType="end"/>
            </w:r>
          </w:hyperlink>
        </w:p>
        <w:p w14:paraId="0266EA01" w14:textId="1836CE3C" w:rsidR="00396A04" w:rsidRPr="00625AAA" w:rsidRDefault="00000000" w:rsidP="00396A04">
          <w:pPr>
            <w:pStyle w:val="Verzeichnis1"/>
            <w:rPr>
              <w:rFonts w:eastAsiaTheme="minorEastAsia"/>
              <w:lang w:eastAsia="de-DE"/>
            </w:rPr>
          </w:pPr>
          <w:hyperlink w:anchor="_Toc139918908" w:history="1">
            <w:r w:rsidR="00396A04" w:rsidRPr="00625AAA">
              <w:rPr>
                <w:rStyle w:val="Hyperlink"/>
              </w:rPr>
              <w:t>2</w:t>
            </w:r>
            <w:r w:rsidR="00396A04" w:rsidRPr="00625AAA">
              <w:rPr>
                <w:rFonts w:eastAsiaTheme="minorEastAsia"/>
                <w:lang w:eastAsia="de-DE"/>
              </w:rPr>
              <w:tab/>
            </w:r>
            <w:r w:rsidR="00396A04" w:rsidRPr="00625AAA">
              <w:rPr>
                <w:rStyle w:val="Hyperlink"/>
              </w:rPr>
              <w:t>Material und Methoden</w:t>
            </w:r>
            <w:r w:rsidR="00396A04" w:rsidRPr="00625AAA">
              <w:rPr>
                <w:webHidden/>
              </w:rPr>
              <w:tab/>
            </w:r>
            <w:r w:rsidR="00396A04" w:rsidRPr="00625AAA">
              <w:rPr>
                <w:webHidden/>
              </w:rPr>
              <w:fldChar w:fldCharType="begin"/>
            </w:r>
            <w:r w:rsidR="00396A04" w:rsidRPr="00625AAA">
              <w:rPr>
                <w:webHidden/>
              </w:rPr>
              <w:instrText xml:space="preserve"> PAGEREF _Toc139918908 \h </w:instrText>
            </w:r>
            <w:r w:rsidR="00396A04" w:rsidRPr="00625AAA">
              <w:rPr>
                <w:webHidden/>
              </w:rPr>
            </w:r>
            <w:r w:rsidR="00396A04" w:rsidRPr="00625AAA">
              <w:rPr>
                <w:webHidden/>
              </w:rPr>
              <w:fldChar w:fldCharType="separate"/>
            </w:r>
            <w:r w:rsidR="00D93E6B">
              <w:rPr>
                <w:webHidden/>
              </w:rPr>
              <w:t>29</w:t>
            </w:r>
            <w:r w:rsidR="00396A04" w:rsidRPr="00625AAA">
              <w:rPr>
                <w:webHidden/>
              </w:rPr>
              <w:fldChar w:fldCharType="end"/>
            </w:r>
          </w:hyperlink>
        </w:p>
        <w:p w14:paraId="412BDED6" w14:textId="54DDDFCA" w:rsidR="00396A04" w:rsidRPr="00625AAA" w:rsidRDefault="00000000">
          <w:pPr>
            <w:pStyle w:val="Verzeichnis2"/>
            <w:rPr>
              <w:rFonts w:ascii="Times New Roman" w:eastAsiaTheme="minorEastAsia" w:hAnsi="Times New Roman" w:cs="Times New Roman"/>
              <w:lang w:eastAsia="de-DE"/>
            </w:rPr>
          </w:pPr>
          <w:hyperlink w:anchor="_Toc139918909" w:history="1">
            <w:r w:rsidR="00396A04" w:rsidRPr="00625AAA">
              <w:rPr>
                <w:rStyle w:val="Hyperlink"/>
                <w:rFonts w:ascii="Times New Roman" w:hAnsi="Times New Roman" w:cs="Times New Roman"/>
              </w:rPr>
              <w:t>2.1</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Grundlagen der Studie</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_Toc139918909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29</w:t>
            </w:r>
            <w:r w:rsidR="00396A04" w:rsidRPr="00625AAA">
              <w:rPr>
                <w:rFonts w:ascii="Times New Roman" w:hAnsi="Times New Roman" w:cs="Times New Roman"/>
                <w:webHidden/>
              </w:rPr>
              <w:fldChar w:fldCharType="end"/>
            </w:r>
          </w:hyperlink>
        </w:p>
        <w:p w14:paraId="4B10939B" w14:textId="354CC70C" w:rsidR="00396A04" w:rsidRPr="00625AAA" w:rsidRDefault="00000000">
          <w:pPr>
            <w:pStyle w:val="Verzeichnis2"/>
            <w:rPr>
              <w:rFonts w:ascii="Times New Roman" w:eastAsiaTheme="minorEastAsia" w:hAnsi="Times New Roman" w:cs="Times New Roman"/>
              <w:lang w:eastAsia="de-DE"/>
            </w:rPr>
          </w:pPr>
          <w:hyperlink w:anchor="_Toc139918910" w:history="1">
            <w:r w:rsidR="00396A04" w:rsidRPr="00625AAA">
              <w:rPr>
                <w:rStyle w:val="Hyperlink"/>
                <w:rFonts w:ascii="Times New Roman" w:hAnsi="Times New Roman" w:cs="Times New Roman"/>
              </w:rPr>
              <w:t>2.2</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Charakterisierung des Patientenkollektivs</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_Toc139918910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30</w:t>
            </w:r>
            <w:r w:rsidR="00396A04" w:rsidRPr="00625AAA">
              <w:rPr>
                <w:rFonts w:ascii="Times New Roman" w:hAnsi="Times New Roman" w:cs="Times New Roman"/>
                <w:webHidden/>
              </w:rPr>
              <w:fldChar w:fldCharType="end"/>
            </w:r>
          </w:hyperlink>
        </w:p>
        <w:p w14:paraId="55FB8650" w14:textId="1B5B18EE" w:rsidR="00396A04" w:rsidRPr="00625AAA" w:rsidRDefault="00000000">
          <w:pPr>
            <w:pStyle w:val="Verzeichnis2"/>
            <w:rPr>
              <w:rFonts w:ascii="Times New Roman" w:eastAsiaTheme="minorEastAsia" w:hAnsi="Times New Roman" w:cs="Times New Roman"/>
              <w:lang w:eastAsia="de-DE"/>
            </w:rPr>
          </w:pPr>
          <w:hyperlink w:anchor="_Toc139918911" w:history="1">
            <w:r w:rsidR="00396A04" w:rsidRPr="00625AAA">
              <w:rPr>
                <w:rStyle w:val="Hyperlink"/>
                <w:rFonts w:ascii="Times New Roman" w:hAnsi="Times New Roman" w:cs="Times New Roman"/>
              </w:rPr>
              <w:t>2.3</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Ermittlung der Tumorvolumina und der Wachstumsrate</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_Toc139918911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33</w:t>
            </w:r>
            <w:r w:rsidR="00396A04" w:rsidRPr="00625AAA">
              <w:rPr>
                <w:rFonts w:ascii="Times New Roman" w:hAnsi="Times New Roman" w:cs="Times New Roman"/>
                <w:webHidden/>
              </w:rPr>
              <w:fldChar w:fldCharType="end"/>
            </w:r>
          </w:hyperlink>
        </w:p>
        <w:p w14:paraId="2D5C7F35" w14:textId="4D022788" w:rsidR="00396A04" w:rsidRPr="00625AAA" w:rsidRDefault="00000000">
          <w:pPr>
            <w:pStyle w:val="Verzeichnis2"/>
            <w:rPr>
              <w:rFonts w:ascii="Times New Roman" w:eastAsiaTheme="minorEastAsia" w:hAnsi="Times New Roman" w:cs="Times New Roman"/>
              <w:lang w:eastAsia="de-DE"/>
            </w:rPr>
          </w:pPr>
          <w:hyperlink w:anchor="_Toc139918912" w:history="1">
            <w:r w:rsidR="00396A04" w:rsidRPr="00625AAA">
              <w:rPr>
                <w:rStyle w:val="Hyperlink"/>
                <w:rFonts w:ascii="Times New Roman" w:hAnsi="Times New Roman" w:cs="Times New Roman"/>
              </w:rPr>
              <w:t>2.4</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Beurteilung des Hörvermögens</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_Toc139918912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34</w:t>
            </w:r>
            <w:r w:rsidR="00396A04" w:rsidRPr="00625AAA">
              <w:rPr>
                <w:rFonts w:ascii="Times New Roman" w:hAnsi="Times New Roman" w:cs="Times New Roman"/>
                <w:webHidden/>
              </w:rPr>
              <w:fldChar w:fldCharType="end"/>
            </w:r>
          </w:hyperlink>
        </w:p>
        <w:p w14:paraId="5088ED6B" w14:textId="0BB6CCF1" w:rsidR="00396A04" w:rsidRPr="00625AAA" w:rsidRDefault="00000000">
          <w:pPr>
            <w:pStyle w:val="Verzeichnis2"/>
            <w:rPr>
              <w:rFonts w:ascii="Times New Roman" w:eastAsiaTheme="minorEastAsia" w:hAnsi="Times New Roman" w:cs="Times New Roman"/>
              <w:lang w:eastAsia="de-DE"/>
            </w:rPr>
          </w:pPr>
          <w:hyperlink w:anchor="_Toc139918913" w:history="1">
            <w:r w:rsidR="00396A04" w:rsidRPr="00625AAA">
              <w:rPr>
                <w:rStyle w:val="Hyperlink"/>
                <w:rFonts w:ascii="Times New Roman" w:hAnsi="Times New Roman" w:cs="Times New Roman"/>
              </w:rPr>
              <w:t>2.5</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Beurteilung des Operationsergebnisses hinsichtlich Hörvermögen, Facialisfunktion und Resektionsausmaß</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_Toc139918913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36</w:t>
            </w:r>
            <w:r w:rsidR="00396A04" w:rsidRPr="00625AAA">
              <w:rPr>
                <w:rFonts w:ascii="Times New Roman" w:hAnsi="Times New Roman" w:cs="Times New Roman"/>
                <w:webHidden/>
              </w:rPr>
              <w:fldChar w:fldCharType="end"/>
            </w:r>
          </w:hyperlink>
        </w:p>
        <w:p w14:paraId="3009018E" w14:textId="15D53883" w:rsidR="00396A04" w:rsidRPr="00625AAA" w:rsidRDefault="00000000">
          <w:pPr>
            <w:pStyle w:val="Verzeichnis2"/>
            <w:rPr>
              <w:rFonts w:ascii="Times New Roman" w:eastAsiaTheme="minorEastAsia" w:hAnsi="Times New Roman" w:cs="Times New Roman"/>
              <w:lang w:eastAsia="de-DE"/>
            </w:rPr>
          </w:pPr>
          <w:hyperlink w:anchor="_Toc139918914" w:history="1">
            <w:r w:rsidR="00396A04" w:rsidRPr="00625AAA">
              <w:rPr>
                <w:rStyle w:val="Hyperlink"/>
                <w:rFonts w:ascii="Times New Roman" w:hAnsi="Times New Roman" w:cs="Times New Roman"/>
              </w:rPr>
              <w:t>2.6</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Beurteilung der einzelnen Therapiemodalitäten im Langzeitverlauf</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_Toc139918914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38</w:t>
            </w:r>
            <w:r w:rsidR="00396A04" w:rsidRPr="00625AAA">
              <w:rPr>
                <w:rFonts w:ascii="Times New Roman" w:hAnsi="Times New Roman" w:cs="Times New Roman"/>
                <w:webHidden/>
              </w:rPr>
              <w:fldChar w:fldCharType="end"/>
            </w:r>
          </w:hyperlink>
        </w:p>
        <w:p w14:paraId="648D7CB3" w14:textId="198932B6" w:rsidR="00396A04" w:rsidRPr="00625AAA" w:rsidRDefault="00000000" w:rsidP="00534154">
          <w:pPr>
            <w:pStyle w:val="Verzeichnis3"/>
            <w:rPr>
              <w:rFonts w:ascii="Times New Roman" w:eastAsiaTheme="minorEastAsia" w:hAnsi="Times New Roman" w:cs="Times New Roman"/>
              <w:noProof/>
              <w:lang w:eastAsia="de-DE"/>
            </w:rPr>
          </w:pPr>
          <w:hyperlink w:anchor="_Toc139918915" w:history="1">
            <w:r w:rsidR="00396A04" w:rsidRPr="00625AAA">
              <w:rPr>
                <w:rStyle w:val="Hyperlink"/>
                <w:rFonts w:ascii="Times New Roman" w:hAnsi="Times New Roman" w:cs="Times New Roman"/>
                <w:noProof/>
                <w:sz w:val="22"/>
                <w:szCs w:val="22"/>
              </w:rPr>
              <w:t>2.6.1</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Beobachtungsgruppe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_Toc139918915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38</w:t>
            </w:r>
            <w:r w:rsidR="00396A04" w:rsidRPr="00625AAA">
              <w:rPr>
                <w:rFonts w:ascii="Times New Roman" w:hAnsi="Times New Roman" w:cs="Times New Roman"/>
                <w:noProof/>
                <w:webHidden/>
              </w:rPr>
              <w:fldChar w:fldCharType="end"/>
            </w:r>
          </w:hyperlink>
        </w:p>
        <w:p w14:paraId="22F5D03F" w14:textId="0F6BEB6D" w:rsidR="00396A04" w:rsidRPr="00625AAA" w:rsidRDefault="00000000" w:rsidP="00534154">
          <w:pPr>
            <w:pStyle w:val="Verzeichnis3"/>
            <w:rPr>
              <w:rFonts w:ascii="Times New Roman" w:eastAsiaTheme="minorEastAsia" w:hAnsi="Times New Roman" w:cs="Times New Roman"/>
              <w:noProof/>
              <w:lang w:eastAsia="de-DE"/>
            </w:rPr>
          </w:pPr>
          <w:hyperlink w:anchor="_Toc139918916" w:history="1">
            <w:r w:rsidR="00396A04" w:rsidRPr="00625AAA">
              <w:rPr>
                <w:rStyle w:val="Hyperlink"/>
                <w:rFonts w:ascii="Times New Roman" w:hAnsi="Times New Roman" w:cs="Times New Roman"/>
                <w:noProof/>
                <w:sz w:val="22"/>
                <w:szCs w:val="22"/>
              </w:rPr>
              <w:t>2.6.2</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Operationsgruppe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_Toc139918916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38</w:t>
            </w:r>
            <w:r w:rsidR="00396A04" w:rsidRPr="00625AAA">
              <w:rPr>
                <w:rFonts w:ascii="Times New Roman" w:hAnsi="Times New Roman" w:cs="Times New Roman"/>
                <w:noProof/>
                <w:webHidden/>
              </w:rPr>
              <w:fldChar w:fldCharType="end"/>
            </w:r>
          </w:hyperlink>
        </w:p>
        <w:p w14:paraId="4B42C5F8" w14:textId="5F6C06BF" w:rsidR="00396A04" w:rsidRPr="00625AAA" w:rsidRDefault="00000000" w:rsidP="00534154">
          <w:pPr>
            <w:pStyle w:val="Verzeichnis3"/>
            <w:rPr>
              <w:rFonts w:ascii="Times New Roman" w:eastAsiaTheme="minorEastAsia" w:hAnsi="Times New Roman" w:cs="Times New Roman"/>
              <w:noProof/>
              <w:lang w:eastAsia="de-DE"/>
            </w:rPr>
          </w:pPr>
          <w:hyperlink w:anchor="_Toc139918917" w:history="1">
            <w:r w:rsidR="00396A04" w:rsidRPr="00625AAA">
              <w:rPr>
                <w:rStyle w:val="Hyperlink"/>
                <w:rFonts w:ascii="Times New Roman" w:hAnsi="Times New Roman" w:cs="Times New Roman"/>
                <w:noProof/>
                <w:sz w:val="22"/>
                <w:szCs w:val="22"/>
              </w:rPr>
              <w:t>2.6.3</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Bevacizumabgruppe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_Toc139918917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38</w:t>
            </w:r>
            <w:r w:rsidR="00396A04" w:rsidRPr="00625AAA">
              <w:rPr>
                <w:rFonts w:ascii="Times New Roman" w:hAnsi="Times New Roman" w:cs="Times New Roman"/>
                <w:noProof/>
                <w:webHidden/>
              </w:rPr>
              <w:fldChar w:fldCharType="end"/>
            </w:r>
          </w:hyperlink>
        </w:p>
        <w:p w14:paraId="5BB1A710" w14:textId="4BA53C57" w:rsidR="00396A04" w:rsidRPr="00625AAA" w:rsidRDefault="00000000" w:rsidP="00534154">
          <w:pPr>
            <w:pStyle w:val="Verzeichnis3"/>
            <w:rPr>
              <w:rFonts w:ascii="Times New Roman" w:eastAsiaTheme="minorEastAsia" w:hAnsi="Times New Roman" w:cs="Times New Roman"/>
              <w:noProof/>
              <w:lang w:eastAsia="de-DE"/>
            </w:rPr>
          </w:pPr>
          <w:hyperlink w:anchor="_Toc139918918" w:history="1">
            <w:r w:rsidR="00396A04" w:rsidRPr="00625AAA">
              <w:rPr>
                <w:rStyle w:val="Hyperlink"/>
                <w:rFonts w:ascii="Times New Roman" w:hAnsi="Times New Roman" w:cs="Times New Roman"/>
                <w:noProof/>
                <w:sz w:val="22"/>
                <w:szCs w:val="22"/>
              </w:rPr>
              <w:t>2.6.4</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Methodisches Vorgehen</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_Toc139918918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40</w:t>
            </w:r>
            <w:r w:rsidR="00396A04" w:rsidRPr="00625AAA">
              <w:rPr>
                <w:rFonts w:ascii="Times New Roman" w:hAnsi="Times New Roman" w:cs="Times New Roman"/>
                <w:noProof/>
                <w:webHidden/>
              </w:rPr>
              <w:fldChar w:fldCharType="end"/>
            </w:r>
          </w:hyperlink>
        </w:p>
        <w:p w14:paraId="49630733" w14:textId="70FA7D30" w:rsidR="00396A04" w:rsidRPr="00625AAA" w:rsidRDefault="00000000" w:rsidP="00534154">
          <w:pPr>
            <w:pStyle w:val="Verzeichnis3"/>
            <w:rPr>
              <w:rFonts w:ascii="Times New Roman" w:eastAsiaTheme="minorEastAsia" w:hAnsi="Times New Roman" w:cs="Times New Roman"/>
              <w:noProof/>
              <w:lang w:eastAsia="de-DE"/>
            </w:rPr>
          </w:pPr>
          <w:hyperlink w:anchor="_Toc139918919" w:history="1">
            <w:r w:rsidR="00396A04" w:rsidRPr="00625AAA">
              <w:rPr>
                <w:rStyle w:val="Hyperlink"/>
                <w:rFonts w:ascii="Times New Roman" w:hAnsi="Times New Roman" w:cs="Times New Roman"/>
                <w:noProof/>
                <w:sz w:val="22"/>
                <w:szCs w:val="22"/>
                <w:lang w:eastAsia="de-DE"/>
              </w:rPr>
              <w:t>2.6.5</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lang w:eastAsia="de-DE"/>
              </w:rPr>
              <w:t>Statistische Analyse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_Toc139918919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41</w:t>
            </w:r>
            <w:r w:rsidR="00396A04" w:rsidRPr="00625AAA">
              <w:rPr>
                <w:rFonts w:ascii="Times New Roman" w:hAnsi="Times New Roman" w:cs="Times New Roman"/>
                <w:noProof/>
                <w:webHidden/>
              </w:rPr>
              <w:fldChar w:fldCharType="end"/>
            </w:r>
          </w:hyperlink>
        </w:p>
        <w:p w14:paraId="77180910" w14:textId="54383409" w:rsidR="00396A04" w:rsidRPr="00625AAA" w:rsidRDefault="00000000" w:rsidP="00396A04">
          <w:pPr>
            <w:pStyle w:val="Verzeichnis1"/>
            <w:rPr>
              <w:rFonts w:eastAsiaTheme="minorEastAsia"/>
              <w:lang w:eastAsia="de-DE"/>
            </w:rPr>
          </w:pPr>
          <w:hyperlink w:anchor="_Toc139918920" w:history="1">
            <w:r w:rsidR="00396A04" w:rsidRPr="00625AAA">
              <w:rPr>
                <w:rStyle w:val="Hyperlink"/>
              </w:rPr>
              <w:t>3</w:t>
            </w:r>
            <w:r w:rsidR="00396A04" w:rsidRPr="00625AAA">
              <w:rPr>
                <w:rFonts w:eastAsiaTheme="minorEastAsia"/>
                <w:lang w:eastAsia="de-DE"/>
              </w:rPr>
              <w:tab/>
            </w:r>
            <w:r w:rsidR="00396A04" w:rsidRPr="00625AAA">
              <w:rPr>
                <w:rStyle w:val="Hyperlink"/>
              </w:rPr>
              <w:t>Ergebnisse</w:t>
            </w:r>
            <w:r w:rsidR="00396A04" w:rsidRPr="00625AAA">
              <w:rPr>
                <w:webHidden/>
              </w:rPr>
              <w:tab/>
            </w:r>
            <w:r w:rsidR="00396A04" w:rsidRPr="00625AAA">
              <w:rPr>
                <w:webHidden/>
              </w:rPr>
              <w:fldChar w:fldCharType="begin"/>
            </w:r>
            <w:r w:rsidR="00396A04" w:rsidRPr="00625AAA">
              <w:rPr>
                <w:webHidden/>
              </w:rPr>
              <w:instrText xml:space="preserve"> PAGEREF _Toc139918920 \h </w:instrText>
            </w:r>
            <w:r w:rsidR="00396A04" w:rsidRPr="00625AAA">
              <w:rPr>
                <w:webHidden/>
              </w:rPr>
            </w:r>
            <w:r w:rsidR="00396A04" w:rsidRPr="00625AAA">
              <w:rPr>
                <w:webHidden/>
              </w:rPr>
              <w:fldChar w:fldCharType="separate"/>
            </w:r>
            <w:r w:rsidR="00D93E6B">
              <w:rPr>
                <w:webHidden/>
              </w:rPr>
              <w:t>43</w:t>
            </w:r>
            <w:r w:rsidR="00396A04" w:rsidRPr="00625AAA">
              <w:rPr>
                <w:webHidden/>
              </w:rPr>
              <w:fldChar w:fldCharType="end"/>
            </w:r>
          </w:hyperlink>
        </w:p>
        <w:p w14:paraId="7020AD56" w14:textId="756A3DAD" w:rsidR="00396A04" w:rsidRPr="00625AAA" w:rsidRDefault="00000000">
          <w:pPr>
            <w:pStyle w:val="Verzeichnis2"/>
            <w:rPr>
              <w:rFonts w:ascii="Times New Roman" w:eastAsiaTheme="minorEastAsia" w:hAnsi="Times New Roman" w:cs="Times New Roman"/>
              <w:lang w:eastAsia="de-DE"/>
            </w:rPr>
          </w:pPr>
          <w:hyperlink w:anchor="_Toc139918921" w:history="1">
            <w:r w:rsidR="00396A04" w:rsidRPr="00625AAA">
              <w:rPr>
                <w:rStyle w:val="Hyperlink"/>
                <w:rFonts w:ascii="Times New Roman" w:hAnsi="Times New Roman" w:cs="Times New Roman"/>
              </w:rPr>
              <w:t>3.1</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Demografische Auswertung des Patientenkollektivs</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_Toc139918921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43</w:t>
            </w:r>
            <w:r w:rsidR="00396A04" w:rsidRPr="00625AAA">
              <w:rPr>
                <w:rFonts w:ascii="Times New Roman" w:hAnsi="Times New Roman" w:cs="Times New Roman"/>
                <w:webHidden/>
              </w:rPr>
              <w:fldChar w:fldCharType="end"/>
            </w:r>
          </w:hyperlink>
        </w:p>
        <w:p w14:paraId="30A6A644" w14:textId="61F3611F" w:rsidR="00396A04" w:rsidRPr="00625AAA" w:rsidRDefault="00000000">
          <w:pPr>
            <w:pStyle w:val="Verzeichnis2"/>
            <w:rPr>
              <w:rFonts w:ascii="Times New Roman" w:eastAsiaTheme="minorEastAsia" w:hAnsi="Times New Roman" w:cs="Times New Roman"/>
              <w:lang w:eastAsia="de-DE"/>
            </w:rPr>
          </w:pPr>
          <w:hyperlink w:anchor="_Toc139918922" w:history="1">
            <w:r w:rsidR="00396A04" w:rsidRPr="00625AAA">
              <w:rPr>
                <w:rStyle w:val="Hyperlink"/>
                <w:rFonts w:ascii="Times New Roman" w:hAnsi="Times New Roman" w:cs="Times New Roman"/>
              </w:rPr>
              <w:t>3.2</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Zur Diagnosestellung führende Erstsymptomatik und zugrundeliegende Pathologien</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_Toc139918922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46</w:t>
            </w:r>
            <w:r w:rsidR="00396A04" w:rsidRPr="00625AAA">
              <w:rPr>
                <w:rFonts w:ascii="Times New Roman" w:hAnsi="Times New Roman" w:cs="Times New Roman"/>
                <w:webHidden/>
              </w:rPr>
              <w:fldChar w:fldCharType="end"/>
            </w:r>
          </w:hyperlink>
        </w:p>
        <w:p w14:paraId="04455972" w14:textId="7FF417DD" w:rsidR="00396A04" w:rsidRPr="00625AAA" w:rsidRDefault="00000000">
          <w:pPr>
            <w:pStyle w:val="Verzeichnis2"/>
            <w:rPr>
              <w:rFonts w:ascii="Times New Roman" w:eastAsiaTheme="minorEastAsia" w:hAnsi="Times New Roman" w:cs="Times New Roman"/>
              <w:lang w:eastAsia="de-DE"/>
            </w:rPr>
          </w:pPr>
          <w:hyperlink w:anchor="_Toc139918923" w:history="1">
            <w:r w:rsidR="00396A04" w:rsidRPr="00625AAA">
              <w:rPr>
                <w:rStyle w:val="Hyperlink"/>
                <w:rFonts w:ascii="Times New Roman" w:hAnsi="Times New Roman" w:cs="Times New Roman"/>
                <w:lang w:eastAsia="de-DE"/>
              </w:rPr>
              <w:t>3.3</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lang w:eastAsia="de-DE"/>
              </w:rPr>
              <w:t>Familienanamnese und Mutationsanalyse</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_Toc139918923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51</w:t>
            </w:r>
            <w:r w:rsidR="00396A04" w:rsidRPr="00625AAA">
              <w:rPr>
                <w:rFonts w:ascii="Times New Roman" w:hAnsi="Times New Roman" w:cs="Times New Roman"/>
                <w:webHidden/>
              </w:rPr>
              <w:fldChar w:fldCharType="end"/>
            </w:r>
          </w:hyperlink>
        </w:p>
        <w:p w14:paraId="73851C9D" w14:textId="25E779C0" w:rsidR="00396A04" w:rsidRPr="00625AAA" w:rsidRDefault="00000000">
          <w:pPr>
            <w:pStyle w:val="Verzeichnis2"/>
            <w:rPr>
              <w:rFonts w:ascii="Times New Roman" w:eastAsiaTheme="minorEastAsia" w:hAnsi="Times New Roman" w:cs="Times New Roman"/>
              <w:lang w:eastAsia="de-DE"/>
            </w:rPr>
          </w:pPr>
          <w:hyperlink w:anchor="_Toc139918924" w:history="1">
            <w:r w:rsidR="00396A04" w:rsidRPr="00625AAA">
              <w:rPr>
                <w:rStyle w:val="Hyperlink"/>
                <w:rFonts w:ascii="Times New Roman" w:hAnsi="Times New Roman" w:cs="Times New Roman"/>
                <w:lang w:eastAsia="de-DE"/>
              </w:rPr>
              <w:t>3.4</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Tumorlast</w:t>
            </w:r>
            <w:r w:rsidR="00396A04" w:rsidRPr="00625AAA">
              <w:rPr>
                <w:rStyle w:val="Hyperlink"/>
                <w:rFonts w:ascii="Times New Roman" w:hAnsi="Times New Roman" w:cs="Times New Roman"/>
                <w:lang w:eastAsia="de-DE"/>
              </w:rPr>
              <w:t xml:space="preserve"> der Patienten</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_Toc139918924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54</w:t>
            </w:r>
            <w:r w:rsidR="00396A04" w:rsidRPr="00625AAA">
              <w:rPr>
                <w:rFonts w:ascii="Times New Roman" w:hAnsi="Times New Roman" w:cs="Times New Roman"/>
                <w:webHidden/>
              </w:rPr>
              <w:fldChar w:fldCharType="end"/>
            </w:r>
          </w:hyperlink>
        </w:p>
        <w:p w14:paraId="54A7A7B3" w14:textId="12E6EDF0" w:rsidR="00396A04" w:rsidRPr="00625AAA" w:rsidRDefault="00000000">
          <w:pPr>
            <w:pStyle w:val="Verzeichnis2"/>
            <w:rPr>
              <w:rFonts w:ascii="Times New Roman" w:eastAsiaTheme="minorEastAsia" w:hAnsi="Times New Roman" w:cs="Times New Roman"/>
              <w:lang w:eastAsia="de-DE"/>
            </w:rPr>
          </w:pPr>
          <w:hyperlink w:anchor="_Toc139918925" w:history="1">
            <w:r w:rsidR="00396A04" w:rsidRPr="00625AAA">
              <w:rPr>
                <w:rStyle w:val="Hyperlink"/>
                <w:rFonts w:ascii="Times New Roman" w:hAnsi="Times New Roman" w:cs="Times New Roman"/>
                <w:lang w:eastAsia="de-DE"/>
              </w:rPr>
              <w:t>3.5</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lang w:eastAsia="de-DE"/>
              </w:rPr>
              <w:t>Radiologische Einteilung der Größenausdehnung der Vestibularisschwannome anhand der Hannover-Klassifikation</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_Toc139918925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56</w:t>
            </w:r>
            <w:r w:rsidR="00396A04" w:rsidRPr="00625AAA">
              <w:rPr>
                <w:rFonts w:ascii="Times New Roman" w:hAnsi="Times New Roman" w:cs="Times New Roman"/>
                <w:webHidden/>
              </w:rPr>
              <w:fldChar w:fldCharType="end"/>
            </w:r>
          </w:hyperlink>
        </w:p>
        <w:p w14:paraId="3ED950D3" w14:textId="5ED465D9" w:rsidR="00396A04" w:rsidRPr="00625AAA" w:rsidRDefault="00000000">
          <w:pPr>
            <w:pStyle w:val="Verzeichnis2"/>
            <w:rPr>
              <w:rFonts w:ascii="Times New Roman" w:eastAsiaTheme="minorEastAsia" w:hAnsi="Times New Roman" w:cs="Times New Roman"/>
              <w:lang w:eastAsia="de-DE"/>
            </w:rPr>
          </w:pPr>
          <w:hyperlink w:anchor="_Toc139918926" w:history="1">
            <w:r w:rsidR="00396A04" w:rsidRPr="00625AAA">
              <w:rPr>
                <w:rStyle w:val="Hyperlink"/>
                <w:rFonts w:ascii="Times New Roman" w:hAnsi="Times New Roman" w:cs="Times New Roman"/>
              </w:rPr>
              <w:t>3.6</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lang w:eastAsia="de-DE"/>
              </w:rPr>
              <w:t xml:space="preserve">Operationsergebnis </w:t>
            </w:r>
            <w:r w:rsidR="00396A04" w:rsidRPr="00625AAA">
              <w:rPr>
                <w:rStyle w:val="Hyperlink"/>
                <w:rFonts w:ascii="Times New Roman" w:hAnsi="Times New Roman" w:cs="Times New Roman"/>
              </w:rPr>
              <w:t>hinsichtlich Hörvermögen, Facialisfunktion und Resektionsausmaß</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_Toc139918926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58</w:t>
            </w:r>
            <w:r w:rsidR="00396A04" w:rsidRPr="00625AAA">
              <w:rPr>
                <w:rFonts w:ascii="Times New Roman" w:hAnsi="Times New Roman" w:cs="Times New Roman"/>
                <w:webHidden/>
              </w:rPr>
              <w:fldChar w:fldCharType="end"/>
            </w:r>
          </w:hyperlink>
        </w:p>
        <w:p w14:paraId="31FE7D7A" w14:textId="56571ABB" w:rsidR="00396A04" w:rsidRPr="00625AAA" w:rsidRDefault="00000000" w:rsidP="00534154">
          <w:pPr>
            <w:pStyle w:val="Verzeichnis3"/>
            <w:rPr>
              <w:rFonts w:ascii="Times New Roman" w:eastAsiaTheme="minorEastAsia" w:hAnsi="Times New Roman" w:cs="Times New Roman"/>
              <w:noProof/>
              <w:lang w:eastAsia="de-DE"/>
            </w:rPr>
          </w:pPr>
          <w:hyperlink w:anchor="_Toc139918927" w:history="1">
            <w:r w:rsidR="00396A04" w:rsidRPr="00625AAA">
              <w:rPr>
                <w:rStyle w:val="Hyperlink"/>
                <w:rFonts w:ascii="Times New Roman" w:hAnsi="Times New Roman" w:cs="Times New Roman"/>
                <w:noProof/>
                <w:sz w:val="22"/>
                <w:szCs w:val="22"/>
              </w:rPr>
              <w:t>3.6.1</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lang w:eastAsia="de-DE"/>
              </w:rPr>
              <w:t>Postoperatives Hörvermögen</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_Toc139918927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58</w:t>
            </w:r>
            <w:r w:rsidR="00396A04" w:rsidRPr="00625AAA">
              <w:rPr>
                <w:rFonts w:ascii="Times New Roman" w:hAnsi="Times New Roman" w:cs="Times New Roman"/>
                <w:noProof/>
                <w:webHidden/>
              </w:rPr>
              <w:fldChar w:fldCharType="end"/>
            </w:r>
          </w:hyperlink>
        </w:p>
        <w:p w14:paraId="0B208E76" w14:textId="0AAFB3B7" w:rsidR="00396A04" w:rsidRPr="00625AAA" w:rsidRDefault="00000000" w:rsidP="00534154">
          <w:pPr>
            <w:pStyle w:val="Verzeichnis3"/>
            <w:rPr>
              <w:rFonts w:ascii="Times New Roman" w:eastAsiaTheme="minorEastAsia" w:hAnsi="Times New Roman" w:cs="Times New Roman"/>
              <w:noProof/>
              <w:lang w:eastAsia="de-DE"/>
            </w:rPr>
          </w:pPr>
          <w:hyperlink w:anchor="_Toc139918928" w:history="1">
            <w:r w:rsidR="00396A04" w:rsidRPr="00625AAA">
              <w:rPr>
                <w:rStyle w:val="Hyperlink"/>
                <w:rFonts w:ascii="Times New Roman" w:hAnsi="Times New Roman" w:cs="Times New Roman"/>
                <w:noProof/>
                <w:sz w:val="22"/>
                <w:szCs w:val="22"/>
              </w:rPr>
              <w:t>3.6.2</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Postoperative Funktion des Nervus facialis</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_Toc139918928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62</w:t>
            </w:r>
            <w:r w:rsidR="00396A04" w:rsidRPr="00625AAA">
              <w:rPr>
                <w:rFonts w:ascii="Times New Roman" w:hAnsi="Times New Roman" w:cs="Times New Roman"/>
                <w:noProof/>
                <w:webHidden/>
              </w:rPr>
              <w:fldChar w:fldCharType="end"/>
            </w:r>
          </w:hyperlink>
        </w:p>
        <w:p w14:paraId="7B05EFDF" w14:textId="1553F85C" w:rsidR="00396A04" w:rsidRPr="00625AAA" w:rsidRDefault="00000000" w:rsidP="00534154">
          <w:pPr>
            <w:pStyle w:val="Verzeichnis3"/>
            <w:rPr>
              <w:rFonts w:ascii="Times New Roman" w:eastAsiaTheme="minorEastAsia" w:hAnsi="Times New Roman" w:cs="Times New Roman"/>
              <w:noProof/>
              <w:lang w:eastAsia="de-DE"/>
            </w:rPr>
          </w:pPr>
          <w:hyperlink w:anchor="_Toc139918929" w:history="1">
            <w:r w:rsidR="00396A04" w:rsidRPr="00625AAA">
              <w:rPr>
                <w:rStyle w:val="Hyperlink"/>
                <w:rFonts w:ascii="Times New Roman" w:hAnsi="Times New Roman" w:cs="Times New Roman"/>
                <w:noProof/>
                <w:sz w:val="22"/>
                <w:szCs w:val="22"/>
              </w:rPr>
              <w:t>3.6.3</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Operatives Resektionsausmaß</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_Toc139918929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63</w:t>
            </w:r>
            <w:r w:rsidR="00396A04" w:rsidRPr="00625AAA">
              <w:rPr>
                <w:rFonts w:ascii="Times New Roman" w:hAnsi="Times New Roman" w:cs="Times New Roman"/>
                <w:noProof/>
                <w:webHidden/>
              </w:rPr>
              <w:fldChar w:fldCharType="end"/>
            </w:r>
          </w:hyperlink>
        </w:p>
        <w:p w14:paraId="2DD04841" w14:textId="297253C0" w:rsidR="00396A04" w:rsidRPr="00625AAA" w:rsidRDefault="00000000">
          <w:pPr>
            <w:pStyle w:val="Verzeichnis2"/>
            <w:rPr>
              <w:rFonts w:ascii="Times New Roman" w:eastAsiaTheme="minorEastAsia" w:hAnsi="Times New Roman" w:cs="Times New Roman"/>
              <w:lang w:eastAsia="de-DE"/>
            </w:rPr>
          </w:pPr>
          <w:hyperlink w:anchor="_Toc139918930" w:history="1">
            <w:r w:rsidR="00396A04" w:rsidRPr="00625AAA">
              <w:rPr>
                <w:rStyle w:val="Hyperlink"/>
                <w:rFonts w:ascii="Times New Roman" w:hAnsi="Times New Roman" w:cs="Times New Roman"/>
                <w:lang w:eastAsia="de-DE"/>
              </w:rPr>
              <w:t>3.7</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lang w:eastAsia="de-DE"/>
              </w:rPr>
              <w:t>Auswirkung der einzelnen Interventionen auf Tumorvolumen,</w:t>
            </w:r>
            <w:r w:rsidR="00612BFE" w:rsidRPr="00625AAA">
              <w:rPr>
                <w:rStyle w:val="Hyperlink"/>
                <w:rFonts w:ascii="Times New Roman" w:hAnsi="Times New Roman" w:cs="Times New Roman"/>
                <w:lang w:eastAsia="de-DE"/>
              </w:rPr>
              <w:t xml:space="preserve"> </w:t>
            </w:r>
            <w:r w:rsidR="00396A04" w:rsidRPr="00625AAA">
              <w:rPr>
                <w:rStyle w:val="Hyperlink"/>
                <w:rFonts w:ascii="Times New Roman" w:hAnsi="Times New Roman" w:cs="Times New Roman"/>
                <w:lang w:eastAsia="de-DE"/>
              </w:rPr>
              <w:t>Tumorwachstum</w:t>
            </w:r>
            <w:r w:rsidR="00612BFE" w:rsidRPr="00625AAA">
              <w:rPr>
                <w:rStyle w:val="Hyperlink"/>
                <w:rFonts w:ascii="Times New Roman" w:hAnsi="Times New Roman" w:cs="Times New Roman"/>
                <w:lang w:eastAsia="de-DE"/>
              </w:rPr>
              <w:t>s-</w:t>
            </w:r>
            <w:r w:rsidR="00396A04" w:rsidRPr="00625AAA">
              <w:rPr>
                <w:rStyle w:val="Hyperlink"/>
                <w:rFonts w:ascii="Times New Roman" w:hAnsi="Times New Roman" w:cs="Times New Roman"/>
                <w:lang w:eastAsia="de-DE"/>
              </w:rPr>
              <w:t>rate und Hörvermögen im Langzeitverlauf</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_Toc139918930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65</w:t>
            </w:r>
            <w:r w:rsidR="00396A04" w:rsidRPr="00625AAA">
              <w:rPr>
                <w:rFonts w:ascii="Times New Roman" w:hAnsi="Times New Roman" w:cs="Times New Roman"/>
                <w:webHidden/>
              </w:rPr>
              <w:fldChar w:fldCharType="end"/>
            </w:r>
          </w:hyperlink>
        </w:p>
        <w:p w14:paraId="2A70C466" w14:textId="04E68C0B" w:rsidR="00396A04" w:rsidRPr="00625AAA" w:rsidRDefault="00000000" w:rsidP="00534154">
          <w:pPr>
            <w:pStyle w:val="Verzeichnis3"/>
            <w:rPr>
              <w:rFonts w:ascii="Times New Roman" w:eastAsiaTheme="minorEastAsia" w:hAnsi="Times New Roman" w:cs="Times New Roman"/>
              <w:noProof/>
              <w:lang w:eastAsia="de-DE"/>
            </w:rPr>
          </w:pPr>
          <w:hyperlink w:anchor="_Toc139918931" w:history="1">
            <w:r w:rsidR="00396A04" w:rsidRPr="00625AAA">
              <w:rPr>
                <w:rStyle w:val="Hyperlink"/>
                <w:rFonts w:ascii="Times New Roman" w:hAnsi="Times New Roman" w:cs="Times New Roman"/>
                <w:noProof/>
                <w:sz w:val="22"/>
                <w:szCs w:val="22"/>
              </w:rPr>
              <w:t>3.7.1</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Beobachtungsgruppe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_Toc139918931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66</w:t>
            </w:r>
            <w:r w:rsidR="00396A04" w:rsidRPr="00625AAA">
              <w:rPr>
                <w:rFonts w:ascii="Times New Roman" w:hAnsi="Times New Roman" w:cs="Times New Roman"/>
                <w:noProof/>
                <w:webHidden/>
              </w:rPr>
              <w:fldChar w:fldCharType="end"/>
            </w:r>
          </w:hyperlink>
        </w:p>
        <w:p w14:paraId="432B4E47" w14:textId="10533282" w:rsidR="00396A04" w:rsidRPr="00625AAA" w:rsidRDefault="00000000" w:rsidP="00534154">
          <w:pPr>
            <w:pStyle w:val="Verzeichnis4"/>
            <w:rPr>
              <w:rFonts w:eastAsiaTheme="minorEastAsia"/>
              <w:lang w:eastAsia="de-DE"/>
            </w:rPr>
          </w:pPr>
          <w:hyperlink w:anchor="_Toc139918932" w:history="1">
            <w:r w:rsidR="00396A04" w:rsidRPr="00625AAA">
              <w:rPr>
                <w:rStyle w:val="Hyperlink"/>
              </w:rPr>
              <w:t>3.7.1.1</w:t>
            </w:r>
            <w:r w:rsidR="00396A04" w:rsidRPr="00625AAA">
              <w:rPr>
                <w:rFonts w:eastAsiaTheme="minorEastAsia"/>
                <w:lang w:eastAsia="de-DE"/>
              </w:rPr>
              <w:tab/>
            </w:r>
            <w:r w:rsidR="00396A04" w:rsidRPr="00625AAA">
              <w:rPr>
                <w:rStyle w:val="Hyperlink"/>
              </w:rPr>
              <w:t>Tumorwachstum und natürlicher Krankheitsverlauf</w:t>
            </w:r>
            <w:r w:rsidR="00396A04" w:rsidRPr="00625AAA">
              <w:rPr>
                <w:webHidden/>
              </w:rPr>
              <w:tab/>
            </w:r>
            <w:r w:rsidR="00396A04" w:rsidRPr="00625AAA">
              <w:rPr>
                <w:webHidden/>
              </w:rPr>
              <w:fldChar w:fldCharType="begin"/>
            </w:r>
            <w:r w:rsidR="00396A04" w:rsidRPr="00625AAA">
              <w:rPr>
                <w:webHidden/>
              </w:rPr>
              <w:instrText xml:space="preserve"> PAGEREF _Toc139918932 \h </w:instrText>
            </w:r>
            <w:r w:rsidR="00396A04" w:rsidRPr="00625AAA">
              <w:rPr>
                <w:webHidden/>
              </w:rPr>
            </w:r>
            <w:r w:rsidR="00396A04" w:rsidRPr="00625AAA">
              <w:rPr>
                <w:webHidden/>
              </w:rPr>
              <w:fldChar w:fldCharType="separate"/>
            </w:r>
            <w:r w:rsidR="00D93E6B">
              <w:rPr>
                <w:webHidden/>
              </w:rPr>
              <w:t>66</w:t>
            </w:r>
            <w:r w:rsidR="00396A04" w:rsidRPr="00625AAA">
              <w:rPr>
                <w:webHidden/>
              </w:rPr>
              <w:fldChar w:fldCharType="end"/>
            </w:r>
          </w:hyperlink>
        </w:p>
        <w:p w14:paraId="6F66CFBC" w14:textId="46C67020" w:rsidR="00396A04" w:rsidRPr="00625AAA" w:rsidRDefault="00000000" w:rsidP="00534154">
          <w:pPr>
            <w:pStyle w:val="Verzeichnis4"/>
            <w:rPr>
              <w:rFonts w:eastAsiaTheme="minorEastAsia"/>
              <w:lang w:eastAsia="de-DE"/>
            </w:rPr>
          </w:pPr>
          <w:hyperlink w:anchor="_Toc139918933" w:history="1">
            <w:r w:rsidR="00396A04" w:rsidRPr="00625AAA">
              <w:rPr>
                <w:rStyle w:val="Hyperlink"/>
              </w:rPr>
              <w:t>3.7.1.2</w:t>
            </w:r>
            <w:r w:rsidR="00396A04" w:rsidRPr="00625AAA">
              <w:rPr>
                <w:rFonts w:eastAsiaTheme="minorEastAsia"/>
                <w:lang w:eastAsia="de-DE"/>
              </w:rPr>
              <w:tab/>
            </w:r>
            <w:r w:rsidR="00396A04" w:rsidRPr="00625AAA">
              <w:rPr>
                <w:rStyle w:val="Hyperlink"/>
              </w:rPr>
              <w:t>Hörschwelle und Sprachverständins bei Beobachtung</w:t>
            </w:r>
            <w:r w:rsidR="00396A04" w:rsidRPr="00625AAA">
              <w:rPr>
                <w:webHidden/>
              </w:rPr>
              <w:tab/>
            </w:r>
            <w:r w:rsidR="00396A04" w:rsidRPr="00625AAA">
              <w:rPr>
                <w:webHidden/>
              </w:rPr>
              <w:fldChar w:fldCharType="begin"/>
            </w:r>
            <w:r w:rsidR="00396A04" w:rsidRPr="00625AAA">
              <w:rPr>
                <w:webHidden/>
              </w:rPr>
              <w:instrText xml:space="preserve"> PAGEREF _Toc139918933 \h </w:instrText>
            </w:r>
            <w:r w:rsidR="00396A04" w:rsidRPr="00625AAA">
              <w:rPr>
                <w:webHidden/>
              </w:rPr>
            </w:r>
            <w:r w:rsidR="00396A04" w:rsidRPr="00625AAA">
              <w:rPr>
                <w:webHidden/>
              </w:rPr>
              <w:fldChar w:fldCharType="separate"/>
            </w:r>
            <w:r w:rsidR="00D93E6B">
              <w:rPr>
                <w:webHidden/>
              </w:rPr>
              <w:t>71</w:t>
            </w:r>
            <w:r w:rsidR="00396A04" w:rsidRPr="00625AAA">
              <w:rPr>
                <w:webHidden/>
              </w:rPr>
              <w:fldChar w:fldCharType="end"/>
            </w:r>
          </w:hyperlink>
        </w:p>
        <w:p w14:paraId="563C463F" w14:textId="3094F2A3" w:rsidR="00396A04" w:rsidRPr="00625AAA" w:rsidRDefault="00000000" w:rsidP="00534154">
          <w:pPr>
            <w:pStyle w:val="Verzeichnis3"/>
            <w:rPr>
              <w:rFonts w:ascii="Times New Roman" w:eastAsiaTheme="minorEastAsia" w:hAnsi="Times New Roman" w:cs="Times New Roman"/>
              <w:noProof/>
              <w:lang w:eastAsia="de-DE"/>
            </w:rPr>
          </w:pPr>
          <w:hyperlink w:anchor="_Toc139918934" w:history="1">
            <w:r w:rsidR="00396A04" w:rsidRPr="00625AAA">
              <w:rPr>
                <w:rStyle w:val="Hyperlink"/>
                <w:rFonts w:ascii="Times New Roman" w:hAnsi="Times New Roman" w:cs="Times New Roman"/>
                <w:noProof/>
                <w:sz w:val="22"/>
                <w:szCs w:val="22"/>
                <w:lang w:eastAsia="de-DE"/>
              </w:rPr>
              <w:t>3.7.2</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lang w:eastAsia="de-DE"/>
              </w:rPr>
              <w:t>Operationsgruppe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_Toc139918934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72</w:t>
            </w:r>
            <w:r w:rsidR="00396A04" w:rsidRPr="00625AAA">
              <w:rPr>
                <w:rFonts w:ascii="Times New Roman" w:hAnsi="Times New Roman" w:cs="Times New Roman"/>
                <w:noProof/>
                <w:webHidden/>
              </w:rPr>
              <w:fldChar w:fldCharType="end"/>
            </w:r>
          </w:hyperlink>
        </w:p>
        <w:p w14:paraId="615FCEE7" w14:textId="2932DE19" w:rsidR="00396A04" w:rsidRPr="00625AAA" w:rsidRDefault="00000000" w:rsidP="00534154">
          <w:pPr>
            <w:pStyle w:val="Verzeichnis4"/>
            <w:rPr>
              <w:rFonts w:eastAsiaTheme="minorEastAsia"/>
              <w:lang w:eastAsia="de-DE"/>
            </w:rPr>
          </w:pPr>
          <w:hyperlink w:anchor="_Toc139918935" w:history="1">
            <w:r w:rsidR="00396A04" w:rsidRPr="00625AAA">
              <w:rPr>
                <w:rStyle w:val="Hyperlink"/>
                <w:lang w:eastAsia="de-DE"/>
              </w:rPr>
              <w:t>3.7.2.1</w:t>
            </w:r>
            <w:r w:rsidR="00396A04" w:rsidRPr="00625AAA">
              <w:rPr>
                <w:rFonts w:eastAsiaTheme="minorEastAsia"/>
                <w:lang w:eastAsia="de-DE"/>
              </w:rPr>
              <w:tab/>
            </w:r>
            <w:r w:rsidR="00396A04" w:rsidRPr="00625AAA">
              <w:rPr>
                <w:rStyle w:val="Hyperlink"/>
                <w:lang w:eastAsia="de-DE"/>
              </w:rPr>
              <w:t>Tumorvolumen und Wachstumsrate vor und nach Operation</w:t>
            </w:r>
            <w:r w:rsidR="00396A04" w:rsidRPr="00625AAA">
              <w:rPr>
                <w:webHidden/>
              </w:rPr>
              <w:tab/>
            </w:r>
            <w:r w:rsidR="00396A04" w:rsidRPr="00625AAA">
              <w:rPr>
                <w:webHidden/>
              </w:rPr>
              <w:fldChar w:fldCharType="begin"/>
            </w:r>
            <w:r w:rsidR="00396A04" w:rsidRPr="00625AAA">
              <w:rPr>
                <w:webHidden/>
              </w:rPr>
              <w:instrText xml:space="preserve"> PAGEREF _Toc139918935 \h </w:instrText>
            </w:r>
            <w:r w:rsidR="00396A04" w:rsidRPr="00625AAA">
              <w:rPr>
                <w:webHidden/>
              </w:rPr>
            </w:r>
            <w:r w:rsidR="00396A04" w:rsidRPr="00625AAA">
              <w:rPr>
                <w:webHidden/>
              </w:rPr>
              <w:fldChar w:fldCharType="separate"/>
            </w:r>
            <w:r w:rsidR="00D93E6B">
              <w:rPr>
                <w:webHidden/>
              </w:rPr>
              <w:t>72</w:t>
            </w:r>
            <w:r w:rsidR="00396A04" w:rsidRPr="00625AAA">
              <w:rPr>
                <w:webHidden/>
              </w:rPr>
              <w:fldChar w:fldCharType="end"/>
            </w:r>
          </w:hyperlink>
        </w:p>
        <w:p w14:paraId="339162F6" w14:textId="6B50C6F0" w:rsidR="00396A04" w:rsidRPr="00625AAA" w:rsidRDefault="00000000" w:rsidP="00534154">
          <w:pPr>
            <w:pStyle w:val="Verzeichnis4"/>
            <w:rPr>
              <w:rFonts w:eastAsiaTheme="minorEastAsia"/>
              <w:lang w:eastAsia="de-DE"/>
            </w:rPr>
          </w:pPr>
          <w:hyperlink w:anchor="_Toc139918936" w:history="1">
            <w:r w:rsidR="00396A04" w:rsidRPr="00625AAA">
              <w:rPr>
                <w:rStyle w:val="Hyperlink"/>
              </w:rPr>
              <w:t>3.7.2.2</w:t>
            </w:r>
            <w:r w:rsidR="00396A04" w:rsidRPr="00625AAA">
              <w:rPr>
                <w:rFonts w:eastAsiaTheme="minorEastAsia"/>
                <w:lang w:eastAsia="de-DE"/>
              </w:rPr>
              <w:tab/>
            </w:r>
            <w:r w:rsidR="00396A04" w:rsidRPr="00625AAA">
              <w:rPr>
                <w:rStyle w:val="Hyperlink"/>
              </w:rPr>
              <w:t>Auswirkung der Operation auf Hörschwelle und Sprachverständnis</w:t>
            </w:r>
            <w:r w:rsidR="00396A04" w:rsidRPr="00625AAA">
              <w:rPr>
                <w:webHidden/>
              </w:rPr>
              <w:tab/>
            </w:r>
            <w:r w:rsidR="00396A04" w:rsidRPr="00625AAA">
              <w:rPr>
                <w:webHidden/>
              </w:rPr>
              <w:fldChar w:fldCharType="begin"/>
            </w:r>
            <w:r w:rsidR="00396A04" w:rsidRPr="00625AAA">
              <w:rPr>
                <w:webHidden/>
              </w:rPr>
              <w:instrText xml:space="preserve"> PAGEREF _Toc139918936 \h </w:instrText>
            </w:r>
            <w:r w:rsidR="00396A04" w:rsidRPr="00625AAA">
              <w:rPr>
                <w:webHidden/>
              </w:rPr>
            </w:r>
            <w:r w:rsidR="00396A04" w:rsidRPr="00625AAA">
              <w:rPr>
                <w:webHidden/>
              </w:rPr>
              <w:fldChar w:fldCharType="separate"/>
            </w:r>
            <w:r w:rsidR="00D93E6B">
              <w:rPr>
                <w:webHidden/>
              </w:rPr>
              <w:t>78</w:t>
            </w:r>
            <w:r w:rsidR="00396A04" w:rsidRPr="00625AAA">
              <w:rPr>
                <w:webHidden/>
              </w:rPr>
              <w:fldChar w:fldCharType="end"/>
            </w:r>
          </w:hyperlink>
        </w:p>
        <w:p w14:paraId="6B8E588C" w14:textId="5A29D8B3" w:rsidR="00396A04" w:rsidRPr="00625AAA" w:rsidRDefault="00000000" w:rsidP="00534154">
          <w:pPr>
            <w:pStyle w:val="Verzeichnis3"/>
            <w:rPr>
              <w:rFonts w:ascii="Times New Roman" w:eastAsiaTheme="minorEastAsia" w:hAnsi="Times New Roman" w:cs="Times New Roman"/>
              <w:noProof/>
              <w:lang w:eastAsia="de-DE"/>
            </w:rPr>
          </w:pPr>
          <w:hyperlink w:anchor="_Toc139918937" w:history="1">
            <w:r w:rsidR="00396A04" w:rsidRPr="00625AAA">
              <w:rPr>
                <w:rStyle w:val="Hyperlink"/>
                <w:rFonts w:ascii="Times New Roman" w:hAnsi="Times New Roman" w:cs="Times New Roman"/>
                <w:noProof/>
                <w:sz w:val="22"/>
                <w:szCs w:val="22"/>
              </w:rPr>
              <w:t>3.7.3</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Bevacizumabgruppe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_Toc139918937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80</w:t>
            </w:r>
            <w:r w:rsidR="00396A04" w:rsidRPr="00625AAA">
              <w:rPr>
                <w:rFonts w:ascii="Times New Roman" w:hAnsi="Times New Roman" w:cs="Times New Roman"/>
                <w:noProof/>
                <w:webHidden/>
              </w:rPr>
              <w:fldChar w:fldCharType="end"/>
            </w:r>
          </w:hyperlink>
        </w:p>
        <w:p w14:paraId="4EE7E340" w14:textId="3455401B" w:rsidR="00396A04" w:rsidRPr="00625AAA" w:rsidRDefault="00000000" w:rsidP="00534154">
          <w:pPr>
            <w:pStyle w:val="Verzeichnis4"/>
            <w:rPr>
              <w:rFonts w:eastAsiaTheme="minorEastAsia"/>
              <w:lang w:eastAsia="de-DE"/>
            </w:rPr>
          </w:pPr>
          <w:hyperlink w:anchor="_Toc139918938" w:history="1">
            <w:r w:rsidR="00396A04" w:rsidRPr="00625AAA">
              <w:rPr>
                <w:rStyle w:val="Hyperlink"/>
              </w:rPr>
              <w:t>3.7.3.1</w:t>
            </w:r>
            <w:r w:rsidR="00396A04" w:rsidRPr="00625AAA">
              <w:rPr>
                <w:rFonts w:eastAsiaTheme="minorEastAsia"/>
                <w:lang w:eastAsia="de-DE"/>
              </w:rPr>
              <w:tab/>
            </w:r>
            <w:r w:rsidR="00396A04" w:rsidRPr="00625AAA">
              <w:rPr>
                <w:rStyle w:val="Hyperlink"/>
              </w:rPr>
              <w:t>Tumorvolumen und Wachstumsrate vor und nach einer Therapie mit Bevacizumab</w:t>
            </w:r>
            <w:r w:rsidR="00396A04" w:rsidRPr="00625AAA">
              <w:rPr>
                <w:webHidden/>
              </w:rPr>
              <w:tab/>
            </w:r>
            <w:r w:rsidR="00534154" w:rsidRPr="00625AAA">
              <w:rPr>
                <w:webHidden/>
              </w:rPr>
              <w:tab/>
            </w:r>
            <w:r w:rsidR="00396A04" w:rsidRPr="00625AAA">
              <w:rPr>
                <w:webHidden/>
              </w:rPr>
              <w:fldChar w:fldCharType="begin"/>
            </w:r>
            <w:r w:rsidR="00396A04" w:rsidRPr="00625AAA">
              <w:rPr>
                <w:webHidden/>
              </w:rPr>
              <w:instrText xml:space="preserve"> PAGEREF _Toc139918938 \h </w:instrText>
            </w:r>
            <w:r w:rsidR="00396A04" w:rsidRPr="00625AAA">
              <w:rPr>
                <w:webHidden/>
              </w:rPr>
            </w:r>
            <w:r w:rsidR="00396A04" w:rsidRPr="00625AAA">
              <w:rPr>
                <w:webHidden/>
              </w:rPr>
              <w:fldChar w:fldCharType="separate"/>
            </w:r>
            <w:r w:rsidR="00D93E6B">
              <w:rPr>
                <w:webHidden/>
              </w:rPr>
              <w:t>82</w:t>
            </w:r>
            <w:r w:rsidR="00396A04" w:rsidRPr="00625AAA">
              <w:rPr>
                <w:webHidden/>
              </w:rPr>
              <w:fldChar w:fldCharType="end"/>
            </w:r>
          </w:hyperlink>
        </w:p>
        <w:p w14:paraId="3105F9C6" w14:textId="369923F5" w:rsidR="00396A04" w:rsidRPr="00625AAA" w:rsidRDefault="00000000" w:rsidP="00534154">
          <w:pPr>
            <w:pStyle w:val="Verzeichnis3"/>
            <w:rPr>
              <w:rStyle w:val="Hyperlink"/>
              <w:rFonts w:ascii="Times New Roman" w:hAnsi="Times New Roman" w:cs="Times New Roman"/>
              <w:noProof/>
              <w:sz w:val="22"/>
              <w:szCs w:val="22"/>
            </w:rPr>
          </w:pPr>
          <w:hyperlink w:anchor="_Toc139918939" w:history="1">
            <w:r w:rsidR="00396A04" w:rsidRPr="00625AAA">
              <w:rPr>
                <w:rStyle w:val="Hyperlink"/>
                <w:rFonts w:ascii="Times New Roman" w:hAnsi="Times New Roman" w:cs="Times New Roman"/>
                <w:noProof/>
                <w:sz w:val="22"/>
                <w:szCs w:val="22"/>
              </w:rPr>
              <w:t>3.7.3.2</w:t>
            </w:r>
            <w:r w:rsidR="00534154" w:rsidRPr="00625AAA">
              <w:rPr>
                <w:rStyle w:val="Hyperlink"/>
                <w:rFonts w:ascii="Times New Roman" w:hAnsi="Times New Roman" w:cs="Times New Roman"/>
                <w:noProof/>
                <w:sz w:val="22"/>
                <w:szCs w:val="22"/>
              </w:rPr>
              <w:t xml:space="preserve"> </w:t>
            </w:r>
            <w:r w:rsidR="00396A04" w:rsidRPr="00625AAA">
              <w:rPr>
                <w:rStyle w:val="Hyperlink"/>
                <w:rFonts w:ascii="Times New Roman" w:hAnsi="Times New Roman" w:cs="Times New Roman"/>
                <w:noProof/>
                <w:sz w:val="22"/>
                <w:szCs w:val="22"/>
              </w:rPr>
              <w:t>Hörschwelle und Sprachverständnis vor und unter Bevacizumab-Therapi</w:t>
            </w:r>
            <w:r w:rsidR="00534154" w:rsidRPr="00625AAA">
              <w:rPr>
                <w:rStyle w:val="Hyperlink"/>
                <w:rFonts w:ascii="Times New Roman" w:hAnsi="Times New Roman" w:cs="Times New Roman"/>
                <w:noProof/>
                <w:sz w:val="22"/>
                <w:szCs w:val="22"/>
              </w:rPr>
              <w:t>e</w:t>
            </w:r>
            <w:r w:rsidR="00534154" w:rsidRPr="00625AAA">
              <w:rPr>
                <w:rStyle w:val="Hyperlink"/>
                <w:rFonts w:ascii="Times New Roman" w:hAnsi="Times New Roman" w:cs="Times New Roman"/>
                <w:noProof/>
                <w:webHidden/>
                <w:sz w:val="22"/>
                <w:szCs w:val="22"/>
              </w:rPr>
              <w:tab/>
            </w:r>
            <w:r w:rsidR="00396A04" w:rsidRPr="00625AAA">
              <w:rPr>
                <w:rStyle w:val="Hyperlink"/>
                <w:rFonts w:ascii="Times New Roman" w:hAnsi="Times New Roman" w:cs="Times New Roman"/>
                <w:noProof/>
                <w:webHidden/>
                <w:sz w:val="22"/>
                <w:szCs w:val="22"/>
              </w:rPr>
              <w:fldChar w:fldCharType="begin"/>
            </w:r>
            <w:r w:rsidR="00396A04" w:rsidRPr="00625AAA">
              <w:rPr>
                <w:rStyle w:val="Hyperlink"/>
                <w:rFonts w:ascii="Times New Roman" w:hAnsi="Times New Roman" w:cs="Times New Roman"/>
                <w:noProof/>
                <w:webHidden/>
                <w:sz w:val="22"/>
                <w:szCs w:val="22"/>
              </w:rPr>
              <w:instrText xml:space="preserve"> PAGEREF _Toc139918939 \h </w:instrText>
            </w:r>
            <w:r w:rsidR="00396A04" w:rsidRPr="00625AAA">
              <w:rPr>
                <w:rStyle w:val="Hyperlink"/>
                <w:rFonts w:ascii="Times New Roman" w:hAnsi="Times New Roman" w:cs="Times New Roman"/>
                <w:noProof/>
                <w:webHidden/>
                <w:sz w:val="22"/>
                <w:szCs w:val="22"/>
              </w:rPr>
            </w:r>
            <w:r w:rsidR="00396A04" w:rsidRPr="00625AAA">
              <w:rPr>
                <w:rStyle w:val="Hyperlink"/>
                <w:rFonts w:ascii="Times New Roman" w:hAnsi="Times New Roman" w:cs="Times New Roman"/>
                <w:noProof/>
                <w:webHidden/>
                <w:sz w:val="22"/>
                <w:szCs w:val="22"/>
              </w:rPr>
              <w:fldChar w:fldCharType="separate"/>
            </w:r>
            <w:r w:rsidR="00D93E6B">
              <w:rPr>
                <w:rStyle w:val="Hyperlink"/>
                <w:rFonts w:ascii="Times New Roman" w:hAnsi="Times New Roman" w:cs="Times New Roman"/>
                <w:noProof/>
                <w:webHidden/>
                <w:sz w:val="22"/>
                <w:szCs w:val="22"/>
              </w:rPr>
              <w:t>87</w:t>
            </w:r>
            <w:r w:rsidR="00396A04" w:rsidRPr="00625AAA">
              <w:rPr>
                <w:rStyle w:val="Hyperlink"/>
                <w:rFonts w:ascii="Times New Roman" w:hAnsi="Times New Roman" w:cs="Times New Roman"/>
                <w:noProof/>
                <w:webHidden/>
                <w:sz w:val="22"/>
                <w:szCs w:val="22"/>
              </w:rPr>
              <w:fldChar w:fldCharType="end"/>
            </w:r>
          </w:hyperlink>
        </w:p>
        <w:p w14:paraId="4D4BED82" w14:textId="5E12C423" w:rsidR="00396A04" w:rsidRPr="00625AAA" w:rsidRDefault="00000000" w:rsidP="00396A04">
          <w:pPr>
            <w:pStyle w:val="Verzeichnis1"/>
            <w:rPr>
              <w:rFonts w:eastAsiaTheme="minorEastAsia"/>
              <w:lang w:eastAsia="de-DE"/>
            </w:rPr>
          </w:pPr>
          <w:hyperlink w:anchor="_Toc139918940" w:history="1">
            <w:r w:rsidR="00396A04" w:rsidRPr="00625AAA">
              <w:rPr>
                <w:rStyle w:val="Hyperlink"/>
              </w:rPr>
              <w:t>4</w:t>
            </w:r>
            <w:r w:rsidR="00396A04" w:rsidRPr="00625AAA">
              <w:rPr>
                <w:rFonts w:eastAsiaTheme="minorEastAsia"/>
                <w:lang w:eastAsia="de-DE"/>
              </w:rPr>
              <w:tab/>
            </w:r>
            <w:r w:rsidR="00396A04" w:rsidRPr="00625AAA">
              <w:rPr>
                <w:rStyle w:val="Hyperlink"/>
              </w:rPr>
              <w:t>Diskussion</w:t>
            </w:r>
            <w:r w:rsidR="00396A04" w:rsidRPr="00625AAA">
              <w:rPr>
                <w:webHidden/>
              </w:rPr>
              <w:tab/>
            </w:r>
            <w:r w:rsidR="00396A04" w:rsidRPr="00625AAA">
              <w:rPr>
                <w:webHidden/>
              </w:rPr>
              <w:fldChar w:fldCharType="begin"/>
            </w:r>
            <w:r w:rsidR="00396A04" w:rsidRPr="00625AAA">
              <w:rPr>
                <w:webHidden/>
              </w:rPr>
              <w:instrText xml:space="preserve"> PAGEREF _Toc139918940 \h </w:instrText>
            </w:r>
            <w:r w:rsidR="00396A04" w:rsidRPr="00625AAA">
              <w:rPr>
                <w:webHidden/>
              </w:rPr>
            </w:r>
            <w:r w:rsidR="00396A04" w:rsidRPr="00625AAA">
              <w:rPr>
                <w:webHidden/>
              </w:rPr>
              <w:fldChar w:fldCharType="separate"/>
            </w:r>
            <w:r w:rsidR="00D93E6B">
              <w:rPr>
                <w:webHidden/>
              </w:rPr>
              <w:t>89</w:t>
            </w:r>
            <w:r w:rsidR="00396A04" w:rsidRPr="00625AAA">
              <w:rPr>
                <w:webHidden/>
              </w:rPr>
              <w:fldChar w:fldCharType="end"/>
            </w:r>
          </w:hyperlink>
        </w:p>
        <w:p w14:paraId="74E36020" w14:textId="13F1128C" w:rsidR="00396A04" w:rsidRPr="00625AAA" w:rsidRDefault="00000000">
          <w:pPr>
            <w:pStyle w:val="Verzeichnis2"/>
            <w:rPr>
              <w:rFonts w:ascii="Times New Roman" w:eastAsiaTheme="minorEastAsia" w:hAnsi="Times New Roman" w:cs="Times New Roman"/>
              <w:lang w:eastAsia="de-DE"/>
            </w:rPr>
          </w:pPr>
          <w:hyperlink w:anchor="_Toc139918941" w:history="1">
            <w:r w:rsidR="00396A04" w:rsidRPr="00625AAA">
              <w:rPr>
                <w:rStyle w:val="Hyperlink"/>
                <w:rFonts w:ascii="Times New Roman" w:hAnsi="Times New Roman" w:cs="Times New Roman"/>
              </w:rPr>
              <w:t>4.1</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Demografie und Erstsymptomatik</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_Toc139918941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89</w:t>
            </w:r>
            <w:r w:rsidR="00396A04" w:rsidRPr="00625AAA">
              <w:rPr>
                <w:rFonts w:ascii="Times New Roman" w:hAnsi="Times New Roman" w:cs="Times New Roman"/>
                <w:webHidden/>
              </w:rPr>
              <w:fldChar w:fldCharType="end"/>
            </w:r>
          </w:hyperlink>
        </w:p>
        <w:p w14:paraId="51EBABE7" w14:textId="05313EA3" w:rsidR="00396A04" w:rsidRPr="00625AAA" w:rsidRDefault="00000000">
          <w:pPr>
            <w:pStyle w:val="Verzeichnis2"/>
            <w:rPr>
              <w:rFonts w:ascii="Times New Roman" w:eastAsiaTheme="minorEastAsia" w:hAnsi="Times New Roman" w:cs="Times New Roman"/>
              <w:lang w:eastAsia="de-DE"/>
            </w:rPr>
          </w:pPr>
          <w:hyperlink w:anchor="_Toc139918942" w:history="1">
            <w:r w:rsidR="00396A04" w:rsidRPr="00625AAA">
              <w:rPr>
                <w:rStyle w:val="Hyperlink"/>
                <w:rFonts w:ascii="Times New Roman" w:hAnsi="Times New Roman" w:cs="Times New Roman"/>
              </w:rPr>
              <w:t>4.2</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Familienanamnese und Mutationsanalyse</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_Toc139918942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90</w:t>
            </w:r>
            <w:r w:rsidR="00396A04" w:rsidRPr="00625AAA">
              <w:rPr>
                <w:rFonts w:ascii="Times New Roman" w:hAnsi="Times New Roman" w:cs="Times New Roman"/>
                <w:webHidden/>
              </w:rPr>
              <w:fldChar w:fldCharType="end"/>
            </w:r>
          </w:hyperlink>
        </w:p>
        <w:p w14:paraId="592E958F" w14:textId="29219981" w:rsidR="00396A04" w:rsidRPr="00625AAA" w:rsidRDefault="00000000">
          <w:pPr>
            <w:pStyle w:val="Verzeichnis2"/>
            <w:rPr>
              <w:rFonts w:ascii="Times New Roman" w:eastAsiaTheme="minorEastAsia" w:hAnsi="Times New Roman" w:cs="Times New Roman"/>
              <w:lang w:eastAsia="de-DE"/>
            </w:rPr>
          </w:pPr>
          <w:hyperlink w:anchor="_Toc139918943" w:history="1">
            <w:r w:rsidR="00396A04" w:rsidRPr="00625AAA">
              <w:rPr>
                <w:rStyle w:val="Hyperlink"/>
                <w:rFonts w:ascii="Times New Roman" w:hAnsi="Times New Roman" w:cs="Times New Roman"/>
              </w:rPr>
              <w:t>4.3</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Tumorlast der Patienten</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_Toc139918943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92</w:t>
            </w:r>
            <w:r w:rsidR="00396A04" w:rsidRPr="00625AAA">
              <w:rPr>
                <w:rFonts w:ascii="Times New Roman" w:hAnsi="Times New Roman" w:cs="Times New Roman"/>
                <w:webHidden/>
              </w:rPr>
              <w:fldChar w:fldCharType="end"/>
            </w:r>
          </w:hyperlink>
        </w:p>
        <w:p w14:paraId="6B2C6437" w14:textId="78767670" w:rsidR="00396A04" w:rsidRPr="00625AAA" w:rsidRDefault="00000000">
          <w:pPr>
            <w:pStyle w:val="Verzeichnis2"/>
            <w:rPr>
              <w:rFonts w:ascii="Times New Roman" w:eastAsiaTheme="minorEastAsia" w:hAnsi="Times New Roman" w:cs="Times New Roman"/>
              <w:lang w:eastAsia="de-DE"/>
            </w:rPr>
          </w:pPr>
          <w:hyperlink w:anchor="_Toc139918944" w:history="1">
            <w:r w:rsidR="00396A04" w:rsidRPr="00625AAA">
              <w:rPr>
                <w:rStyle w:val="Hyperlink"/>
                <w:rFonts w:ascii="Times New Roman" w:hAnsi="Times New Roman" w:cs="Times New Roman"/>
              </w:rPr>
              <w:t>4.4</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Operationsergebnis hinsichtlich Hörvermögen, Facialisfunktion und Resektions</w:t>
            </w:r>
            <w:r w:rsidR="008C0B2F">
              <w:rPr>
                <w:rStyle w:val="Hyperlink"/>
                <w:rFonts w:ascii="Times New Roman" w:hAnsi="Times New Roman" w:cs="Times New Roman"/>
              </w:rPr>
              <w:t>-</w:t>
            </w:r>
            <w:r w:rsidR="00396A04" w:rsidRPr="00625AAA">
              <w:rPr>
                <w:rStyle w:val="Hyperlink"/>
                <w:rFonts w:ascii="Times New Roman" w:hAnsi="Times New Roman" w:cs="Times New Roman"/>
              </w:rPr>
              <w:t>ausmaß</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_Toc139918944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93</w:t>
            </w:r>
            <w:r w:rsidR="00396A04" w:rsidRPr="00625AAA">
              <w:rPr>
                <w:rFonts w:ascii="Times New Roman" w:hAnsi="Times New Roman" w:cs="Times New Roman"/>
                <w:webHidden/>
              </w:rPr>
              <w:fldChar w:fldCharType="end"/>
            </w:r>
          </w:hyperlink>
        </w:p>
        <w:p w14:paraId="210D86F2" w14:textId="71E8CBFE" w:rsidR="00396A04" w:rsidRPr="00625AAA" w:rsidRDefault="00000000">
          <w:pPr>
            <w:pStyle w:val="Verzeichnis2"/>
            <w:rPr>
              <w:rFonts w:ascii="Times New Roman" w:eastAsiaTheme="minorEastAsia" w:hAnsi="Times New Roman" w:cs="Times New Roman"/>
              <w:lang w:eastAsia="de-DE"/>
            </w:rPr>
          </w:pPr>
          <w:hyperlink w:anchor="_Toc139918945" w:history="1">
            <w:r w:rsidR="00396A04" w:rsidRPr="00625AAA">
              <w:rPr>
                <w:rStyle w:val="Hyperlink"/>
                <w:rFonts w:ascii="Times New Roman" w:hAnsi="Times New Roman" w:cs="Times New Roman"/>
              </w:rPr>
              <w:t>4.5</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 xml:space="preserve">Bewertung der einzelnen Therapieoptionen bezüglich </w:t>
            </w:r>
            <w:r w:rsidR="00396A04" w:rsidRPr="00625AAA">
              <w:rPr>
                <w:rStyle w:val="Hyperlink"/>
                <w:rFonts w:ascii="Times New Roman" w:hAnsi="Times New Roman" w:cs="Times New Roman"/>
                <w:lang w:eastAsia="de-DE"/>
              </w:rPr>
              <w:t>Tumorvolumen,</w:t>
            </w:r>
            <w:r w:rsidR="008C0B2F">
              <w:rPr>
                <w:rStyle w:val="Hyperlink"/>
                <w:rFonts w:ascii="Times New Roman" w:hAnsi="Times New Roman" w:cs="Times New Roman"/>
                <w:lang w:eastAsia="de-DE"/>
              </w:rPr>
              <w:t xml:space="preserve"> </w:t>
            </w:r>
            <w:r w:rsidR="00396A04" w:rsidRPr="00625AAA">
              <w:rPr>
                <w:rStyle w:val="Hyperlink"/>
                <w:rFonts w:ascii="Times New Roman" w:hAnsi="Times New Roman" w:cs="Times New Roman"/>
                <w:lang w:eastAsia="de-DE"/>
              </w:rPr>
              <w:t>Tumor</w:t>
            </w:r>
            <w:r w:rsidR="008C0B2F">
              <w:rPr>
                <w:rStyle w:val="Hyperlink"/>
                <w:rFonts w:ascii="Times New Roman" w:hAnsi="Times New Roman" w:cs="Times New Roman"/>
                <w:lang w:eastAsia="de-DE"/>
              </w:rPr>
              <w:t>-</w:t>
            </w:r>
            <w:r w:rsidR="00396A04" w:rsidRPr="00625AAA">
              <w:rPr>
                <w:rStyle w:val="Hyperlink"/>
                <w:rFonts w:ascii="Times New Roman" w:hAnsi="Times New Roman" w:cs="Times New Roman"/>
                <w:lang w:eastAsia="de-DE"/>
              </w:rPr>
              <w:t>wachstumsrate und Hörvermögen im Langzeitverlauf</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_Toc139918945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95</w:t>
            </w:r>
            <w:r w:rsidR="00396A04" w:rsidRPr="00625AAA">
              <w:rPr>
                <w:rFonts w:ascii="Times New Roman" w:hAnsi="Times New Roman" w:cs="Times New Roman"/>
                <w:webHidden/>
              </w:rPr>
              <w:fldChar w:fldCharType="end"/>
            </w:r>
          </w:hyperlink>
        </w:p>
        <w:p w14:paraId="1EFEBA39" w14:textId="529E597B" w:rsidR="00396A04" w:rsidRPr="00625AAA" w:rsidRDefault="00000000" w:rsidP="00534154">
          <w:pPr>
            <w:pStyle w:val="Verzeichnis3"/>
            <w:rPr>
              <w:rFonts w:ascii="Times New Roman" w:eastAsiaTheme="minorEastAsia" w:hAnsi="Times New Roman" w:cs="Times New Roman"/>
              <w:noProof/>
              <w:lang w:eastAsia="de-DE"/>
            </w:rPr>
          </w:pPr>
          <w:hyperlink w:anchor="_Toc139918946" w:history="1">
            <w:r w:rsidR="00396A04" w:rsidRPr="00625AAA">
              <w:rPr>
                <w:rStyle w:val="Hyperlink"/>
                <w:rFonts w:ascii="Times New Roman" w:hAnsi="Times New Roman" w:cs="Times New Roman"/>
                <w:noProof/>
                <w:sz w:val="22"/>
                <w:szCs w:val="22"/>
              </w:rPr>
              <w:t>4.5.1</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Beobachtungsgruppe und natürlicher Krankheitsverlauf</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_Toc139918946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95</w:t>
            </w:r>
            <w:r w:rsidR="00396A04" w:rsidRPr="00625AAA">
              <w:rPr>
                <w:rFonts w:ascii="Times New Roman" w:hAnsi="Times New Roman" w:cs="Times New Roman"/>
                <w:noProof/>
                <w:webHidden/>
              </w:rPr>
              <w:fldChar w:fldCharType="end"/>
            </w:r>
          </w:hyperlink>
        </w:p>
        <w:p w14:paraId="2D3ADB0D" w14:textId="49FCEF68" w:rsidR="00396A04" w:rsidRPr="00625AAA" w:rsidRDefault="00000000" w:rsidP="00534154">
          <w:pPr>
            <w:pStyle w:val="Verzeichnis3"/>
            <w:rPr>
              <w:rFonts w:ascii="Times New Roman" w:eastAsiaTheme="minorEastAsia" w:hAnsi="Times New Roman" w:cs="Times New Roman"/>
              <w:noProof/>
              <w:lang w:eastAsia="de-DE"/>
            </w:rPr>
          </w:pPr>
          <w:hyperlink w:anchor="_Toc139918947" w:history="1">
            <w:r w:rsidR="00396A04" w:rsidRPr="00625AAA">
              <w:rPr>
                <w:rStyle w:val="Hyperlink"/>
                <w:rFonts w:ascii="Times New Roman" w:hAnsi="Times New Roman" w:cs="Times New Roman"/>
                <w:noProof/>
                <w:sz w:val="22"/>
                <w:szCs w:val="22"/>
              </w:rPr>
              <w:t>4.5.2</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Operationsgruppe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_Toc139918947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96</w:t>
            </w:r>
            <w:r w:rsidR="00396A04" w:rsidRPr="00625AAA">
              <w:rPr>
                <w:rFonts w:ascii="Times New Roman" w:hAnsi="Times New Roman" w:cs="Times New Roman"/>
                <w:noProof/>
                <w:webHidden/>
              </w:rPr>
              <w:fldChar w:fldCharType="end"/>
            </w:r>
          </w:hyperlink>
        </w:p>
        <w:p w14:paraId="45F239FE" w14:textId="549B614D" w:rsidR="00396A04" w:rsidRPr="00625AAA" w:rsidRDefault="00000000" w:rsidP="00534154">
          <w:pPr>
            <w:pStyle w:val="Verzeichnis3"/>
            <w:rPr>
              <w:rFonts w:ascii="Times New Roman" w:eastAsiaTheme="minorEastAsia" w:hAnsi="Times New Roman" w:cs="Times New Roman"/>
              <w:noProof/>
              <w:lang w:eastAsia="de-DE"/>
            </w:rPr>
          </w:pPr>
          <w:hyperlink w:anchor="_Toc139918948" w:history="1">
            <w:r w:rsidR="00396A04" w:rsidRPr="00625AAA">
              <w:rPr>
                <w:rStyle w:val="Hyperlink"/>
                <w:rFonts w:ascii="Times New Roman" w:hAnsi="Times New Roman" w:cs="Times New Roman"/>
                <w:noProof/>
                <w:sz w:val="22"/>
                <w:szCs w:val="22"/>
              </w:rPr>
              <w:t>4.5.3</w:t>
            </w:r>
            <w:r w:rsidR="00396A04" w:rsidRPr="00625AAA">
              <w:rPr>
                <w:rFonts w:ascii="Times New Roman" w:eastAsiaTheme="minorEastAsia" w:hAnsi="Times New Roman" w:cs="Times New Roman"/>
                <w:noProof/>
                <w:lang w:eastAsia="de-DE"/>
              </w:rPr>
              <w:tab/>
            </w:r>
            <w:r w:rsidR="00396A04" w:rsidRPr="00625AAA">
              <w:rPr>
                <w:rStyle w:val="Hyperlink"/>
                <w:rFonts w:ascii="Times New Roman" w:hAnsi="Times New Roman" w:cs="Times New Roman"/>
                <w:noProof/>
                <w:sz w:val="22"/>
                <w:szCs w:val="22"/>
              </w:rPr>
              <w:t>Bevacizumabgruppe</w:t>
            </w:r>
            <w:r w:rsidR="00396A04" w:rsidRPr="00625AAA">
              <w:rPr>
                <w:rFonts w:ascii="Times New Roman" w:hAnsi="Times New Roman" w:cs="Times New Roman"/>
                <w:noProof/>
                <w:webHidden/>
              </w:rPr>
              <w:tab/>
            </w:r>
            <w:r w:rsidR="00396A04" w:rsidRPr="00625AAA">
              <w:rPr>
                <w:rFonts w:ascii="Times New Roman" w:hAnsi="Times New Roman" w:cs="Times New Roman"/>
                <w:noProof/>
                <w:webHidden/>
              </w:rPr>
              <w:fldChar w:fldCharType="begin"/>
            </w:r>
            <w:r w:rsidR="00396A04" w:rsidRPr="00625AAA">
              <w:rPr>
                <w:rFonts w:ascii="Times New Roman" w:hAnsi="Times New Roman" w:cs="Times New Roman"/>
                <w:noProof/>
                <w:webHidden/>
              </w:rPr>
              <w:instrText xml:space="preserve"> PAGEREF _Toc139918948 \h </w:instrText>
            </w:r>
            <w:r w:rsidR="00396A04" w:rsidRPr="00625AAA">
              <w:rPr>
                <w:rFonts w:ascii="Times New Roman" w:hAnsi="Times New Roman" w:cs="Times New Roman"/>
                <w:noProof/>
                <w:webHidden/>
              </w:rPr>
            </w:r>
            <w:r w:rsidR="00396A04" w:rsidRPr="00625AAA">
              <w:rPr>
                <w:rFonts w:ascii="Times New Roman" w:hAnsi="Times New Roman" w:cs="Times New Roman"/>
                <w:noProof/>
                <w:webHidden/>
              </w:rPr>
              <w:fldChar w:fldCharType="separate"/>
            </w:r>
            <w:r w:rsidR="00D93E6B">
              <w:rPr>
                <w:rFonts w:ascii="Times New Roman" w:hAnsi="Times New Roman" w:cs="Times New Roman"/>
                <w:noProof/>
                <w:webHidden/>
              </w:rPr>
              <w:t>98</w:t>
            </w:r>
            <w:r w:rsidR="00396A04" w:rsidRPr="00625AAA">
              <w:rPr>
                <w:rFonts w:ascii="Times New Roman" w:hAnsi="Times New Roman" w:cs="Times New Roman"/>
                <w:noProof/>
                <w:webHidden/>
              </w:rPr>
              <w:fldChar w:fldCharType="end"/>
            </w:r>
          </w:hyperlink>
        </w:p>
        <w:p w14:paraId="78A7AEEB" w14:textId="1519BFF4" w:rsidR="00396A04" w:rsidRPr="00625AAA" w:rsidRDefault="00000000">
          <w:pPr>
            <w:pStyle w:val="Verzeichnis2"/>
            <w:rPr>
              <w:rFonts w:ascii="Times New Roman" w:eastAsiaTheme="minorEastAsia" w:hAnsi="Times New Roman" w:cs="Times New Roman"/>
              <w:lang w:eastAsia="de-DE"/>
            </w:rPr>
          </w:pPr>
          <w:hyperlink w:anchor="_Toc139918949" w:history="1">
            <w:r w:rsidR="00396A04" w:rsidRPr="00625AAA">
              <w:rPr>
                <w:rStyle w:val="Hyperlink"/>
                <w:rFonts w:ascii="Times New Roman" w:hAnsi="Times New Roman" w:cs="Times New Roman"/>
              </w:rPr>
              <w:t>4.6</w:t>
            </w:r>
            <w:r w:rsidR="00396A04" w:rsidRPr="00625AAA">
              <w:rPr>
                <w:rFonts w:ascii="Times New Roman" w:eastAsiaTheme="minorEastAsia" w:hAnsi="Times New Roman" w:cs="Times New Roman"/>
                <w:lang w:eastAsia="de-DE"/>
              </w:rPr>
              <w:tab/>
            </w:r>
            <w:r w:rsidR="00396A04" w:rsidRPr="00625AAA">
              <w:rPr>
                <w:rStyle w:val="Hyperlink"/>
                <w:rFonts w:ascii="Times New Roman" w:hAnsi="Times New Roman" w:cs="Times New Roman"/>
              </w:rPr>
              <w:t>Beschränkungen der Studie</w:t>
            </w:r>
            <w:r w:rsidR="00396A04" w:rsidRPr="00625AAA">
              <w:rPr>
                <w:rFonts w:ascii="Times New Roman" w:hAnsi="Times New Roman" w:cs="Times New Roman"/>
                <w:webHidden/>
              </w:rPr>
              <w:tab/>
            </w:r>
            <w:r w:rsidR="00396A04" w:rsidRPr="00625AAA">
              <w:rPr>
                <w:rFonts w:ascii="Times New Roman" w:hAnsi="Times New Roman" w:cs="Times New Roman"/>
                <w:webHidden/>
              </w:rPr>
              <w:fldChar w:fldCharType="begin"/>
            </w:r>
            <w:r w:rsidR="00396A04" w:rsidRPr="00625AAA">
              <w:rPr>
                <w:rFonts w:ascii="Times New Roman" w:hAnsi="Times New Roman" w:cs="Times New Roman"/>
                <w:webHidden/>
              </w:rPr>
              <w:instrText xml:space="preserve"> PAGEREF _Toc139918949 \h </w:instrText>
            </w:r>
            <w:r w:rsidR="00396A04" w:rsidRPr="00625AAA">
              <w:rPr>
                <w:rFonts w:ascii="Times New Roman" w:hAnsi="Times New Roman" w:cs="Times New Roman"/>
                <w:webHidden/>
              </w:rPr>
            </w:r>
            <w:r w:rsidR="00396A04" w:rsidRPr="00625AAA">
              <w:rPr>
                <w:rFonts w:ascii="Times New Roman" w:hAnsi="Times New Roman" w:cs="Times New Roman"/>
                <w:webHidden/>
              </w:rPr>
              <w:fldChar w:fldCharType="separate"/>
            </w:r>
            <w:r w:rsidR="00D93E6B">
              <w:rPr>
                <w:rFonts w:ascii="Times New Roman" w:hAnsi="Times New Roman" w:cs="Times New Roman"/>
                <w:webHidden/>
              </w:rPr>
              <w:t>99</w:t>
            </w:r>
            <w:r w:rsidR="00396A04" w:rsidRPr="00625AAA">
              <w:rPr>
                <w:rFonts w:ascii="Times New Roman" w:hAnsi="Times New Roman" w:cs="Times New Roman"/>
                <w:webHidden/>
              </w:rPr>
              <w:fldChar w:fldCharType="end"/>
            </w:r>
          </w:hyperlink>
        </w:p>
        <w:p w14:paraId="53EE71EB" w14:textId="61B04B67" w:rsidR="00396A04" w:rsidRPr="00625AAA" w:rsidRDefault="00000000" w:rsidP="00396A04">
          <w:pPr>
            <w:pStyle w:val="Verzeichnis1"/>
            <w:rPr>
              <w:rFonts w:eastAsiaTheme="minorEastAsia"/>
              <w:sz w:val="28"/>
              <w:szCs w:val="28"/>
              <w:lang w:eastAsia="de-DE"/>
            </w:rPr>
          </w:pPr>
          <w:hyperlink w:anchor="_Toc139918950" w:history="1">
            <w:r w:rsidR="00396A04" w:rsidRPr="00625AAA">
              <w:rPr>
                <w:rStyle w:val="Hyperlink"/>
              </w:rPr>
              <w:t>5</w:t>
            </w:r>
            <w:r w:rsidR="00396A04" w:rsidRPr="00625AAA">
              <w:rPr>
                <w:rFonts w:eastAsiaTheme="minorEastAsia"/>
                <w:sz w:val="28"/>
                <w:szCs w:val="28"/>
                <w:lang w:eastAsia="de-DE"/>
              </w:rPr>
              <w:tab/>
            </w:r>
            <w:r w:rsidR="00396A04" w:rsidRPr="00625AAA">
              <w:rPr>
                <w:rStyle w:val="Hyperlink"/>
              </w:rPr>
              <w:t>Zusammenfassung und Fazit</w:t>
            </w:r>
            <w:r w:rsidR="00396A04" w:rsidRPr="00625AAA">
              <w:rPr>
                <w:webHidden/>
              </w:rPr>
              <w:tab/>
            </w:r>
            <w:r w:rsidR="00396A04" w:rsidRPr="00625AAA">
              <w:rPr>
                <w:webHidden/>
              </w:rPr>
              <w:fldChar w:fldCharType="begin"/>
            </w:r>
            <w:r w:rsidR="00396A04" w:rsidRPr="00625AAA">
              <w:rPr>
                <w:webHidden/>
              </w:rPr>
              <w:instrText xml:space="preserve"> PAGEREF _Toc139918950 \h </w:instrText>
            </w:r>
            <w:r w:rsidR="00396A04" w:rsidRPr="00625AAA">
              <w:rPr>
                <w:webHidden/>
              </w:rPr>
            </w:r>
            <w:r w:rsidR="00396A04" w:rsidRPr="00625AAA">
              <w:rPr>
                <w:webHidden/>
              </w:rPr>
              <w:fldChar w:fldCharType="separate"/>
            </w:r>
            <w:r w:rsidR="00D93E6B">
              <w:rPr>
                <w:webHidden/>
              </w:rPr>
              <w:t>102</w:t>
            </w:r>
            <w:r w:rsidR="00396A04" w:rsidRPr="00625AAA">
              <w:rPr>
                <w:webHidden/>
              </w:rPr>
              <w:fldChar w:fldCharType="end"/>
            </w:r>
          </w:hyperlink>
        </w:p>
        <w:p w14:paraId="7D952AA5" w14:textId="7A361887" w:rsidR="00396A04" w:rsidRPr="00625AAA" w:rsidRDefault="00000000" w:rsidP="00396A04">
          <w:pPr>
            <w:pStyle w:val="Verzeichnis1"/>
            <w:rPr>
              <w:rFonts w:eastAsiaTheme="minorEastAsia"/>
              <w:sz w:val="28"/>
              <w:szCs w:val="28"/>
              <w:lang w:eastAsia="de-DE"/>
            </w:rPr>
          </w:pPr>
          <w:hyperlink w:anchor="_Toc139918951" w:history="1">
            <w:r w:rsidR="00396A04" w:rsidRPr="00625AAA">
              <w:rPr>
                <w:rStyle w:val="Hyperlink"/>
              </w:rPr>
              <w:t>Abbildungsverzeichnis</w:t>
            </w:r>
            <w:r w:rsidR="00396A04" w:rsidRPr="00625AAA">
              <w:rPr>
                <w:webHidden/>
              </w:rPr>
              <w:tab/>
            </w:r>
            <w:r w:rsidR="00396A04" w:rsidRPr="00625AAA">
              <w:rPr>
                <w:webHidden/>
              </w:rPr>
              <w:fldChar w:fldCharType="begin"/>
            </w:r>
            <w:r w:rsidR="00396A04" w:rsidRPr="00625AAA">
              <w:rPr>
                <w:webHidden/>
              </w:rPr>
              <w:instrText xml:space="preserve"> PAGEREF _Toc139918951 \h </w:instrText>
            </w:r>
            <w:r w:rsidR="00396A04" w:rsidRPr="00625AAA">
              <w:rPr>
                <w:webHidden/>
              </w:rPr>
            </w:r>
            <w:r w:rsidR="00396A04" w:rsidRPr="00625AAA">
              <w:rPr>
                <w:webHidden/>
              </w:rPr>
              <w:fldChar w:fldCharType="separate"/>
            </w:r>
            <w:r w:rsidR="00D93E6B">
              <w:rPr>
                <w:webHidden/>
              </w:rPr>
              <w:t>106</w:t>
            </w:r>
            <w:r w:rsidR="00396A04" w:rsidRPr="00625AAA">
              <w:rPr>
                <w:webHidden/>
              </w:rPr>
              <w:fldChar w:fldCharType="end"/>
            </w:r>
          </w:hyperlink>
        </w:p>
        <w:p w14:paraId="5E91F9D2" w14:textId="32045F16" w:rsidR="00396A04" w:rsidRPr="00625AAA" w:rsidRDefault="00000000" w:rsidP="00396A04">
          <w:pPr>
            <w:pStyle w:val="Verzeichnis1"/>
            <w:rPr>
              <w:rFonts w:eastAsiaTheme="minorEastAsia"/>
              <w:sz w:val="28"/>
              <w:szCs w:val="28"/>
              <w:lang w:eastAsia="de-DE"/>
            </w:rPr>
          </w:pPr>
          <w:hyperlink w:anchor="_Toc139918952" w:history="1">
            <w:r w:rsidR="00396A04" w:rsidRPr="00625AAA">
              <w:rPr>
                <w:rStyle w:val="Hyperlink"/>
              </w:rPr>
              <w:t>Tabellenverzeichnis</w:t>
            </w:r>
            <w:r w:rsidR="00396A04" w:rsidRPr="00625AAA">
              <w:rPr>
                <w:webHidden/>
              </w:rPr>
              <w:tab/>
            </w:r>
            <w:r w:rsidR="00396A04" w:rsidRPr="00625AAA">
              <w:rPr>
                <w:webHidden/>
              </w:rPr>
              <w:fldChar w:fldCharType="begin"/>
            </w:r>
            <w:r w:rsidR="00396A04" w:rsidRPr="00625AAA">
              <w:rPr>
                <w:webHidden/>
              </w:rPr>
              <w:instrText xml:space="preserve"> PAGEREF _Toc139918952 \h </w:instrText>
            </w:r>
            <w:r w:rsidR="00396A04" w:rsidRPr="00625AAA">
              <w:rPr>
                <w:webHidden/>
              </w:rPr>
            </w:r>
            <w:r w:rsidR="00396A04" w:rsidRPr="00625AAA">
              <w:rPr>
                <w:webHidden/>
              </w:rPr>
              <w:fldChar w:fldCharType="separate"/>
            </w:r>
            <w:r w:rsidR="00D93E6B">
              <w:rPr>
                <w:webHidden/>
              </w:rPr>
              <w:t>108</w:t>
            </w:r>
            <w:r w:rsidR="00396A04" w:rsidRPr="00625AAA">
              <w:rPr>
                <w:webHidden/>
              </w:rPr>
              <w:fldChar w:fldCharType="end"/>
            </w:r>
          </w:hyperlink>
        </w:p>
        <w:p w14:paraId="2129CD20" w14:textId="32009442" w:rsidR="00396A04" w:rsidRPr="00625AAA" w:rsidRDefault="00000000" w:rsidP="00396A04">
          <w:pPr>
            <w:pStyle w:val="Verzeichnis1"/>
            <w:rPr>
              <w:rFonts w:eastAsiaTheme="minorEastAsia"/>
              <w:sz w:val="28"/>
              <w:szCs w:val="28"/>
              <w:lang w:eastAsia="de-DE"/>
            </w:rPr>
          </w:pPr>
          <w:hyperlink w:anchor="_Toc139918953" w:history="1">
            <w:r w:rsidR="00396A04" w:rsidRPr="00625AAA">
              <w:rPr>
                <w:rStyle w:val="Hyperlink"/>
                <w:lang w:val="en-US"/>
              </w:rPr>
              <w:t>Literaturverzeichnis</w:t>
            </w:r>
            <w:r w:rsidR="00396A04" w:rsidRPr="00625AAA">
              <w:rPr>
                <w:webHidden/>
              </w:rPr>
              <w:tab/>
            </w:r>
            <w:r w:rsidR="00396A04" w:rsidRPr="00625AAA">
              <w:rPr>
                <w:webHidden/>
              </w:rPr>
              <w:fldChar w:fldCharType="begin"/>
            </w:r>
            <w:r w:rsidR="00396A04" w:rsidRPr="00625AAA">
              <w:rPr>
                <w:webHidden/>
              </w:rPr>
              <w:instrText xml:space="preserve"> PAGEREF _Toc139918953 \h </w:instrText>
            </w:r>
            <w:r w:rsidR="00396A04" w:rsidRPr="00625AAA">
              <w:rPr>
                <w:webHidden/>
              </w:rPr>
            </w:r>
            <w:r w:rsidR="00396A04" w:rsidRPr="00625AAA">
              <w:rPr>
                <w:webHidden/>
              </w:rPr>
              <w:fldChar w:fldCharType="separate"/>
            </w:r>
            <w:r w:rsidR="00D93E6B">
              <w:rPr>
                <w:webHidden/>
              </w:rPr>
              <w:t>110</w:t>
            </w:r>
            <w:r w:rsidR="00396A04" w:rsidRPr="00625AAA">
              <w:rPr>
                <w:webHidden/>
              </w:rPr>
              <w:fldChar w:fldCharType="end"/>
            </w:r>
          </w:hyperlink>
        </w:p>
        <w:p w14:paraId="64455A09" w14:textId="699A759E" w:rsidR="00396A04" w:rsidRPr="00625AAA" w:rsidRDefault="00000000" w:rsidP="00C66178">
          <w:pPr>
            <w:pStyle w:val="Verzeichnis1"/>
            <w:rPr>
              <w:rFonts w:eastAsiaTheme="minorEastAsia"/>
              <w:sz w:val="28"/>
              <w:szCs w:val="28"/>
              <w:lang w:eastAsia="de-DE"/>
            </w:rPr>
          </w:pPr>
          <w:hyperlink w:anchor="_Toc139918954" w:history="1">
            <w:r w:rsidR="00396A04" w:rsidRPr="00625AAA">
              <w:rPr>
                <w:rStyle w:val="Hyperlink"/>
              </w:rPr>
              <w:t>Erklärung zum Eigenanteil der Dissertationsschrift</w:t>
            </w:r>
            <w:r w:rsidR="00396A04" w:rsidRPr="00625AAA">
              <w:rPr>
                <w:webHidden/>
              </w:rPr>
              <w:tab/>
            </w:r>
            <w:r w:rsidR="00396A04" w:rsidRPr="00625AAA">
              <w:rPr>
                <w:webHidden/>
              </w:rPr>
              <w:fldChar w:fldCharType="begin"/>
            </w:r>
            <w:r w:rsidR="00396A04" w:rsidRPr="00625AAA">
              <w:rPr>
                <w:webHidden/>
              </w:rPr>
              <w:instrText xml:space="preserve"> PAGEREF _Toc139918954 \h </w:instrText>
            </w:r>
            <w:r w:rsidR="00396A04" w:rsidRPr="00625AAA">
              <w:rPr>
                <w:webHidden/>
              </w:rPr>
            </w:r>
            <w:r w:rsidR="00396A04" w:rsidRPr="00625AAA">
              <w:rPr>
                <w:webHidden/>
              </w:rPr>
              <w:fldChar w:fldCharType="separate"/>
            </w:r>
            <w:r w:rsidR="00D93E6B">
              <w:rPr>
                <w:webHidden/>
              </w:rPr>
              <w:t>123</w:t>
            </w:r>
            <w:r w:rsidR="00396A04" w:rsidRPr="00625AAA">
              <w:rPr>
                <w:webHidden/>
              </w:rPr>
              <w:fldChar w:fldCharType="end"/>
            </w:r>
          </w:hyperlink>
        </w:p>
        <w:p w14:paraId="21717529" w14:textId="26F9998D" w:rsidR="00396A04" w:rsidRPr="00625AAA" w:rsidRDefault="00000000" w:rsidP="00625AAA">
          <w:pPr>
            <w:pStyle w:val="Verzeichnis1"/>
            <w:rPr>
              <w:rFonts w:eastAsiaTheme="minorEastAsia"/>
              <w:sz w:val="28"/>
              <w:szCs w:val="28"/>
              <w:lang w:eastAsia="de-DE"/>
            </w:rPr>
          </w:pPr>
          <w:hyperlink w:anchor="_Toc139918956" w:history="1">
            <w:r w:rsidR="00396A04" w:rsidRPr="00625AAA">
              <w:rPr>
                <w:rStyle w:val="Hyperlink"/>
                <w:lang w:val="en-US"/>
              </w:rPr>
              <w:t>Danksagung</w:t>
            </w:r>
            <w:r w:rsidR="00396A04" w:rsidRPr="00625AAA">
              <w:rPr>
                <w:webHidden/>
              </w:rPr>
              <w:tab/>
            </w:r>
            <w:r w:rsidR="00396A04" w:rsidRPr="00625AAA">
              <w:rPr>
                <w:webHidden/>
              </w:rPr>
              <w:fldChar w:fldCharType="begin"/>
            </w:r>
            <w:r w:rsidR="00396A04" w:rsidRPr="00625AAA">
              <w:rPr>
                <w:webHidden/>
              </w:rPr>
              <w:instrText xml:space="preserve"> PAGEREF _Toc139918956 \h </w:instrText>
            </w:r>
            <w:r w:rsidR="00396A04" w:rsidRPr="00625AAA">
              <w:rPr>
                <w:webHidden/>
              </w:rPr>
            </w:r>
            <w:r w:rsidR="00396A04" w:rsidRPr="00625AAA">
              <w:rPr>
                <w:webHidden/>
              </w:rPr>
              <w:fldChar w:fldCharType="separate"/>
            </w:r>
            <w:r w:rsidR="00D93E6B">
              <w:rPr>
                <w:webHidden/>
              </w:rPr>
              <w:t>124</w:t>
            </w:r>
            <w:r w:rsidR="00396A04" w:rsidRPr="00625AAA">
              <w:rPr>
                <w:webHidden/>
              </w:rPr>
              <w:fldChar w:fldCharType="end"/>
            </w:r>
          </w:hyperlink>
        </w:p>
        <w:p w14:paraId="5481F419" w14:textId="18A87313" w:rsidR="00A347BD" w:rsidRDefault="00A347BD" w:rsidP="00625AAA">
          <w:pPr>
            <w:ind w:firstLine="0"/>
          </w:pPr>
          <w:r w:rsidRPr="00625AAA">
            <w:rPr>
              <w:rFonts w:ascii="Times New Roman" w:hAnsi="Times New Roman"/>
              <w:b/>
              <w:bCs/>
              <w:i/>
              <w:iCs/>
              <w:sz w:val="24"/>
            </w:rPr>
            <w:fldChar w:fldCharType="end"/>
          </w:r>
        </w:p>
      </w:sdtContent>
    </w:sdt>
    <w:p w14:paraId="2F667F7E" w14:textId="77777777" w:rsidR="00C407E0" w:rsidRDefault="00C407E0">
      <w:pPr>
        <w:rPr>
          <w:rFonts w:ascii="Times New Roman" w:hAnsi="Times New Roman" w:cs="Arial"/>
          <w:b/>
          <w:bCs/>
          <w:sz w:val="28"/>
          <w:szCs w:val="28"/>
          <w:lang w:eastAsia="de-DE"/>
        </w:rPr>
      </w:pPr>
      <w:r>
        <w:rPr>
          <w:szCs w:val="28"/>
        </w:rPr>
        <w:br w:type="page"/>
      </w:r>
    </w:p>
    <w:p w14:paraId="032E7728" w14:textId="7B58A68B" w:rsidR="00962F32" w:rsidRPr="00772558" w:rsidRDefault="00962F32" w:rsidP="00E12D99">
      <w:pPr>
        <w:pStyle w:val="Titel"/>
        <w:spacing w:after="360"/>
        <w:rPr>
          <w:szCs w:val="28"/>
        </w:rPr>
      </w:pPr>
      <w:bookmarkStart w:id="0" w:name="_Toc139918884"/>
      <w:r w:rsidRPr="00772558">
        <w:rPr>
          <w:szCs w:val="28"/>
        </w:rPr>
        <w:lastRenderedPageBreak/>
        <w:t>Abkürzungsverzeichnis</w:t>
      </w:r>
      <w:bookmarkEnd w:id="0"/>
    </w:p>
    <w:p w14:paraId="3E824D74" w14:textId="23253A41" w:rsidR="00FC50D0" w:rsidRPr="001E2C50" w:rsidRDefault="001E2C50">
      <w:pPr>
        <w:pStyle w:val="Listenabsatz"/>
        <w:numPr>
          <w:ilvl w:val="0"/>
          <w:numId w:val="23"/>
        </w:numPr>
        <w:ind w:left="3544" w:hanging="3260"/>
        <w:jc w:val="left"/>
        <w:rPr>
          <w:rFonts w:ascii="Times New Roman" w:hAnsi="Times New Roman"/>
          <w:bCs/>
          <w:sz w:val="24"/>
          <w:lang w:eastAsia="de-DE"/>
        </w:rPr>
      </w:pPr>
      <w:r w:rsidRPr="001E2C50">
        <w:rPr>
          <w:rFonts w:ascii="Times New Roman" w:hAnsi="Times New Roman"/>
          <w:bCs/>
          <w:sz w:val="24"/>
          <w:lang w:eastAsia="de-DE"/>
        </w:rPr>
        <w:t>Arteri</w:t>
      </w:r>
      <w:r>
        <w:rPr>
          <w:rFonts w:ascii="Times New Roman" w:hAnsi="Times New Roman"/>
          <w:bCs/>
          <w:sz w:val="24"/>
          <w:lang w:eastAsia="de-DE"/>
        </w:rPr>
        <w:t>a</w:t>
      </w:r>
    </w:p>
    <w:p w14:paraId="43EB4FB3" w14:textId="2EB214FA" w:rsidR="001E2C50" w:rsidRPr="001E2C50" w:rsidRDefault="001E2C50" w:rsidP="001E2C50">
      <w:pPr>
        <w:tabs>
          <w:tab w:val="left" w:pos="1701"/>
        </w:tabs>
        <w:ind w:left="284" w:firstLine="0"/>
        <w:jc w:val="left"/>
        <w:rPr>
          <w:rFonts w:ascii="Times New Roman" w:hAnsi="Times New Roman"/>
          <w:bCs/>
          <w:sz w:val="24"/>
          <w:lang w:eastAsia="de-DE"/>
        </w:rPr>
      </w:pPr>
      <w:r>
        <w:rPr>
          <w:rFonts w:ascii="Times New Roman" w:hAnsi="Times New Roman"/>
          <w:bCs/>
          <w:sz w:val="24"/>
          <w:lang w:eastAsia="de-DE"/>
        </w:rPr>
        <w:t>Abb.</w:t>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t xml:space="preserve">Abbildung </w:t>
      </w:r>
    </w:p>
    <w:p w14:paraId="289DE55E" w14:textId="2913232E" w:rsidR="00962F32" w:rsidRPr="007238E0" w:rsidRDefault="00962F32" w:rsidP="00962F32">
      <w:pPr>
        <w:tabs>
          <w:tab w:val="left" w:pos="1701"/>
        </w:tabs>
        <w:jc w:val="left"/>
        <w:rPr>
          <w:rFonts w:ascii="Times New Roman" w:hAnsi="Times New Roman"/>
          <w:bCs/>
          <w:sz w:val="24"/>
          <w:lang w:eastAsia="de-DE"/>
        </w:rPr>
      </w:pPr>
      <w:r w:rsidRPr="007238E0">
        <w:rPr>
          <w:rFonts w:ascii="Times New Roman" w:hAnsi="Times New Roman"/>
          <w:bCs/>
          <w:sz w:val="24"/>
          <w:lang w:eastAsia="de-DE"/>
        </w:rPr>
        <w:t>ABI</w:t>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t>Auditory Brainstem Implant</w:t>
      </w:r>
    </w:p>
    <w:p w14:paraId="4C750497" w14:textId="02C83173" w:rsidR="00962F32" w:rsidRPr="007238E0" w:rsidRDefault="00962F32" w:rsidP="00962F32">
      <w:pPr>
        <w:tabs>
          <w:tab w:val="left" w:pos="1701"/>
        </w:tabs>
        <w:jc w:val="left"/>
        <w:rPr>
          <w:rFonts w:ascii="Times New Roman" w:hAnsi="Times New Roman"/>
          <w:bCs/>
          <w:sz w:val="24"/>
          <w:lang w:eastAsia="de-DE"/>
        </w:rPr>
      </w:pPr>
      <w:r w:rsidRPr="007238E0">
        <w:rPr>
          <w:rFonts w:ascii="Times New Roman" w:hAnsi="Times New Roman"/>
          <w:bCs/>
          <w:sz w:val="24"/>
          <w:lang w:eastAsia="de-DE"/>
        </w:rPr>
        <w:t>AEP</w:t>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r>
      <w:r w:rsidRPr="007238E0">
        <w:rPr>
          <w:rFonts w:ascii="Times New Roman" w:hAnsi="Times New Roman"/>
          <w:bCs/>
          <w:sz w:val="24"/>
          <w:lang w:eastAsia="de-DE"/>
        </w:rPr>
        <w:tab/>
        <w:t>Akustisch Evozierte</w:t>
      </w:r>
      <w:r w:rsidR="00DA02B1">
        <w:rPr>
          <w:rFonts w:ascii="Times New Roman" w:hAnsi="Times New Roman"/>
          <w:bCs/>
          <w:sz w:val="24"/>
          <w:lang w:eastAsia="de-DE"/>
        </w:rPr>
        <w:t>s</w:t>
      </w:r>
      <w:r w:rsidRPr="007238E0">
        <w:rPr>
          <w:rFonts w:ascii="Times New Roman" w:hAnsi="Times New Roman"/>
          <w:bCs/>
          <w:sz w:val="24"/>
          <w:lang w:eastAsia="de-DE"/>
        </w:rPr>
        <w:t xml:space="preserve"> </w:t>
      </w:r>
      <w:r w:rsidR="00DD70DA">
        <w:rPr>
          <w:rFonts w:ascii="Times New Roman" w:hAnsi="Times New Roman"/>
          <w:bCs/>
          <w:sz w:val="24"/>
          <w:lang w:eastAsia="de-DE"/>
        </w:rPr>
        <w:t>Potenzial</w:t>
      </w:r>
    </w:p>
    <w:p w14:paraId="1FD428BA" w14:textId="1B527859" w:rsidR="007D3F45" w:rsidRPr="009716A4" w:rsidRDefault="00962F32" w:rsidP="009716A4">
      <w:pPr>
        <w:tabs>
          <w:tab w:val="left" w:pos="1701"/>
        </w:tabs>
        <w:spacing w:before="240"/>
        <w:jc w:val="left"/>
        <w:rPr>
          <w:rFonts w:ascii="Times New Roman" w:hAnsi="Times New Roman"/>
          <w:color w:val="000000" w:themeColor="text1"/>
          <w:sz w:val="24"/>
        </w:rPr>
      </w:pPr>
      <w:r w:rsidRPr="000F3309">
        <w:rPr>
          <w:rFonts w:ascii="Times New Roman" w:hAnsi="Times New Roman"/>
          <w:bCs/>
          <w:sz w:val="24"/>
          <w:lang w:val="en-US" w:eastAsia="de-DE"/>
        </w:rPr>
        <w:t>BAEP</w:t>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00DD5761">
        <w:rPr>
          <w:rFonts w:ascii="Times New Roman" w:hAnsi="Times New Roman"/>
          <w:bCs/>
          <w:sz w:val="24"/>
          <w:lang w:val="en-US" w:eastAsia="de-DE"/>
        </w:rPr>
        <w:t xml:space="preserve">engl.: </w:t>
      </w:r>
      <w:r w:rsidRPr="000F3309">
        <w:rPr>
          <w:rFonts w:ascii="Times New Roman" w:hAnsi="Times New Roman"/>
          <w:bCs/>
          <w:sz w:val="24"/>
          <w:lang w:val="en-US" w:eastAsia="de-DE"/>
        </w:rPr>
        <w:t xml:space="preserve">Brainstem Auditory Evoked </w:t>
      </w:r>
      <w:r w:rsidR="00DD70DA">
        <w:rPr>
          <w:rFonts w:ascii="Times New Roman" w:hAnsi="Times New Roman"/>
          <w:bCs/>
          <w:sz w:val="24"/>
          <w:lang w:val="en-US" w:eastAsia="de-DE"/>
        </w:rPr>
        <w:t>Poten</w:t>
      </w:r>
      <w:r w:rsidR="00DA02B1">
        <w:rPr>
          <w:rFonts w:ascii="Times New Roman" w:hAnsi="Times New Roman"/>
          <w:bCs/>
          <w:sz w:val="24"/>
          <w:lang w:val="en-US" w:eastAsia="de-DE"/>
        </w:rPr>
        <w:t>t</w:t>
      </w:r>
      <w:r w:rsidR="00DD70DA">
        <w:rPr>
          <w:rFonts w:ascii="Times New Roman" w:hAnsi="Times New Roman"/>
          <w:bCs/>
          <w:sz w:val="24"/>
          <w:lang w:val="en-US" w:eastAsia="de-DE"/>
        </w:rPr>
        <w:t>ial</w:t>
      </w:r>
      <w:r w:rsidR="00DD5761">
        <w:rPr>
          <w:rFonts w:ascii="Times New Roman" w:hAnsi="Times New Roman"/>
          <w:bCs/>
          <w:sz w:val="24"/>
          <w:lang w:val="en-US" w:eastAsia="de-DE"/>
        </w:rPr>
        <w:t xml:space="preserve"> = </w:t>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t xml:space="preserve">  </w:t>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bCs/>
          <w:sz w:val="24"/>
          <w:lang w:val="en-US" w:eastAsia="de-DE"/>
        </w:rPr>
        <w:tab/>
      </w:r>
      <w:r w:rsidR="00DD5761">
        <w:rPr>
          <w:rFonts w:ascii="Times New Roman" w:hAnsi="Times New Roman"/>
          <w:color w:val="000000" w:themeColor="text1"/>
          <w:sz w:val="24"/>
        </w:rPr>
        <w:t>Akustisch evozierte Hirnstamm</w:t>
      </w:r>
      <w:r w:rsidR="00E316D7">
        <w:rPr>
          <w:rFonts w:ascii="Times New Roman" w:hAnsi="Times New Roman"/>
          <w:color w:val="000000" w:themeColor="text1"/>
          <w:sz w:val="24"/>
        </w:rPr>
        <w:t>-</w:t>
      </w:r>
      <w:r w:rsidR="00DD70DA">
        <w:rPr>
          <w:rFonts w:ascii="Times New Roman" w:hAnsi="Times New Roman"/>
          <w:color w:val="000000" w:themeColor="text1"/>
          <w:sz w:val="24"/>
        </w:rPr>
        <w:t>Potenzial</w:t>
      </w:r>
      <w:r w:rsidR="007D3F45">
        <w:rPr>
          <w:rFonts w:ascii="Times New Roman" w:hAnsi="Times New Roman"/>
          <w:color w:val="000000" w:themeColor="text1"/>
          <w:sz w:val="24"/>
        </w:rPr>
        <w:tab/>
      </w:r>
      <w:r w:rsidR="007D3F45">
        <w:rPr>
          <w:rFonts w:ascii="Times New Roman" w:hAnsi="Times New Roman"/>
          <w:color w:val="000000" w:themeColor="text1"/>
          <w:sz w:val="24"/>
        </w:rPr>
        <w:tab/>
      </w:r>
      <w:r w:rsidR="007D3F45">
        <w:rPr>
          <w:rFonts w:ascii="Times New Roman" w:hAnsi="Times New Roman"/>
          <w:color w:val="000000" w:themeColor="text1"/>
          <w:sz w:val="24"/>
        </w:rPr>
        <w:tab/>
      </w:r>
    </w:p>
    <w:p w14:paraId="167883F9" w14:textId="77777777" w:rsidR="00962F32" w:rsidRPr="000F3309" w:rsidRDefault="00962F32" w:rsidP="00962F32">
      <w:pPr>
        <w:tabs>
          <w:tab w:val="left" w:pos="1701"/>
        </w:tabs>
        <w:jc w:val="left"/>
        <w:rPr>
          <w:rFonts w:ascii="Times New Roman" w:hAnsi="Times New Roman"/>
          <w:bCs/>
          <w:sz w:val="24"/>
          <w:lang w:val="en-US" w:eastAsia="de-DE"/>
        </w:rPr>
      </w:pPr>
      <w:r w:rsidRPr="000F3309">
        <w:rPr>
          <w:rFonts w:ascii="Times New Roman" w:hAnsi="Times New Roman"/>
          <w:bCs/>
          <w:sz w:val="24"/>
          <w:lang w:val="en-US" w:eastAsia="de-DE"/>
        </w:rPr>
        <w:t>CI</w:t>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t>Cochlear Implantat</w:t>
      </w:r>
    </w:p>
    <w:p w14:paraId="286B92B1" w14:textId="77777777" w:rsidR="00962F32" w:rsidRPr="000F3309" w:rsidRDefault="00962F32" w:rsidP="00962F32">
      <w:pPr>
        <w:tabs>
          <w:tab w:val="left" w:pos="1701"/>
        </w:tabs>
        <w:jc w:val="left"/>
        <w:rPr>
          <w:rFonts w:ascii="Times New Roman" w:hAnsi="Times New Roman"/>
          <w:bCs/>
          <w:sz w:val="24"/>
          <w:lang w:val="en-US" w:eastAsia="de-DE"/>
        </w:rPr>
      </w:pPr>
      <w:r w:rsidRPr="000F3309">
        <w:rPr>
          <w:rFonts w:ascii="Times New Roman" w:hAnsi="Times New Roman"/>
          <w:bCs/>
          <w:sz w:val="24"/>
          <w:lang w:val="en-US" w:eastAsia="de-DE"/>
        </w:rPr>
        <w:t>CT</w:t>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t>Computertomographie</w:t>
      </w:r>
    </w:p>
    <w:p w14:paraId="64C3258D" w14:textId="77777777" w:rsidR="00962F32" w:rsidRPr="000F3309" w:rsidRDefault="00962F32" w:rsidP="00962F32">
      <w:pPr>
        <w:tabs>
          <w:tab w:val="left" w:pos="1701"/>
        </w:tabs>
        <w:jc w:val="left"/>
        <w:rPr>
          <w:rFonts w:ascii="Times New Roman" w:hAnsi="Times New Roman"/>
          <w:bCs/>
          <w:sz w:val="24"/>
          <w:lang w:val="en-US" w:eastAsia="de-DE"/>
        </w:rPr>
      </w:pPr>
      <w:r w:rsidRPr="000F3309">
        <w:rPr>
          <w:rFonts w:ascii="Times New Roman" w:hAnsi="Times New Roman"/>
          <w:bCs/>
          <w:sz w:val="24"/>
          <w:lang w:val="en-US" w:eastAsia="de-DE"/>
        </w:rPr>
        <w:t>EGFR</w:t>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t>Epidermal Growth Factor Receptor</w:t>
      </w:r>
    </w:p>
    <w:p w14:paraId="2D8483F7" w14:textId="77777777" w:rsidR="00962F32" w:rsidRPr="00E12D99" w:rsidRDefault="00962F32" w:rsidP="00962F32">
      <w:pPr>
        <w:tabs>
          <w:tab w:val="left" w:pos="1701"/>
        </w:tabs>
        <w:jc w:val="left"/>
        <w:rPr>
          <w:rFonts w:ascii="Times New Roman" w:hAnsi="Times New Roman"/>
          <w:bCs/>
          <w:sz w:val="24"/>
          <w:lang w:eastAsia="de-DE"/>
        </w:rPr>
      </w:pPr>
      <w:r w:rsidRPr="00E12D99">
        <w:rPr>
          <w:rFonts w:ascii="Times New Roman" w:hAnsi="Times New Roman"/>
          <w:bCs/>
          <w:sz w:val="24"/>
          <w:lang w:eastAsia="de-DE"/>
        </w:rPr>
        <w:t>EMG</w:t>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r>
      <w:r w:rsidRPr="00E12D99">
        <w:rPr>
          <w:rFonts w:ascii="Times New Roman" w:hAnsi="Times New Roman"/>
          <w:bCs/>
          <w:sz w:val="24"/>
          <w:lang w:eastAsia="de-DE"/>
        </w:rPr>
        <w:tab/>
        <w:t>Elektromyographie</w:t>
      </w:r>
    </w:p>
    <w:p w14:paraId="3043288F" w14:textId="326D3E47" w:rsidR="00962F32" w:rsidRPr="000964A9" w:rsidRDefault="00962F32" w:rsidP="00962F32">
      <w:pPr>
        <w:tabs>
          <w:tab w:val="left" w:pos="1701"/>
        </w:tabs>
        <w:jc w:val="left"/>
        <w:rPr>
          <w:rFonts w:ascii="Times New Roman" w:hAnsi="Times New Roman"/>
          <w:bCs/>
          <w:sz w:val="24"/>
          <w:lang w:eastAsia="de-DE"/>
        </w:rPr>
      </w:pPr>
      <w:r w:rsidRPr="000964A9">
        <w:rPr>
          <w:rFonts w:ascii="Times New Roman" w:hAnsi="Times New Roman"/>
          <w:color w:val="000000" w:themeColor="text1"/>
          <w:sz w:val="24"/>
        </w:rPr>
        <w:t>G&amp;R</w:t>
      </w:r>
      <w:r w:rsidRPr="000964A9">
        <w:rPr>
          <w:rFonts w:ascii="Times New Roman" w:hAnsi="Times New Roman"/>
          <w:color w:val="000000" w:themeColor="text1"/>
          <w:sz w:val="24"/>
        </w:rPr>
        <w:tab/>
      </w:r>
      <w:r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r>
      <w:r w:rsidR="003D41F2" w:rsidRPr="000964A9">
        <w:rPr>
          <w:rFonts w:ascii="Times New Roman" w:hAnsi="Times New Roman"/>
          <w:color w:val="000000" w:themeColor="text1"/>
          <w:sz w:val="24"/>
        </w:rPr>
        <w:tab/>
        <w:t>Gardner und Robertson-</w:t>
      </w:r>
      <w:r w:rsidRPr="000964A9">
        <w:rPr>
          <w:rFonts w:ascii="Times New Roman" w:hAnsi="Times New Roman"/>
          <w:color w:val="000000" w:themeColor="text1"/>
          <w:sz w:val="24"/>
        </w:rPr>
        <w:t>Skala</w:t>
      </w:r>
    </w:p>
    <w:p w14:paraId="1B77C899" w14:textId="2564FA9B" w:rsidR="00962F32" w:rsidRPr="000964A9" w:rsidRDefault="00962F32" w:rsidP="00962F32">
      <w:pPr>
        <w:tabs>
          <w:tab w:val="left" w:pos="1701"/>
        </w:tabs>
        <w:jc w:val="left"/>
        <w:rPr>
          <w:rFonts w:ascii="Times New Roman" w:hAnsi="Times New Roman"/>
          <w:bCs/>
          <w:sz w:val="24"/>
          <w:lang w:eastAsia="de-DE"/>
        </w:rPr>
      </w:pPr>
      <w:r w:rsidRPr="000964A9">
        <w:rPr>
          <w:rFonts w:ascii="Times New Roman" w:hAnsi="Times New Roman"/>
          <w:bCs/>
          <w:sz w:val="24"/>
          <w:lang w:eastAsia="de-DE"/>
        </w:rPr>
        <w:t>H&amp;B</w:t>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r>
      <w:r w:rsidR="003D41F2" w:rsidRPr="000964A9">
        <w:rPr>
          <w:rFonts w:ascii="Times New Roman" w:hAnsi="Times New Roman"/>
          <w:bCs/>
          <w:sz w:val="24"/>
          <w:lang w:eastAsia="de-DE"/>
        </w:rPr>
        <w:tab/>
        <w:t>House und Brackmann-</w:t>
      </w:r>
      <w:r w:rsidRPr="000964A9">
        <w:rPr>
          <w:rFonts w:ascii="Times New Roman" w:hAnsi="Times New Roman"/>
          <w:bCs/>
          <w:sz w:val="24"/>
          <w:lang w:eastAsia="de-DE"/>
        </w:rPr>
        <w:t>Klassifikationssytem</w:t>
      </w:r>
    </w:p>
    <w:p w14:paraId="3A8B52E3" w14:textId="621FBE56" w:rsidR="00C105EF" w:rsidRPr="000964A9" w:rsidRDefault="00C105EF" w:rsidP="00962F32">
      <w:pPr>
        <w:tabs>
          <w:tab w:val="left" w:pos="1701"/>
        </w:tabs>
        <w:jc w:val="left"/>
        <w:rPr>
          <w:rFonts w:ascii="Times New Roman" w:hAnsi="Times New Roman"/>
          <w:bCs/>
          <w:sz w:val="24"/>
          <w:lang w:eastAsia="de-DE"/>
        </w:rPr>
      </w:pPr>
      <w:r>
        <w:rPr>
          <w:rFonts w:ascii="Times New Roman" w:hAnsi="Times New Roman"/>
          <w:sz w:val="24"/>
        </w:rPr>
        <w:t>HNO-</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Hals-Nasen-Ohren-</w:t>
      </w:r>
    </w:p>
    <w:p w14:paraId="556F079E" w14:textId="06BD65EA" w:rsidR="005C6A8D" w:rsidRPr="000964A9" w:rsidRDefault="005C6A8D" w:rsidP="00962F32">
      <w:pPr>
        <w:tabs>
          <w:tab w:val="left" w:pos="1701"/>
        </w:tabs>
        <w:jc w:val="left"/>
        <w:rPr>
          <w:rFonts w:ascii="Times New Roman" w:hAnsi="Times New Roman"/>
          <w:bCs/>
          <w:sz w:val="24"/>
          <w:lang w:eastAsia="de-DE"/>
        </w:rPr>
      </w:pPr>
      <w:r w:rsidRPr="000964A9">
        <w:rPr>
          <w:rFonts w:ascii="Times New Roman" w:hAnsi="Times New Roman"/>
          <w:bCs/>
          <w:sz w:val="24"/>
          <w:lang w:eastAsia="de-DE"/>
        </w:rPr>
        <w:t>IAC</w:t>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t>engl.</w:t>
      </w:r>
      <w:r w:rsidR="00DD5761" w:rsidRPr="000964A9">
        <w:rPr>
          <w:rFonts w:ascii="Times New Roman" w:hAnsi="Times New Roman"/>
          <w:bCs/>
          <w:sz w:val="24"/>
          <w:lang w:eastAsia="de-DE"/>
        </w:rPr>
        <w:t>:</w:t>
      </w:r>
      <w:r w:rsidRPr="000964A9">
        <w:rPr>
          <w:rFonts w:ascii="Times New Roman" w:hAnsi="Times New Roman"/>
          <w:bCs/>
          <w:sz w:val="24"/>
          <w:lang w:eastAsia="de-DE"/>
        </w:rPr>
        <w:t xml:space="preserve"> Internal Auditory C</w:t>
      </w:r>
      <w:r w:rsidR="00902975" w:rsidRPr="000964A9">
        <w:rPr>
          <w:rFonts w:ascii="Times New Roman" w:hAnsi="Times New Roman"/>
          <w:bCs/>
          <w:sz w:val="24"/>
          <w:lang w:eastAsia="de-DE"/>
        </w:rPr>
        <w:t>anal</w:t>
      </w:r>
      <w:r w:rsidRPr="000964A9">
        <w:rPr>
          <w:rFonts w:ascii="Times New Roman" w:hAnsi="Times New Roman"/>
          <w:bCs/>
          <w:sz w:val="24"/>
          <w:lang w:eastAsia="de-DE"/>
        </w:rPr>
        <w:t xml:space="preserve"> </w:t>
      </w:r>
      <w:r w:rsidR="00C9664A" w:rsidRPr="000964A9">
        <w:rPr>
          <w:rFonts w:ascii="Times New Roman" w:hAnsi="Times New Roman"/>
          <w:bCs/>
          <w:sz w:val="24"/>
          <w:lang w:eastAsia="de-DE"/>
        </w:rPr>
        <w:t>=</w:t>
      </w:r>
      <w:r w:rsidRPr="000964A9">
        <w:rPr>
          <w:rFonts w:ascii="Times New Roman" w:hAnsi="Times New Roman"/>
          <w:bCs/>
          <w:sz w:val="24"/>
          <w:lang w:eastAsia="de-DE"/>
        </w:rPr>
        <w:t xml:space="preserve"> Innerer Gehör-</w:t>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0092255B" w:rsidRPr="000964A9">
        <w:rPr>
          <w:rFonts w:ascii="Times New Roman" w:hAnsi="Times New Roman"/>
          <w:bCs/>
          <w:sz w:val="24"/>
          <w:lang w:eastAsia="de-DE"/>
        </w:rPr>
        <w:tab/>
      </w:r>
      <w:r w:rsidR="0092255B" w:rsidRPr="000964A9">
        <w:rPr>
          <w:rFonts w:ascii="Times New Roman" w:hAnsi="Times New Roman"/>
          <w:bCs/>
          <w:sz w:val="24"/>
          <w:lang w:eastAsia="de-DE"/>
        </w:rPr>
        <w:tab/>
      </w:r>
      <w:r w:rsidRPr="000964A9">
        <w:rPr>
          <w:rFonts w:ascii="Times New Roman" w:hAnsi="Times New Roman"/>
          <w:bCs/>
          <w:sz w:val="24"/>
          <w:lang w:eastAsia="de-DE"/>
        </w:rPr>
        <w:t>gang</w:t>
      </w:r>
    </w:p>
    <w:p w14:paraId="5D575678" w14:textId="77777777" w:rsidR="00962F32" w:rsidRPr="008B7B35" w:rsidRDefault="00962F32" w:rsidP="00962F32">
      <w:pPr>
        <w:tabs>
          <w:tab w:val="left" w:pos="1701"/>
        </w:tabs>
        <w:jc w:val="left"/>
        <w:rPr>
          <w:rFonts w:ascii="Times New Roman" w:hAnsi="Times New Roman"/>
          <w:bCs/>
          <w:sz w:val="24"/>
          <w:lang w:eastAsia="de-DE"/>
        </w:rPr>
      </w:pPr>
      <w:r w:rsidRPr="008B7B35">
        <w:rPr>
          <w:rFonts w:ascii="Times New Roman" w:hAnsi="Times New Roman"/>
          <w:bCs/>
          <w:sz w:val="24"/>
          <w:lang w:eastAsia="de-DE"/>
        </w:rPr>
        <w:t>ID</w:t>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r>
      <w:r w:rsidRPr="008B7B35">
        <w:rPr>
          <w:rFonts w:ascii="Times New Roman" w:hAnsi="Times New Roman"/>
          <w:bCs/>
          <w:sz w:val="24"/>
          <w:lang w:eastAsia="de-DE"/>
        </w:rPr>
        <w:tab/>
        <w:t>Identifikationsnummer</w:t>
      </w:r>
    </w:p>
    <w:p w14:paraId="7A9D1EF8" w14:textId="10337F64" w:rsidR="00962F32" w:rsidRPr="008B7B35" w:rsidRDefault="00BF3507" w:rsidP="00962F32">
      <w:pPr>
        <w:tabs>
          <w:tab w:val="left" w:pos="1701"/>
        </w:tabs>
        <w:jc w:val="left"/>
        <w:rPr>
          <w:rFonts w:ascii="Times New Roman" w:hAnsi="Times New Roman"/>
          <w:bCs/>
          <w:sz w:val="24"/>
          <w:lang w:eastAsia="de-DE"/>
        </w:rPr>
      </w:pPr>
      <w:r>
        <w:rPr>
          <w:rFonts w:ascii="Times New Roman" w:hAnsi="Times New Roman"/>
          <w:bCs/>
          <w:sz w:val="24"/>
          <w:lang w:eastAsia="de-DE"/>
        </w:rPr>
        <w:t>KHB</w:t>
      </w:r>
      <w:r w:rsidR="00C94E84">
        <w:rPr>
          <w:rFonts w:ascii="Times New Roman" w:hAnsi="Times New Roman"/>
          <w:bCs/>
          <w:sz w:val="24"/>
          <w:lang w:eastAsia="de-DE"/>
        </w:rPr>
        <w:t>W</w:t>
      </w:r>
      <w:r w:rsidR="00962F32" w:rsidRPr="008B7B35">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C94E84">
        <w:rPr>
          <w:rFonts w:ascii="Times New Roman" w:hAnsi="Times New Roman"/>
          <w:bCs/>
          <w:sz w:val="24"/>
          <w:lang w:eastAsia="de-DE"/>
        </w:rPr>
        <w:tab/>
      </w:r>
      <w:r w:rsidR="00962F32" w:rsidRPr="008B7B35">
        <w:rPr>
          <w:rFonts w:ascii="Times New Roman" w:hAnsi="Times New Roman"/>
          <w:bCs/>
          <w:sz w:val="24"/>
          <w:lang w:eastAsia="de-DE"/>
        </w:rPr>
        <w:t>Kleinhirnbrückenwinkel</w:t>
      </w:r>
    </w:p>
    <w:p w14:paraId="78BA0714" w14:textId="4A794E8C" w:rsidR="00962F32" w:rsidRPr="005C6A8D" w:rsidRDefault="00C94E84" w:rsidP="00962F32">
      <w:pPr>
        <w:tabs>
          <w:tab w:val="left" w:pos="1701"/>
        </w:tabs>
        <w:jc w:val="left"/>
        <w:rPr>
          <w:rFonts w:ascii="Times New Roman" w:hAnsi="Times New Roman"/>
          <w:bCs/>
          <w:sz w:val="24"/>
          <w:lang w:eastAsia="de-DE"/>
        </w:rPr>
      </w:pPr>
      <w:r>
        <w:rPr>
          <w:rFonts w:ascii="Times New Roman" w:hAnsi="Times New Roman"/>
          <w:bCs/>
          <w:sz w:val="24"/>
          <w:lang w:eastAsia="de-DE"/>
        </w:rPr>
        <w:t xml:space="preserve">M </w:t>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t>Mean = arithmetischer Mittelw</w:t>
      </w:r>
      <w:r w:rsidR="005C6A8D">
        <w:rPr>
          <w:rFonts w:ascii="Times New Roman" w:hAnsi="Times New Roman"/>
          <w:bCs/>
          <w:sz w:val="24"/>
          <w:lang w:eastAsia="de-DE"/>
        </w:rPr>
        <w:t>ert</w:t>
      </w:r>
    </w:p>
    <w:p w14:paraId="13AE7531" w14:textId="2F18B654" w:rsidR="00962F32" w:rsidRPr="000964A9" w:rsidRDefault="00962F32" w:rsidP="00962F32">
      <w:pPr>
        <w:tabs>
          <w:tab w:val="left" w:pos="1701"/>
        </w:tabs>
        <w:jc w:val="left"/>
        <w:rPr>
          <w:rFonts w:ascii="Times New Roman" w:hAnsi="Times New Roman"/>
          <w:bCs/>
          <w:sz w:val="24"/>
          <w:lang w:eastAsia="de-DE"/>
        </w:rPr>
      </w:pPr>
      <w:r w:rsidRPr="000964A9">
        <w:rPr>
          <w:rFonts w:ascii="Times New Roman" w:hAnsi="Times New Roman"/>
          <w:bCs/>
          <w:sz w:val="24"/>
          <w:lang w:eastAsia="de-DE"/>
        </w:rPr>
        <w:t>MEP</w:t>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t>Motorisch Evozierte</w:t>
      </w:r>
      <w:r w:rsidR="00DA02B1" w:rsidRPr="000964A9">
        <w:rPr>
          <w:rFonts w:ascii="Times New Roman" w:hAnsi="Times New Roman"/>
          <w:bCs/>
          <w:sz w:val="24"/>
          <w:lang w:eastAsia="de-DE"/>
        </w:rPr>
        <w:t>s</w:t>
      </w:r>
      <w:r w:rsidRPr="000964A9">
        <w:rPr>
          <w:rFonts w:ascii="Times New Roman" w:hAnsi="Times New Roman"/>
          <w:bCs/>
          <w:sz w:val="24"/>
          <w:lang w:eastAsia="de-DE"/>
        </w:rPr>
        <w:t xml:space="preserve"> </w:t>
      </w:r>
      <w:r w:rsidR="00DD70DA" w:rsidRPr="000964A9">
        <w:rPr>
          <w:rFonts w:ascii="Times New Roman" w:hAnsi="Times New Roman"/>
          <w:bCs/>
          <w:sz w:val="24"/>
          <w:lang w:eastAsia="de-DE"/>
        </w:rPr>
        <w:t>Potenzial</w:t>
      </w:r>
    </w:p>
    <w:p w14:paraId="26D29412" w14:textId="77777777" w:rsidR="00962F32" w:rsidRPr="000964A9" w:rsidRDefault="00962F32" w:rsidP="00962F32">
      <w:pPr>
        <w:tabs>
          <w:tab w:val="left" w:pos="1701"/>
        </w:tabs>
        <w:jc w:val="left"/>
        <w:rPr>
          <w:rFonts w:ascii="Times New Roman" w:hAnsi="Times New Roman"/>
          <w:bCs/>
          <w:sz w:val="24"/>
          <w:lang w:eastAsia="de-DE"/>
        </w:rPr>
      </w:pPr>
      <w:r w:rsidRPr="000964A9">
        <w:rPr>
          <w:rFonts w:ascii="Times New Roman" w:hAnsi="Times New Roman"/>
          <w:bCs/>
          <w:sz w:val="24"/>
          <w:lang w:eastAsia="de-DE"/>
        </w:rPr>
        <w:t>MRT</w:t>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t>Magnetresonanztomographie</w:t>
      </w:r>
    </w:p>
    <w:p w14:paraId="77874403" w14:textId="65E970AE" w:rsidR="00962F32" w:rsidRDefault="00962F32" w:rsidP="00962F32">
      <w:pPr>
        <w:tabs>
          <w:tab w:val="left" w:pos="1701"/>
        </w:tabs>
        <w:jc w:val="left"/>
        <w:rPr>
          <w:rFonts w:ascii="Times New Roman" w:hAnsi="Times New Roman"/>
          <w:bCs/>
          <w:sz w:val="24"/>
          <w:lang w:val="en-US" w:eastAsia="de-DE"/>
        </w:rPr>
      </w:pPr>
      <w:r w:rsidRPr="000F3309">
        <w:rPr>
          <w:rFonts w:ascii="Times New Roman" w:hAnsi="Times New Roman"/>
          <w:bCs/>
          <w:sz w:val="24"/>
          <w:lang w:val="en-US" w:eastAsia="de-DE"/>
        </w:rPr>
        <w:t>mTOR</w:t>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t>mammalian/mechanistic Target of Rapamycin</w:t>
      </w:r>
    </w:p>
    <w:p w14:paraId="4794B22E" w14:textId="461A1A8B" w:rsidR="00CC20D1" w:rsidRPr="000964A9" w:rsidRDefault="00CC20D1" w:rsidP="00962F32">
      <w:pPr>
        <w:tabs>
          <w:tab w:val="left" w:pos="1701"/>
        </w:tabs>
        <w:jc w:val="left"/>
        <w:rPr>
          <w:rFonts w:ascii="Times New Roman" w:hAnsi="Times New Roman"/>
          <w:bCs/>
          <w:sz w:val="24"/>
          <w:lang w:eastAsia="de-DE"/>
        </w:rPr>
      </w:pPr>
      <w:r w:rsidRPr="000964A9">
        <w:rPr>
          <w:rFonts w:ascii="Times New Roman" w:hAnsi="Times New Roman"/>
          <w:bCs/>
          <w:sz w:val="24"/>
          <w:lang w:eastAsia="de-DE"/>
        </w:rPr>
        <w:t>n</w:t>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t>Anzahl beobachteter Tumore/ verwendeter Werte</w:t>
      </w:r>
    </w:p>
    <w:p w14:paraId="1B492040" w14:textId="1477E4EB" w:rsidR="00962F32" w:rsidRPr="007238E0" w:rsidRDefault="00962F32" w:rsidP="005D7B42">
      <w:pPr>
        <w:tabs>
          <w:tab w:val="left" w:pos="1701"/>
          <w:tab w:val="left" w:pos="1870"/>
          <w:tab w:val="left" w:pos="2040"/>
          <w:tab w:val="left" w:pos="2210"/>
          <w:tab w:val="left" w:pos="2380"/>
          <w:tab w:val="left" w:pos="2550"/>
          <w:tab w:val="left" w:pos="2720"/>
          <w:tab w:val="left" w:pos="2890"/>
          <w:tab w:val="left" w:pos="3060"/>
          <w:tab w:val="left" w:pos="3230"/>
          <w:tab w:val="left" w:pos="3400"/>
          <w:tab w:val="left" w:pos="3570"/>
          <w:tab w:val="left" w:pos="3740"/>
          <w:tab w:val="left" w:pos="3910"/>
          <w:tab w:val="left" w:pos="4080"/>
          <w:tab w:val="left" w:pos="4250"/>
          <w:tab w:val="right" w:pos="8504"/>
        </w:tabs>
        <w:jc w:val="left"/>
        <w:rPr>
          <w:rFonts w:ascii="Times New Roman" w:hAnsi="Times New Roman"/>
          <w:bCs/>
          <w:sz w:val="24"/>
          <w:lang w:val="en-US" w:eastAsia="de-DE"/>
        </w:rPr>
      </w:pPr>
      <w:r w:rsidRPr="007238E0">
        <w:rPr>
          <w:rFonts w:ascii="Times New Roman" w:hAnsi="Times New Roman"/>
          <w:bCs/>
          <w:sz w:val="24"/>
          <w:lang w:val="en-US" w:eastAsia="de-DE"/>
        </w:rPr>
        <w:t>N.</w:t>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r>
      <w:r w:rsidRPr="007238E0">
        <w:rPr>
          <w:rFonts w:ascii="Times New Roman" w:hAnsi="Times New Roman"/>
          <w:bCs/>
          <w:sz w:val="24"/>
          <w:lang w:val="en-US" w:eastAsia="de-DE"/>
        </w:rPr>
        <w:tab/>
        <w:t>Nervus</w:t>
      </w:r>
      <w:r w:rsidR="005D7B42" w:rsidRPr="007238E0">
        <w:rPr>
          <w:rFonts w:ascii="Times New Roman" w:hAnsi="Times New Roman"/>
          <w:bCs/>
          <w:sz w:val="24"/>
          <w:lang w:val="en-US" w:eastAsia="de-DE"/>
        </w:rPr>
        <w:tab/>
      </w:r>
    </w:p>
    <w:p w14:paraId="5F670626" w14:textId="77777777" w:rsidR="00962F32" w:rsidRPr="004D5CD2" w:rsidRDefault="00962F32" w:rsidP="00962F32">
      <w:pPr>
        <w:tabs>
          <w:tab w:val="left" w:pos="1701"/>
        </w:tabs>
        <w:jc w:val="left"/>
        <w:rPr>
          <w:rFonts w:ascii="Times New Roman" w:hAnsi="Times New Roman"/>
          <w:bCs/>
          <w:sz w:val="24"/>
          <w:lang w:val="fr-FR" w:eastAsia="de-DE"/>
        </w:rPr>
      </w:pPr>
      <w:r w:rsidRPr="004D5CD2">
        <w:rPr>
          <w:rFonts w:ascii="Times New Roman" w:hAnsi="Times New Roman"/>
          <w:bCs/>
          <w:sz w:val="24"/>
          <w:lang w:val="fr-FR" w:eastAsia="de-DE"/>
        </w:rPr>
        <w:t>NF1</w:t>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Pr="004D5CD2">
        <w:rPr>
          <w:rFonts w:ascii="Times New Roman" w:hAnsi="Times New Roman"/>
          <w:bCs/>
          <w:sz w:val="24"/>
          <w:lang w:val="fr-FR" w:eastAsia="de-DE"/>
        </w:rPr>
        <w:tab/>
        <w:t>Neurofibromatose Typ 1</w:t>
      </w:r>
    </w:p>
    <w:p w14:paraId="0E63C3EA" w14:textId="77777777" w:rsidR="00962F32" w:rsidRPr="0064318E" w:rsidRDefault="00962F32" w:rsidP="00962F32">
      <w:pPr>
        <w:tabs>
          <w:tab w:val="left" w:pos="1701"/>
        </w:tabs>
        <w:jc w:val="left"/>
        <w:rPr>
          <w:rFonts w:ascii="Times New Roman" w:hAnsi="Times New Roman"/>
          <w:bCs/>
          <w:sz w:val="24"/>
          <w:lang w:val="fr-FR" w:eastAsia="de-DE"/>
        </w:rPr>
      </w:pPr>
      <w:r w:rsidRPr="0064318E">
        <w:rPr>
          <w:rFonts w:ascii="Times New Roman" w:hAnsi="Times New Roman"/>
          <w:bCs/>
          <w:sz w:val="24"/>
          <w:lang w:val="fr-FR" w:eastAsia="de-DE"/>
        </w:rPr>
        <w:lastRenderedPageBreak/>
        <w:t>NF2</w:t>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r>
      <w:r w:rsidRPr="0064318E">
        <w:rPr>
          <w:rFonts w:ascii="Times New Roman" w:hAnsi="Times New Roman"/>
          <w:bCs/>
          <w:sz w:val="24"/>
          <w:lang w:val="fr-FR" w:eastAsia="de-DE"/>
        </w:rPr>
        <w:tab/>
        <w:t>Neurofibromatose Typ 2</w:t>
      </w:r>
    </w:p>
    <w:p w14:paraId="152EC528" w14:textId="67A6DDCD" w:rsidR="00E01FC4" w:rsidRPr="00E01FC4" w:rsidRDefault="00E01FC4" w:rsidP="00C94E84">
      <w:pPr>
        <w:tabs>
          <w:tab w:val="left" w:pos="1701"/>
        </w:tabs>
        <w:jc w:val="left"/>
        <w:rPr>
          <w:rFonts w:ascii="Times New Roman" w:hAnsi="Times New Roman"/>
          <w:bCs/>
          <w:sz w:val="24"/>
          <w:lang w:eastAsia="de-DE"/>
        </w:rPr>
      </w:pPr>
      <w:r w:rsidRPr="00E01FC4">
        <w:rPr>
          <w:rFonts w:ascii="Times New Roman" w:hAnsi="Times New Roman"/>
          <w:bCs/>
          <w:sz w:val="24"/>
          <w:lang w:eastAsia="de-DE"/>
        </w:rPr>
        <w:t>NVS</w:t>
      </w:r>
      <w:r w:rsidRPr="00E01FC4">
        <w:rPr>
          <w:rFonts w:ascii="Times New Roman" w:hAnsi="Times New Roman"/>
          <w:bCs/>
          <w:sz w:val="24"/>
          <w:lang w:eastAsia="de-DE"/>
        </w:rPr>
        <w:tab/>
      </w:r>
      <w:r w:rsidRPr="00E01FC4">
        <w:rPr>
          <w:rFonts w:ascii="Times New Roman" w:hAnsi="Times New Roman"/>
          <w:bCs/>
          <w:sz w:val="24"/>
          <w:lang w:eastAsia="de-DE"/>
        </w:rPr>
        <w:tab/>
      </w:r>
      <w:r w:rsidRPr="00E01FC4">
        <w:rPr>
          <w:rFonts w:ascii="Times New Roman" w:hAnsi="Times New Roman"/>
          <w:bCs/>
          <w:sz w:val="24"/>
          <w:lang w:eastAsia="de-DE"/>
        </w:rPr>
        <w:tab/>
      </w:r>
      <w:r w:rsidRPr="00E01FC4">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sidR="00CA7AAB">
        <w:rPr>
          <w:rFonts w:ascii="Times New Roman" w:hAnsi="Times New Roman"/>
          <w:bCs/>
          <w:sz w:val="24"/>
          <w:lang w:eastAsia="de-DE"/>
        </w:rPr>
        <w:t xml:space="preserve">nicht vestibuläres </w:t>
      </w:r>
      <w:r>
        <w:rPr>
          <w:rFonts w:ascii="Times New Roman" w:hAnsi="Times New Roman"/>
          <w:bCs/>
          <w:sz w:val="24"/>
          <w:lang w:eastAsia="de-DE"/>
        </w:rPr>
        <w:t>S</w:t>
      </w:r>
      <w:r w:rsidRPr="00E01FC4">
        <w:rPr>
          <w:rFonts w:ascii="Times New Roman" w:hAnsi="Times New Roman"/>
          <w:bCs/>
          <w:sz w:val="24"/>
          <w:lang w:eastAsia="de-DE"/>
        </w:rPr>
        <w:t xml:space="preserve">chwannom </w:t>
      </w:r>
      <w:r w:rsidRPr="00E01FC4">
        <w:rPr>
          <w:rFonts w:ascii="Cambria" w:hAnsi="Cambria"/>
          <w:bCs/>
          <w:sz w:val="24"/>
          <w:lang w:eastAsia="de-DE"/>
        </w:rPr>
        <w:t>≙</w:t>
      </w:r>
      <w:r>
        <w:rPr>
          <w:rFonts w:ascii="Cambria" w:hAnsi="Cambria"/>
          <w:bCs/>
          <w:sz w:val="24"/>
          <w:lang w:eastAsia="de-DE"/>
        </w:rPr>
        <w:t xml:space="preserve"> </w:t>
      </w:r>
      <w:r w:rsidRPr="00E01FC4">
        <w:rPr>
          <w:rFonts w:ascii="Times New Roman" w:hAnsi="Times New Roman"/>
          <w:bCs/>
          <w:sz w:val="24"/>
          <w:lang w:eastAsia="de-DE"/>
        </w:rPr>
        <w:t>S</w:t>
      </w:r>
      <w:r>
        <w:rPr>
          <w:rFonts w:ascii="Times New Roman" w:hAnsi="Times New Roman"/>
          <w:bCs/>
          <w:sz w:val="24"/>
          <w:lang w:eastAsia="de-DE"/>
        </w:rPr>
        <w:t>chwannom ei-</w:t>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Pr>
          <w:rFonts w:ascii="Times New Roman" w:hAnsi="Times New Roman"/>
          <w:bCs/>
          <w:sz w:val="24"/>
          <w:lang w:eastAsia="de-DE"/>
        </w:rPr>
        <w:tab/>
      </w:r>
      <w:r w:rsidR="00E316D7">
        <w:rPr>
          <w:rFonts w:ascii="Times New Roman" w:hAnsi="Times New Roman"/>
          <w:bCs/>
          <w:sz w:val="24"/>
          <w:lang w:eastAsia="de-DE"/>
        </w:rPr>
        <w:t xml:space="preserve"> </w:t>
      </w:r>
      <w:r w:rsidR="00E316D7">
        <w:rPr>
          <w:rFonts w:ascii="Times New Roman" w:hAnsi="Times New Roman"/>
          <w:bCs/>
          <w:sz w:val="24"/>
          <w:lang w:eastAsia="de-DE"/>
        </w:rPr>
        <w:tab/>
      </w:r>
      <w:r>
        <w:rPr>
          <w:rFonts w:ascii="Times New Roman" w:hAnsi="Times New Roman"/>
          <w:bCs/>
          <w:sz w:val="24"/>
          <w:lang w:eastAsia="de-DE"/>
        </w:rPr>
        <w:tab/>
        <w:t xml:space="preserve">nes </w:t>
      </w:r>
      <w:r w:rsidRPr="00E01FC4">
        <w:rPr>
          <w:rFonts w:ascii="Times New Roman" w:hAnsi="Times New Roman"/>
          <w:bCs/>
          <w:sz w:val="24"/>
          <w:lang w:eastAsia="de-DE"/>
        </w:rPr>
        <w:t>a</w:t>
      </w:r>
      <w:r>
        <w:rPr>
          <w:rFonts w:ascii="Times New Roman" w:hAnsi="Times New Roman"/>
          <w:bCs/>
          <w:sz w:val="24"/>
          <w:lang w:eastAsia="de-DE"/>
        </w:rPr>
        <w:t>nderen Hirnnerven als des VIII.</w:t>
      </w:r>
    </w:p>
    <w:p w14:paraId="20482E04" w14:textId="62178F7A" w:rsidR="00C94E84" w:rsidRPr="004D5CD2" w:rsidRDefault="00C94E84" w:rsidP="00662C5D">
      <w:pPr>
        <w:tabs>
          <w:tab w:val="left" w:pos="1701"/>
        </w:tabs>
        <w:ind w:left="3570" w:hanging="3286"/>
        <w:jc w:val="left"/>
        <w:rPr>
          <w:rFonts w:ascii="Times New Roman" w:hAnsi="Times New Roman"/>
          <w:bCs/>
          <w:sz w:val="24"/>
          <w:lang w:val="fr-FR" w:eastAsia="de-DE"/>
        </w:rPr>
      </w:pPr>
      <w:r w:rsidRPr="004D5CD2">
        <w:rPr>
          <w:rFonts w:ascii="Times New Roman" w:hAnsi="Times New Roman"/>
          <w:bCs/>
          <w:sz w:val="24"/>
          <w:lang w:val="fr-FR" w:eastAsia="de-DE"/>
        </w:rPr>
        <w:t>PTA</w:t>
      </w:r>
      <w:r w:rsidRPr="004D5CD2">
        <w:rPr>
          <w:rFonts w:ascii="Times New Roman" w:hAnsi="Times New Roman"/>
          <w:bCs/>
          <w:sz w:val="24"/>
          <w:lang w:val="fr-FR" w:eastAsia="de-DE"/>
        </w:rPr>
        <w:tab/>
      </w:r>
      <w:r w:rsidRPr="004D5CD2">
        <w:rPr>
          <w:rFonts w:ascii="Times New Roman" w:hAnsi="Times New Roman"/>
          <w:bCs/>
          <w:sz w:val="24"/>
          <w:lang w:val="fr-FR" w:eastAsia="de-DE"/>
        </w:rPr>
        <w:tab/>
      </w:r>
      <w:r w:rsidR="00C9664A">
        <w:rPr>
          <w:rFonts w:ascii="Times New Roman" w:hAnsi="Times New Roman"/>
          <w:bCs/>
          <w:sz w:val="24"/>
          <w:lang w:val="fr-FR" w:eastAsia="de-DE"/>
        </w:rPr>
        <w:t>engl.</w:t>
      </w:r>
      <w:r w:rsidR="00DD5761">
        <w:rPr>
          <w:rFonts w:ascii="Times New Roman" w:hAnsi="Times New Roman"/>
          <w:bCs/>
          <w:sz w:val="24"/>
          <w:lang w:val="fr-FR" w:eastAsia="de-DE"/>
        </w:rPr>
        <w:t>:</w:t>
      </w:r>
      <w:r w:rsidR="00C9664A">
        <w:rPr>
          <w:rFonts w:ascii="Times New Roman" w:hAnsi="Times New Roman"/>
          <w:bCs/>
          <w:sz w:val="24"/>
          <w:lang w:val="fr-FR" w:eastAsia="de-DE"/>
        </w:rPr>
        <w:t xml:space="preserve"> </w:t>
      </w:r>
      <w:r w:rsidRPr="004D5CD2">
        <w:rPr>
          <w:rFonts w:ascii="Times New Roman" w:hAnsi="Times New Roman"/>
          <w:bCs/>
          <w:sz w:val="24"/>
          <w:lang w:val="fr-FR" w:eastAsia="de-DE"/>
        </w:rPr>
        <w:t>Pure Tone A</w:t>
      </w:r>
      <w:r w:rsidR="00662C5D">
        <w:rPr>
          <w:rFonts w:ascii="Times New Roman" w:hAnsi="Times New Roman"/>
          <w:bCs/>
          <w:sz w:val="24"/>
          <w:lang w:val="fr-FR" w:eastAsia="de-DE"/>
        </w:rPr>
        <w:t>verage</w:t>
      </w:r>
      <w:r w:rsidRPr="004D5CD2">
        <w:rPr>
          <w:rFonts w:ascii="Times New Roman" w:hAnsi="Times New Roman"/>
          <w:bCs/>
          <w:sz w:val="24"/>
          <w:lang w:val="fr-FR" w:eastAsia="de-DE"/>
        </w:rPr>
        <w:t xml:space="preserve"> </w:t>
      </w:r>
      <w:r w:rsidR="00C9664A">
        <w:rPr>
          <w:rFonts w:ascii="Times New Roman" w:hAnsi="Times New Roman"/>
          <w:bCs/>
          <w:sz w:val="24"/>
          <w:lang w:val="fr-FR" w:eastAsia="de-DE"/>
        </w:rPr>
        <w:t>=</w:t>
      </w:r>
      <w:r w:rsidRPr="004D5CD2">
        <w:rPr>
          <w:rFonts w:ascii="Times New Roman" w:hAnsi="Times New Roman"/>
          <w:bCs/>
          <w:sz w:val="24"/>
          <w:lang w:val="fr-FR" w:eastAsia="de-DE"/>
        </w:rPr>
        <w:t xml:space="preserve"> </w:t>
      </w:r>
      <w:r w:rsidR="00662C5D">
        <w:rPr>
          <w:rFonts w:ascii="Times New Roman" w:hAnsi="Times New Roman"/>
          <w:bCs/>
          <w:sz w:val="24"/>
          <w:lang w:val="fr-FR" w:eastAsia="de-DE"/>
        </w:rPr>
        <w:t>durchschnittliche Hörschwelle</w:t>
      </w:r>
      <w:r w:rsidR="00E316D7">
        <w:rPr>
          <w:rFonts w:ascii="Times New Roman" w:hAnsi="Times New Roman"/>
          <w:bCs/>
          <w:sz w:val="24"/>
          <w:lang w:val="fr-FR" w:eastAsia="de-DE"/>
        </w:rPr>
        <w:t xml:space="preserve"> in Dezibel</w:t>
      </w:r>
      <w:r w:rsidR="00662C5D">
        <w:rPr>
          <w:rFonts w:ascii="Times New Roman" w:hAnsi="Times New Roman"/>
          <w:bCs/>
          <w:sz w:val="24"/>
          <w:lang w:val="fr-FR" w:eastAsia="de-DE"/>
        </w:rPr>
        <w:t>, aus der Reintonaudiometrie ermittelt</w:t>
      </w:r>
    </w:p>
    <w:p w14:paraId="245F8EE6" w14:textId="103C04B2" w:rsidR="00962F32" w:rsidRPr="00C9664A" w:rsidRDefault="00962F32" w:rsidP="00962F32">
      <w:pPr>
        <w:tabs>
          <w:tab w:val="left" w:pos="1701"/>
        </w:tabs>
        <w:jc w:val="left"/>
        <w:rPr>
          <w:rFonts w:ascii="Times New Roman" w:hAnsi="Times New Roman"/>
          <w:bCs/>
          <w:sz w:val="24"/>
          <w:lang w:eastAsia="de-DE"/>
        </w:rPr>
      </w:pPr>
      <w:r w:rsidRPr="00C9664A">
        <w:rPr>
          <w:rFonts w:ascii="Times New Roman" w:hAnsi="Times New Roman"/>
          <w:bCs/>
          <w:sz w:val="24"/>
          <w:lang w:eastAsia="de-DE"/>
        </w:rPr>
        <w:t>R</w:t>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t>Range = Spannweite</w:t>
      </w:r>
    </w:p>
    <w:p w14:paraId="3058BA0A" w14:textId="77777777" w:rsidR="00C94E84" w:rsidRPr="00C9664A" w:rsidRDefault="00C94E84" w:rsidP="00C94E84">
      <w:pPr>
        <w:tabs>
          <w:tab w:val="left" w:pos="1701"/>
        </w:tabs>
        <w:jc w:val="left"/>
        <w:rPr>
          <w:rFonts w:ascii="Times New Roman" w:hAnsi="Times New Roman"/>
          <w:bCs/>
          <w:sz w:val="24"/>
          <w:lang w:eastAsia="de-DE"/>
        </w:rPr>
      </w:pPr>
      <w:r w:rsidRPr="00C9664A">
        <w:rPr>
          <w:rFonts w:ascii="Times New Roman" w:hAnsi="Times New Roman"/>
          <w:bCs/>
          <w:sz w:val="24"/>
          <w:lang w:eastAsia="de-DE"/>
        </w:rPr>
        <w:t>SD</w:t>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r>
      <w:r w:rsidRPr="00C9664A">
        <w:rPr>
          <w:rFonts w:ascii="Times New Roman" w:hAnsi="Times New Roman"/>
          <w:bCs/>
          <w:sz w:val="24"/>
          <w:lang w:eastAsia="de-DE"/>
        </w:rPr>
        <w:tab/>
        <w:t>Standard Deviation = Standardabweichung</w:t>
      </w:r>
    </w:p>
    <w:p w14:paraId="7B9DBA54" w14:textId="35344F0B" w:rsidR="00790B17" w:rsidRDefault="00C94E84" w:rsidP="005256B0">
      <w:pPr>
        <w:tabs>
          <w:tab w:val="left" w:pos="1701"/>
        </w:tabs>
        <w:ind w:left="3570" w:hanging="3286"/>
        <w:jc w:val="left"/>
        <w:rPr>
          <w:rFonts w:ascii="Times New Roman" w:hAnsi="Times New Roman"/>
          <w:bCs/>
          <w:sz w:val="24"/>
          <w:lang w:eastAsia="de-DE"/>
        </w:rPr>
      </w:pPr>
      <w:r w:rsidRPr="00C9664A">
        <w:rPr>
          <w:rFonts w:ascii="Times New Roman" w:hAnsi="Times New Roman"/>
          <w:bCs/>
          <w:sz w:val="24"/>
          <w:lang w:eastAsia="de-DE"/>
        </w:rPr>
        <w:t>SDS</w:t>
      </w:r>
      <w:r w:rsidRPr="00C9664A">
        <w:rPr>
          <w:rFonts w:ascii="Times New Roman" w:hAnsi="Times New Roman"/>
          <w:bCs/>
          <w:sz w:val="24"/>
          <w:lang w:eastAsia="de-DE"/>
        </w:rPr>
        <w:tab/>
      </w:r>
      <w:r w:rsidR="005256B0">
        <w:rPr>
          <w:rFonts w:ascii="Times New Roman" w:hAnsi="Times New Roman"/>
          <w:bCs/>
          <w:sz w:val="24"/>
          <w:lang w:eastAsia="de-DE"/>
        </w:rPr>
        <w:tab/>
      </w:r>
      <w:r w:rsidR="00C9664A">
        <w:rPr>
          <w:rFonts w:ascii="Times New Roman" w:hAnsi="Times New Roman"/>
          <w:bCs/>
          <w:sz w:val="24"/>
          <w:lang w:eastAsia="de-DE"/>
        </w:rPr>
        <w:t>engl.</w:t>
      </w:r>
      <w:r w:rsidR="00DD5761">
        <w:rPr>
          <w:rFonts w:ascii="Times New Roman" w:hAnsi="Times New Roman"/>
          <w:bCs/>
          <w:sz w:val="24"/>
          <w:lang w:eastAsia="de-DE"/>
        </w:rPr>
        <w:t>:</w:t>
      </w:r>
      <w:r w:rsidR="00C9664A">
        <w:rPr>
          <w:rFonts w:ascii="Times New Roman" w:hAnsi="Times New Roman"/>
          <w:bCs/>
          <w:sz w:val="24"/>
          <w:lang w:eastAsia="de-DE"/>
        </w:rPr>
        <w:t xml:space="preserve"> </w:t>
      </w:r>
      <w:r w:rsidRPr="00C9664A">
        <w:rPr>
          <w:rFonts w:ascii="Times New Roman" w:hAnsi="Times New Roman"/>
          <w:bCs/>
          <w:sz w:val="24"/>
          <w:lang w:eastAsia="de-DE"/>
        </w:rPr>
        <w:t xml:space="preserve">Speech Discrimination Score = </w:t>
      </w:r>
      <w:r w:rsidR="00E316D7">
        <w:rPr>
          <w:rFonts w:ascii="Times New Roman" w:hAnsi="Times New Roman"/>
          <w:bCs/>
          <w:sz w:val="24"/>
          <w:lang w:eastAsia="de-DE"/>
        </w:rPr>
        <w:t>Wert in Prozent für das Sprachverständnis</w:t>
      </w:r>
      <w:r w:rsidR="00F67B0F">
        <w:rPr>
          <w:rFonts w:ascii="Times New Roman" w:hAnsi="Times New Roman"/>
          <w:bCs/>
          <w:sz w:val="24"/>
          <w:lang w:eastAsia="de-DE"/>
        </w:rPr>
        <w:t xml:space="preserve">, aus einem </w:t>
      </w:r>
      <w:r w:rsidRPr="00C9664A">
        <w:rPr>
          <w:rFonts w:ascii="Times New Roman" w:hAnsi="Times New Roman"/>
          <w:bCs/>
          <w:sz w:val="24"/>
          <w:lang w:eastAsia="de-DE"/>
        </w:rPr>
        <w:t>Wortverständnis</w:t>
      </w:r>
      <w:r w:rsidR="005256B0">
        <w:rPr>
          <w:rFonts w:ascii="Times New Roman" w:hAnsi="Times New Roman"/>
          <w:bCs/>
          <w:sz w:val="24"/>
          <w:lang w:eastAsia="de-DE"/>
        </w:rPr>
        <w:t>test abgeleitet</w:t>
      </w:r>
    </w:p>
    <w:p w14:paraId="00F9CB73" w14:textId="0A6FA588" w:rsidR="00962F32" w:rsidRPr="000964A9" w:rsidRDefault="00790B17" w:rsidP="001A0CC6">
      <w:pPr>
        <w:tabs>
          <w:tab w:val="left" w:pos="1701"/>
        </w:tabs>
        <w:jc w:val="left"/>
        <w:rPr>
          <w:rFonts w:ascii="Times New Roman" w:hAnsi="Times New Roman"/>
          <w:bCs/>
          <w:sz w:val="24"/>
          <w:lang w:eastAsia="de-DE"/>
        </w:rPr>
      </w:pPr>
      <w:r w:rsidRPr="000964A9">
        <w:rPr>
          <w:rFonts w:ascii="Times New Roman" w:hAnsi="Times New Roman"/>
          <w:bCs/>
          <w:sz w:val="24"/>
          <w:lang w:eastAsia="de-DE"/>
        </w:rPr>
        <w:t xml:space="preserve">SWN  </w:t>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001A0CC6" w:rsidRPr="000964A9">
        <w:rPr>
          <w:rFonts w:ascii="Times New Roman" w:hAnsi="Times New Roman"/>
          <w:bCs/>
          <w:sz w:val="24"/>
          <w:lang w:eastAsia="de-DE"/>
        </w:rPr>
        <w:tab/>
      </w:r>
      <w:r w:rsidRPr="000964A9">
        <w:rPr>
          <w:rFonts w:ascii="Times New Roman" w:hAnsi="Times New Roman"/>
          <w:bCs/>
          <w:sz w:val="24"/>
          <w:lang w:eastAsia="de-DE"/>
        </w:rPr>
        <w:t xml:space="preserve">engl.: Schwannomatosis = </w:t>
      </w:r>
      <w:r w:rsidR="00962F32" w:rsidRPr="000964A9">
        <w:rPr>
          <w:rFonts w:ascii="Times New Roman" w:hAnsi="Times New Roman"/>
          <w:bCs/>
          <w:sz w:val="24"/>
          <w:lang w:eastAsia="de-DE"/>
        </w:rPr>
        <w:t>Schwannomatose</w:t>
      </w:r>
    </w:p>
    <w:p w14:paraId="11D6E3DB" w14:textId="08283F47" w:rsidR="001A0CC6" w:rsidRPr="001A0CC6" w:rsidRDefault="001A0CC6" w:rsidP="001A0CC6">
      <w:pPr>
        <w:tabs>
          <w:tab w:val="left" w:pos="1701"/>
        </w:tabs>
        <w:jc w:val="left"/>
        <w:rPr>
          <w:rFonts w:ascii="Times New Roman" w:hAnsi="Times New Roman"/>
          <w:bCs/>
          <w:sz w:val="24"/>
          <w:lang w:val="en-US" w:eastAsia="de-DE"/>
        </w:rPr>
      </w:pPr>
      <w:r w:rsidRPr="000964A9">
        <w:rPr>
          <w:rFonts w:ascii="Times New Roman" w:hAnsi="Times New Roman"/>
          <w:bCs/>
          <w:sz w:val="24"/>
          <w:lang w:eastAsia="de-DE"/>
        </w:rPr>
        <w:t>Tab.</w:t>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sidRPr="000964A9">
        <w:rPr>
          <w:rFonts w:ascii="Times New Roman" w:hAnsi="Times New Roman"/>
          <w:bCs/>
          <w:sz w:val="24"/>
          <w:lang w:eastAsia="de-DE"/>
        </w:rPr>
        <w:tab/>
      </w:r>
      <w:r>
        <w:rPr>
          <w:rFonts w:ascii="Times New Roman" w:hAnsi="Times New Roman"/>
          <w:bCs/>
          <w:sz w:val="24"/>
          <w:lang w:val="en-US" w:eastAsia="de-DE"/>
        </w:rPr>
        <w:t>Tabelle</w:t>
      </w:r>
    </w:p>
    <w:p w14:paraId="4CC95AC4" w14:textId="7BE9D049" w:rsidR="00C94E84" w:rsidRPr="000F3309" w:rsidRDefault="00C94E84" w:rsidP="00C94E84">
      <w:pPr>
        <w:spacing w:before="0"/>
        <w:rPr>
          <w:rFonts w:ascii="Times New Roman" w:hAnsi="Times New Roman"/>
          <w:bCs/>
          <w:sz w:val="24"/>
          <w:lang w:val="en-US" w:eastAsia="de-DE"/>
        </w:rPr>
      </w:pPr>
      <w:r w:rsidRPr="000F3309">
        <w:rPr>
          <w:rFonts w:ascii="Times New Roman" w:hAnsi="Times New Roman"/>
          <w:bCs/>
          <w:sz w:val="24"/>
          <w:lang w:val="en-US" w:eastAsia="de-DE"/>
        </w:rPr>
        <w:t>VEGF</w:t>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r>
      <w:r w:rsidRPr="000F3309">
        <w:rPr>
          <w:rFonts w:ascii="Times New Roman" w:hAnsi="Times New Roman"/>
          <w:bCs/>
          <w:sz w:val="24"/>
          <w:lang w:val="en-US" w:eastAsia="de-DE"/>
        </w:rPr>
        <w:tab/>
        <w:t>Vascular Endothelial derived Growth Factor</w:t>
      </w:r>
    </w:p>
    <w:p w14:paraId="0AA382F6" w14:textId="742F5EFC" w:rsidR="00962F32" w:rsidRPr="00CC3550" w:rsidRDefault="00962F32" w:rsidP="00962F32">
      <w:pPr>
        <w:tabs>
          <w:tab w:val="left" w:pos="1701"/>
        </w:tabs>
        <w:jc w:val="left"/>
        <w:rPr>
          <w:rFonts w:ascii="Times New Roman" w:hAnsi="Times New Roman"/>
          <w:bCs/>
          <w:sz w:val="24"/>
          <w:lang w:eastAsia="de-DE"/>
        </w:rPr>
      </w:pPr>
      <w:r w:rsidRPr="00CC3550">
        <w:rPr>
          <w:rFonts w:ascii="Times New Roman" w:hAnsi="Times New Roman"/>
          <w:bCs/>
          <w:sz w:val="24"/>
          <w:lang w:eastAsia="de-DE"/>
        </w:rPr>
        <w:t>VS</w:t>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r>
      <w:r w:rsidRPr="00CC3550">
        <w:rPr>
          <w:rFonts w:ascii="Times New Roman" w:hAnsi="Times New Roman"/>
          <w:bCs/>
          <w:sz w:val="24"/>
          <w:lang w:eastAsia="de-DE"/>
        </w:rPr>
        <w:tab/>
        <w:t>Vestibularisschwannom</w:t>
      </w:r>
      <w:r w:rsidR="00B65824">
        <w:rPr>
          <w:rFonts w:ascii="Times New Roman" w:hAnsi="Times New Roman"/>
          <w:bCs/>
          <w:sz w:val="24"/>
          <w:lang w:eastAsia="de-DE"/>
        </w:rPr>
        <w:t xml:space="preserve">(e) </w:t>
      </w:r>
    </w:p>
    <w:p w14:paraId="3BDFA664" w14:textId="77777777" w:rsidR="00962F32" w:rsidRPr="00FC1559" w:rsidRDefault="00962F32" w:rsidP="00962F32">
      <w:pPr>
        <w:spacing w:before="0"/>
        <w:rPr>
          <w:rFonts w:ascii="Times New Roman" w:hAnsi="Times New Roman"/>
          <w:bCs/>
          <w:sz w:val="24"/>
          <w:lang w:eastAsia="de-DE"/>
        </w:rPr>
      </w:pPr>
    </w:p>
    <w:p w14:paraId="68440C6A" w14:textId="77777777" w:rsidR="00FB2239" w:rsidRPr="00FC1559" w:rsidRDefault="00FB2239" w:rsidP="00962F32">
      <w:pPr>
        <w:spacing w:before="0"/>
        <w:rPr>
          <w:rFonts w:ascii="Times New Roman" w:hAnsi="Times New Roman"/>
          <w:b/>
          <w:bCs/>
          <w:i/>
          <w:iCs/>
          <w:sz w:val="24"/>
        </w:rPr>
      </w:pPr>
    </w:p>
    <w:p w14:paraId="389DCD2C" w14:textId="77777777" w:rsidR="00FB2239" w:rsidRPr="00FC1559" w:rsidRDefault="00FB2239" w:rsidP="00962F32">
      <w:pPr>
        <w:spacing w:before="0"/>
        <w:rPr>
          <w:rFonts w:ascii="Times New Roman" w:hAnsi="Times New Roman"/>
          <w:b/>
          <w:bCs/>
          <w:i/>
          <w:iCs/>
          <w:sz w:val="24"/>
        </w:rPr>
      </w:pPr>
    </w:p>
    <w:p w14:paraId="1B9CA0B1" w14:textId="77777777" w:rsidR="00FB2239" w:rsidRPr="00FC1559" w:rsidRDefault="00FB2239" w:rsidP="00962F32">
      <w:pPr>
        <w:spacing w:before="0"/>
        <w:rPr>
          <w:rFonts w:ascii="Times New Roman" w:hAnsi="Times New Roman"/>
          <w:b/>
          <w:bCs/>
          <w:i/>
          <w:iCs/>
          <w:sz w:val="24"/>
        </w:rPr>
      </w:pPr>
    </w:p>
    <w:p w14:paraId="561C2C0E" w14:textId="77777777" w:rsidR="00FB2239" w:rsidRPr="00FC1559" w:rsidRDefault="00FB2239" w:rsidP="00962F32">
      <w:pPr>
        <w:spacing w:before="0"/>
        <w:rPr>
          <w:rFonts w:ascii="Times New Roman" w:hAnsi="Times New Roman"/>
          <w:b/>
          <w:bCs/>
          <w:i/>
          <w:iCs/>
          <w:sz w:val="24"/>
        </w:rPr>
      </w:pPr>
    </w:p>
    <w:p w14:paraId="528AE802" w14:textId="77777777" w:rsidR="00FB2239" w:rsidRPr="00FC1559" w:rsidRDefault="00FB2239" w:rsidP="00962F32">
      <w:pPr>
        <w:spacing w:before="0"/>
        <w:rPr>
          <w:rFonts w:ascii="Times New Roman" w:hAnsi="Times New Roman"/>
          <w:b/>
          <w:bCs/>
          <w:i/>
          <w:iCs/>
          <w:sz w:val="24"/>
        </w:rPr>
      </w:pPr>
    </w:p>
    <w:p w14:paraId="4D731465" w14:textId="77777777" w:rsidR="00FB2239" w:rsidRPr="00FC1559" w:rsidRDefault="00FB2239" w:rsidP="00962F32">
      <w:pPr>
        <w:spacing w:before="0"/>
        <w:rPr>
          <w:rFonts w:ascii="Times New Roman" w:hAnsi="Times New Roman"/>
          <w:b/>
          <w:bCs/>
          <w:i/>
          <w:iCs/>
          <w:sz w:val="24"/>
        </w:rPr>
      </w:pPr>
    </w:p>
    <w:p w14:paraId="75C631E5" w14:textId="77777777" w:rsidR="00FB2239" w:rsidRPr="00FC1559" w:rsidRDefault="00FB2239" w:rsidP="00962F32">
      <w:pPr>
        <w:spacing w:before="0"/>
        <w:rPr>
          <w:rFonts w:ascii="Times New Roman" w:hAnsi="Times New Roman"/>
          <w:b/>
          <w:bCs/>
          <w:i/>
          <w:iCs/>
          <w:sz w:val="24"/>
        </w:rPr>
      </w:pPr>
    </w:p>
    <w:p w14:paraId="43C2BC1F" w14:textId="77777777" w:rsidR="00FB2239" w:rsidRPr="00FC1559" w:rsidRDefault="00FB2239" w:rsidP="00962F32">
      <w:pPr>
        <w:spacing w:before="0"/>
        <w:rPr>
          <w:rFonts w:ascii="Times New Roman" w:hAnsi="Times New Roman"/>
          <w:b/>
          <w:bCs/>
          <w:i/>
          <w:iCs/>
          <w:sz w:val="24"/>
        </w:rPr>
      </w:pPr>
    </w:p>
    <w:p w14:paraId="14FBB153" w14:textId="77777777" w:rsidR="00FB2239" w:rsidRPr="00FC1559" w:rsidRDefault="00FB2239" w:rsidP="00962F32">
      <w:pPr>
        <w:spacing w:before="0"/>
        <w:rPr>
          <w:rFonts w:ascii="Times New Roman" w:hAnsi="Times New Roman"/>
          <w:b/>
          <w:bCs/>
          <w:i/>
          <w:iCs/>
          <w:sz w:val="24"/>
        </w:rPr>
      </w:pPr>
    </w:p>
    <w:p w14:paraId="2672FB9E" w14:textId="77777777" w:rsidR="00FB2239" w:rsidRPr="00FC1559" w:rsidRDefault="00FB2239" w:rsidP="00962F32">
      <w:pPr>
        <w:spacing w:before="0"/>
        <w:rPr>
          <w:rFonts w:ascii="Times New Roman" w:hAnsi="Times New Roman"/>
          <w:b/>
          <w:bCs/>
          <w:i/>
          <w:iCs/>
          <w:sz w:val="24"/>
        </w:rPr>
      </w:pPr>
    </w:p>
    <w:p w14:paraId="0DFF27B1" w14:textId="6C478351" w:rsidR="00962F32" w:rsidRPr="008B7B35" w:rsidRDefault="00CA3A4F" w:rsidP="004C31ED">
      <w:pPr>
        <w:spacing w:before="0"/>
        <w:ind w:firstLine="0"/>
        <w:rPr>
          <w:rFonts w:ascii="Times New Roman" w:hAnsi="Times New Roman"/>
          <w:bCs/>
          <w:sz w:val="24"/>
          <w:lang w:eastAsia="de-DE"/>
        </w:rPr>
      </w:pPr>
      <w:r w:rsidRPr="008B7B35">
        <w:rPr>
          <w:rFonts w:ascii="Times New Roman" w:hAnsi="Times New Roman"/>
          <w:b/>
          <w:bCs/>
          <w:i/>
          <w:iCs/>
          <w:sz w:val="24"/>
        </w:rPr>
        <w:t>Geschlechter</w:t>
      </w:r>
      <w:r w:rsidR="00962F32" w:rsidRPr="008B7B35">
        <w:rPr>
          <w:rFonts w:ascii="Times New Roman" w:hAnsi="Times New Roman"/>
          <w:b/>
          <w:bCs/>
          <w:i/>
          <w:iCs/>
          <w:sz w:val="24"/>
        </w:rPr>
        <w:t xml:space="preserve">neutrale Formulierung </w:t>
      </w:r>
    </w:p>
    <w:p w14:paraId="2858EBCB" w14:textId="57D659FA" w:rsidR="005A4ADB" w:rsidRDefault="00396A04" w:rsidP="00C407E0">
      <w:pPr>
        <w:ind w:firstLine="0"/>
        <w:rPr>
          <w:rFonts w:ascii="Times New Roman" w:hAnsi="Times New Roman"/>
          <w:sz w:val="24"/>
        </w:rPr>
        <w:sectPr w:rsidR="005A4ADB" w:rsidSect="00657F65">
          <w:footerReference w:type="default" r:id="rId10"/>
          <w:footerReference w:type="first" r:id="rId11"/>
          <w:type w:val="continuous"/>
          <w:pgSz w:w="11906" w:h="16838" w:orient="landscape" w:code="9"/>
          <w:pgMar w:top="1701" w:right="1701" w:bottom="1701" w:left="1701" w:header="709" w:footer="709" w:gutter="0"/>
          <w:pgNumType w:fmt="upperRoman"/>
          <w:cols w:space="708"/>
          <w:titlePg/>
          <w:docGrid w:linePitch="360"/>
        </w:sectPr>
      </w:pPr>
      <w:r>
        <w:rPr>
          <w:rFonts w:ascii="Times New Roman" w:hAnsi="Times New Roman"/>
          <w:sz w:val="24"/>
        </w:rPr>
        <w:t>Zur besseren Lesbarkeit wird in dieser Dissertation das generische Maskulinum verwendet. Die in dieser Arbeit verwendeten Personenbezeichnungen beziehen sich – sofern nicht anders kenntlich gemacht – auf alle Geschlechter.</w:t>
      </w:r>
    </w:p>
    <w:p w14:paraId="5EDE41F8" w14:textId="630EC3A3" w:rsidR="00962F32" w:rsidRPr="008F6595" w:rsidRDefault="00962F32" w:rsidP="00E316D7">
      <w:pPr>
        <w:pStyle w:val="berschrift1"/>
        <w:ind w:left="426" w:hanging="426"/>
        <w:rPr>
          <w:sz w:val="32"/>
          <w:szCs w:val="36"/>
        </w:rPr>
      </w:pPr>
      <w:r w:rsidRPr="008F6595">
        <w:rPr>
          <w:sz w:val="32"/>
          <w:szCs w:val="36"/>
        </w:rPr>
        <w:lastRenderedPageBreak/>
        <w:t xml:space="preserve"> </w:t>
      </w:r>
      <w:bookmarkStart w:id="1" w:name="_Toc139918885"/>
      <w:r w:rsidRPr="008F6595">
        <w:rPr>
          <w:sz w:val="32"/>
          <w:szCs w:val="36"/>
        </w:rPr>
        <w:t>Einleitung</w:t>
      </w:r>
      <w:bookmarkEnd w:id="1"/>
    </w:p>
    <w:p w14:paraId="57A2EFF6" w14:textId="6258E794" w:rsidR="00962F32" w:rsidRPr="008F6595" w:rsidRDefault="00962F32" w:rsidP="008F6595">
      <w:pPr>
        <w:pStyle w:val="berschrift2"/>
        <w:ind w:firstLine="0"/>
        <w:rPr>
          <w:sz w:val="28"/>
        </w:rPr>
      </w:pPr>
      <w:bookmarkStart w:id="2" w:name="_Toc87464283"/>
      <w:bookmarkStart w:id="3" w:name="_Toc139918886"/>
      <w:r w:rsidRPr="008F6595">
        <w:rPr>
          <w:sz w:val="28"/>
        </w:rPr>
        <w:t>Neurofibromatose Typ 2</w:t>
      </w:r>
      <w:bookmarkStart w:id="4" w:name="_Toc328244171"/>
      <w:bookmarkEnd w:id="2"/>
      <w:bookmarkEnd w:id="3"/>
      <w:r w:rsidR="00C16162">
        <w:rPr>
          <w:sz w:val="28"/>
        </w:rPr>
        <w:tab/>
      </w:r>
    </w:p>
    <w:p w14:paraId="20DC9287" w14:textId="48F46695" w:rsidR="00962F32" w:rsidRPr="0004196E" w:rsidRDefault="00962F32" w:rsidP="00E316D7">
      <w:pPr>
        <w:pStyle w:val="berschrift3"/>
        <w:ind w:left="567" w:hanging="567"/>
      </w:pPr>
      <w:bookmarkStart w:id="5" w:name="_Toc139918887"/>
      <w:r w:rsidRPr="0004196E">
        <w:t>Allgemeine Informationen</w:t>
      </w:r>
      <w:r w:rsidR="00770A79" w:rsidRPr="0004196E">
        <w:t xml:space="preserve"> zur Neurofibromatose Typ 2</w:t>
      </w:r>
      <w:bookmarkEnd w:id="5"/>
    </w:p>
    <w:p w14:paraId="0752417B" w14:textId="35374760" w:rsidR="008F26F1" w:rsidRDefault="00100046" w:rsidP="008F26F1">
      <w:pPr>
        <w:tabs>
          <w:tab w:val="left" w:pos="3405"/>
        </w:tabs>
        <w:rPr>
          <w:rFonts w:ascii="Times New Roman" w:hAnsi="Times New Roman"/>
          <w:sz w:val="24"/>
        </w:rPr>
      </w:pPr>
      <w:r w:rsidRPr="008B7B35">
        <w:rPr>
          <w:rFonts w:ascii="Times New Roman" w:hAnsi="Times New Roman"/>
          <w:sz w:val="24"/>
        </w:rPr>
        <w:t xml:space="preserve">Die </w:t>
      </w:r>
      <w:r w:rsidR="00281F95">
        <w:rPr>
          <w:rFonts w:ascii="Times New Roman" w:hAnsi="Times New Roman"/>
          <w:sz w:val="24"/>
        </w:rPr>
        <w:t>Neurofibromatose Typ 2 (</w:t>
      </w:r>
      <w:r w:rsidRPr="008B7B35">
        <w:rPr>
          <w:rFonts w:ascii="Times New Roman" w:hAnsi="Times New Roman"/>
          <w:sz w:val="24"/>
        </w:rPr>
        <w:t>NF2</w:t>
      </w:r>
      <w:r w:rsidR="00281F95">
        <w:rPr>
          <w:rFonts w:ascii="Times New Roman" w:hAnsi="Times New Roman"/>
          <w:sz w:val="24"/>
        </w:rPr>
        <w:t>)</w:t>
      </w:r>
      <w:r w:rsidRPr="008B7B35">
        <w:rPr>
          <w:rFonts w:ascii="Times New Roman" w:hAnsi="Times New Roman"/>
          <w:sz w:val="24"/>
        </w:rPr>
        <w:t>, früher auch bilaterale, akustische oder zentrale Neurofibromatose genannt, ist ein autosomal-dominant vererbtes Tu</w:t>
      </w:r>
      <w:r w:rsidR="00281F95">
        <w:rPr>
          <w:rFonts w:ascii="Times New Roman" w:hAnsi="Times New Roman"/>
          <w:sz w:val="24"/>
        </w:rPr>
        <w:t>mor</w:t>
      </w:r>
      <w:r w:rsidR="007D02C4">
        <w:rPr>
          <w:rFonts w:ascii="Times New Roman" w:hAnsi="Times New Roman"/>
          <w:sz w:val="24"/>
        </w:rPr>
        <w:t>dispositionss</w:t>
      </w:r>
      <w:r w:rsidR="00281F95">
        <w:rPr>
          <w:rFonts w:ascii="Times New Roman" w:hAnsi="Times New Roman"/>
          <w:sz w:val="24"/>
        </w:rPr>
        <w:t>yndrom</w:t>
      </w:r>
      <w:r w:rsidR="007D02C4">
        <w:rPr>
          <w:rFonts w:ascii="Times New Roman" w:hAnsi="Times New Roman"/>
          <w:sz w:val="24"/>
        </w:rPr>
        <w:t>, das</w:t>
      </w:r>
      <w:r w:rsidR="00281F95">
        <w:rPr>
          <w:rFonts w:ascii="Times New Roman" w:hAnsi="Times New Roman"/>
          <w:sz w:val="24"/>
        </w:rPr>
        <w:t xml:space="preserve"> mit der Ausbildung multipler</w:t>
      </w:r>
      <w:r w:rsidR="00D07EA7">
        <w:rPr>
          <w:rFonts w:ascii="Times New Roman" w:hAnsi="Times New Roman"/>
          <w:sz w:val="24"/>
        </w:rPr>
        <w:t>,</w:t>
      </w:r>
      <w:r w:rsidRPr="008B7B35">
        <w:rPr>
          <w:rFonts w:ascii="Times New Roman" w:hAnsi="Times New Roman"/>
          <w:sz w:val="24"/>
        </w:rPr>
        <w:t xml:space="preserve"> </w:t>
      </w:r>
      <w:r w:rsidR="007D02C4">
        <w:rPr>
          <w:rFonts w:ascii="Times New Roman" w:hAnsi="Times New Roman"/>
          <w:sz w:val="24"/>
        </w:rPr>
        <w:t xml:space="preserve">benigner </w:t>
      </w:r>
      <w:r w:rsidRPr="008B7B35">
        <w:rPr>
          <w:rFonts w:ascii="Times New Roman" w:hAnsi="Times New Roman"/>
          <w:sz w:val="24"/>
        </w:rPr>
        <w:t xml:space="preserve">Neoplasien des </w:t>
      </w:r>
      <w:r w:rsidR="0091677B">
        <w:rPr>
          <w:rFonts w:ascii="Times New Roman" w:hAnsi="Times New Roman"/>
          <w:sz w:val="24"/>
        </w:rPr>
        <w:t xml:space="preserve">gesamten </w:t>
      </w:r>
      <w:r w:rsidR="00273F29">
        <w:rPr>
          <w:rFonts w:ascii="Times New Roman" w:hAnsi="Times New Roman"/>
          <w:sz w:val="24"/>
        </w:rPr>
        <w:t>Nervensystems</w:t>
      </w:r>
      <w:r w:rsidR="007D02C4">
        <w:rPr>
          <w:rFonts w:ascii="Times New Roman" w:hAnsi="Times New Roman"/>
          <w:sz w:val="24"/>
        </w:rPr>
        <w:t xml:space="preserve"> </w:t>
      </w:r>
      <w:r w:rsidR="00650377">
        <w:rPr>
          <w:rFonts w:ascii="Times New Roman" w:hAnsi="Times New Roman"/>
          <w:sz w:val="24"/>
        </w:rPr>
        <w:t>einhergeht</w:t>
      </w:r>
      <w:r w:rsidRPr="008B7B35">
        <w:rPr>
          <w:rFonts w:ascii="Times New Roman" w:hAnsi="Times New Roman"/>
          <w:sz w:val="24"/>
        </w:rPr>
        <w:t xml:space="preserve"> </w:t>
      </w:r>
      <w:r>
        <w:rPr>
          <w:rFonts w:ascii="Times New Roman" w:hAnsi="Times New Roman"/>
          <w:sz w:val="24"/>
        </w:rPr>
        <w:fldChar w:fldCharType="begin">
          <w:fldData xml:space="preserve">PEVuZE5vdGU+PENpdGU+PEF1dGhvcj5FdmFuczwvQXV0aG9yPjxZZWFyPjE5OTI8L1llYXI+PFJl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PEVuZE5vdGU+PENpdGU+PEF1dGhvcj5FdmFuczwvQXV0aG9yPjxZZWFyPjE5OTI8L1llYXI+PFJl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Pr>
          <w:rFonts w:ascii="Times New Roman" w:hAnsi="Times New Roman"/>
          <w:sz w:val="24"/>
        </w:rPr>
      </w:r>
      <w:r>
        <w:rPr>
          <w:rFonts w:ascii="Times New Roman" w:hAnsi="Times New Roman"/>
          <w:sz w:val="24"/>
        </w:rPr>
        <w:fldChar w:fldCharType="separate"/>
      </w:r>
      <w:r w:rsidR="008040A7">
        <w:rPr>
          <w:rFonts w:ascii="Times New Roman" w:hAnsi="Times New Roman"/>
          <w:noProof/>
          <w:sz w:val="24"/>
        </w:rPr>
        <w:t>(Evans et al., 1992a; Evans et al., 1992b)</w:t>
      </w:r>
      <w:r>
        <w:rPr>
          <w:rFonts w:ascii="Times New Roman" w:hAnsi="Times New Roman"/>
          <w:sz w:val="24"/>
        </w:rPr>
        <w:fldChar w:fldCharType="end"/>
      </w:r>
      <w:r w:rsidR="00694762">
        <w:rPr>
          <w:noProof/>
        </w:rPr>
        <mc:AlternateContent>
          <mc:Choice Requires="wps">
            <w:drawing>
              <wp:anchor distT="0" distB="0" distL="114300" distR="114300" simplePos="0" relativeHeight="251648512" behindDoc="1" locked="0" layoutInCell="1" allowOverlap="1" wp14:anchorId="7AE52565" wp14:editId="3DF10AFE">
                <wp:simplePos x="0" y="0"/>
                <wp:positionH relativeFrom="column">
                  <wp:posOffset>2120265</wp:posOffset>
                </wp:positionH>
                <wp:positionV relativeFrom="paragraph">
                  <wp:posOffset>2083435</wp:posOffset>
                </wp:positionV>
                <wp:extent cx="3380105" cy="45085"/>
                <wp:effectExtent l="0" t="0" r="0" b="0"/>
                <wp:wrapTight wrapText="bothSides">
                  <wp:wrapPolygon edited="0">
                    <wp:start x="0" y="0"/>
                    <wp:lineTo x="0" y="9127"/>
                    <wp:lineTo x="21426" y="9127"/>
                    <wp:lineTo x="21426" y="0"/>
                    <wp:lineTo x="0" y="0"/>
                  </wp:wrapPolygon>
                </wp:wrapTight>
                <wp:docPr id="56" name="Textfeld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flipV="1">
                          <a:off x="0" y="0"/>
                          <a:ext cx="3380105" cy="45085"/>
                        </a:xfrm>
                        <a:prstGeom prst="rect">
                          <a:avLst/>
                        </a:prstGeom>
                        <a:solidFill>
                          <a:prstClr val="white"/>
                        </a:solidFill>
                        <a:ln>
                          <a:noFill/>
                        </a:ln>
                      </wps:spPr>
                      <wps:txbx>
                        <w:txbxContent>
                          <w:p w14:paraId="11228396" w14:textId="77777777" w:rsidR="0064318E" w:rsidRPr="00367809" w:rsidRDefault="0064318E" w:rsidP="00962F32">
                            <w:pPr>
                              <w:pStyle w:val="Beschriftung"/>
                              <w:rPr>
                                <w:rFonts w:cs="Arial"/>
                                <w:b w:val="0"/>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7AE52565" id="_x0000_t202" coordsize="21600,21600" o:spt="202" path="m,l,21600r21600,l21600,xe">
                <v:stroke joinstyle="miter"/>
                <v:path gradientshapeok="t" o:connecttype="rect"/>
              </v:shapetype>
              <v:shape id="Textfeld 56" o:spid="_x0000_s1026" type="#_x0000_t202" style="position:absolute;left:0;text-align:left;margin-left:166.95pt;margin-top:164.05pt;width:266.15pt;height:3.55pt;flip:y;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" stroked="f">
                <v:textbox inset="0,0,0,0">
                  <w:txbxContent>
                    <w:p w14:paraId="11228396" w14:textId="77777777" w:rsidR="0064318E" w:rsidRPr="00367809" w:rsidRDefault="0064318E" w:rsidP="00962F32">
                      <w:pPr>
                        <w:pStyle w:val="Beschriftung"/>
                        <w:rPr>
                          <w:rFonts w:cs="Arial"/>
                          <w:b w:val="0"/>
                          <w:noProof/>
                          <w:sz w:val="24"/>
                          <w:szCs w:val="24"/>
                        </w:rPr>
                      </w:pPr>
                    </w:p>
                  </w:txbxContent>
                </v:textbox>
                <w10:wrap type="tight"/>
              </v:shape>
            </w:pict>
          </mc:Fallback>
        </mc:AlternateContent>
      </w:r>
      <w:r w:rsidR="00273F29">
        <w:rPr>
          <w:rFonts w:ascii="Times New Roman" w:hAnsi="Times New Roman"/>
          <w:sz w:val="24"/>
        </w:rPr>
        <w:t>.</w:t>
      </w:r>
      <w:r>
        <w:rPr>
          <w:rFonts w:ascii="Times New Roman" w:hAnsi="Times New Roman"/>
          <w:sz w:val="24"/>
        </w:rPr>
        <w:t xml:space="preserve"> </w:t>
      </w:r>
      <w:r w:rsidR="008F26F1" w:rsidRPr="00171508">
        <w:rPr>
          <w:rFonts w:ascii="Times New Roman" w:hAnsi="Times New Roman"/>
          <w:sz w:val="24"/>
        </w:rPr>
        <w:t>Pathognomonisch für die Diagnose NF2 und bei etwa 95</w:t>
      </w:r>
      <w:r w:rsidR="008F26F1">
        <w:rPr>
          <w:rFonts w:ascii="Times New Roman" w:hAnsi="Times New Roman"/>
          <w:sz w:val="24"/>
        </w:rPr>
        <w:t xml:space="preserve"> </w:t>
      </w:r>
      <w:r w:rsidR="008F26F1" w:rsidRPr="00171508">
        <w:rPr>
          <w:rFonts w:ascii="Times New Roman" w:hAnsi="Times New Roman"/>
          <w:sz w:val="24"/>
        </w:rPr>
        <w:t>% der Patienten auftr</w:t>
      </w:r>
      <w:r w:rsidR="008F26F1">
        <w:rPr>
          <w:rFonts w:ascii="Times New Roman" w:hAnsi="Times New Roman"/>
          <w:sz w:val="24"/>
        </w:rPr>
        <w:t>etend sind bilaterale Vestibularisschwannome (VS)</w:t>
      </w:r>
      <w:r w:rsidR="008F26F1" w:rsidRPr="00171508">
        <w:rPr>
          <w:rFonts w:ascii="Times New Roman" w:hAnsi="Times New Roman"/>
          <w:sz w:val="24"/>
        </w:rPr>
        <w:t>, im Klinikjargon aus historischen Gründen weiterhin auch Akustikusneuri</w:t>
      </w:r>
      <w:r w:rsidR="008F26F1" w:rsidRPr="006A78F9">
        <w:rPr>
          <w:rFonts w:ascii="Times New Roman" w:hAnsi="Times New Roman"/>
          <w:sz w:val="24"/>
        </w:rPr>
        <w:t xml:space="preserve">nome genannt </w:t>
      </w:r>
      <w:r w:rsidR="008F26F1" w:rsidRPr="008B7B35">
        <w:rPr>
          <w:rFonts w:ascii="Times New Roman" w:hAnsi="Times New Roman"/>
          <w:sz w:val="24"/>
        </w:rPr>
        <w:fldChar w:fldCharType="begin">
          <w:fldData xml:space="preserve">PEVuZE5vdGU+PENpdGU+PEF1dGhvcj5DaGVuPC9BdXRob3I+PFllYXI+MjAxODwvWWVhcj48UmVj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PEVuZE5vdGU+PENpdGU+PEF1dGhvcj5DaGVuPC9BdXRob3I+PFllYXI+MjAxODwvWWVhcj48UmVj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F26F1" w:rsidRPr="008B7B35">
        <w:rPr>
          <w:rFonts w:ascii="Times New Roman" w:hAnsi="Times New Roman"/>
          <w:sz w:val="24"/>
        </w:rPr>
      </w:r>
      <w:r w:rsidR="008F26F1" w:rsidRPr="008B7B35">
        <w:rPr>
          <w:rFonts w:ascii="Times New Roman" w:hAnsi="Times New Roman"/>
          <w:sz w:val="24"/>
        </w:rPr>
        <w:fldChar w:fldCharType="separate"/>
      </w:r>
      <w:r w:rsidR="008040A7">
        <w:rPr>
          <w:rFonts w:ascii="Times New Roman" w:hAnsi="Times New Roman"/>
          <w:noProof/>
          <w:sz w:val="24"/>
        </w:rPr>
        <w:t>(Chen et al., 2018; Plotkin et al., 2013a; Ardern-Holmes et al., 2017)</w:t>
      </w:r>
      <w:r w:rsidR="008F26F1" w:rsidRPr="008B7B35">
        <w:rPr>
          <w:rFonts w:ascii="Times New Roman" w:hAnsi="Times New Roman"/>
          <w:sz w:val="24"/>
        </w:rPr>
        <w:fldChar w:fldCharType="end"/>
      </w:r>
      <w:r w:rsidR="008F26F1" w:rsidRPr="006A78F9">
        <w:rPr>
          <w:rFonts w:ascii="Times New Roman" w:hAnsi="Times New Roman"/>
          <w:sz w:val="24"/>
        </w:rPr>
        <w:t>.</w:t>
      </w:r>
      <w:r w:rsidR="008F26F1">
        <w:rPr>
          <w:rFonts w:ascii="Times New Roman" w:hAnsi="Times New Roman"/>
          <w:sz w:val="24"/>
        </w:rPr>
        <w:t xml:space="preserve"> Diese bringen ein </w:t>
      </w:r>
      <w:r w:rsidR="00EA735E">
        <w:rPr>
          <w:rFonts w:ascii="Times New Roman" w:hAnsi="Times New Roman"/>
          <w:sz w:val="24"/>
        </w:rPr>
        <w:t>hohes</w:t>
      </w:r>
      <w:r w:rsidR="008F26F1">
        <w:rPr>
          <w:rFonts w:ascii="Times New Roman" w:hAnsi="Times New Roman"/>
          <w:sz w:val="24"/>
        </w:rPr>
        <w:t xml:space="preserve"> Risiko der beidseitigen Ertaubung mit sich. Zudem </w:t>
      </w:r>
      <w:r w:rsidR="00D07EA7">
        <w:rPr>
          <w:rFonts w:ascii="Times New Roman" w:hAnsi="Times New Roman"/>
          <w:sz w:val="24"/>
        </w:rPr>
        <w:t>führen</w:t>
      </w:r>
      <w:r w:rsidR="008F26F1">
        <w:rPr>
          <w:rFonts w:ascii="Times New Roman" w:hAnsi="Times New Roman"/>
          <w:sz w:val="24"/>
        </w:rPr>
        <w:t xml:space="preserve"> sie bei entsprechender Größe und Ausdehnung zu weiteren neurologischen Ausfällen bis hin zur Hirnstammkompression und somit zu einer erhöhten Morbidität und Mortalität </w:t>
      </w:r>
      <w:r w:rsidR="008F26F1" w:rsidRPr="008B7B35">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LiwgMjAxNzsgRXZhbnMgZXQgYWwuLCAyMDExOyBQYXJyeSBldCBhbC4sIDE5OTQpPC9EaXNwbGF5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LiwgMjAxNzsgRXZhbnMgZXQgYWwuLCAyMDExOyBQYXJyeSBldCBhbC4sIDE5OTQpPC9EaXNwbGF5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F26F1" w:rsidRPr="008B7B35">
        <w:rPr>
          <w:rFonts w:ascii="Times New Roman" w:hAnsi="Times New Roman"/>
          <w:sz w:val="24"/>
        </w:rPr>
      </w:r>
      <w:r w:rsidR="008F26F1" w:rsidRPr="008B7B35">
        <w:rPr>
          <w:rFonts w:ascii="Times New Roman" w:hAnsi="Times New Roman"/>
          <w:sz w:val="24"/>
        </w:rPr>
        <w:fldChar w:fldCharType="separate"/>
      </w:r>
      <w:r w:rsidR="008040A7">
        <w:rPr>
          <w:rFonts w:ascii="Times New Roman" w:hAnsi="Times New Roman"/>
          <w:noProof/>
          <w:sz w:val="24"/>
        </w:rPr>
        <w:t>(Ardern-Holmes et al., 2017; Evans et al., 2011; Parry et al., 1994)</w:t>
      </w:r>
      <w:r w:rsidR="008F26F1" w:rsidRPr="008B7B35">
        <w:rPr>
          <w:rFonts w:ascii="Times New Roman" w:hAnsi="Times New Roman"/>
          <w:sz w:val="24"/>
        </w:rPr>
        <w:fldChar w:fldCharType="end"/>
      </w:r>
      <w:r w:rsidR="008F26F1">
        <w:rPr>
          <w:rFonts w:ascii="Times New Roman" w:hAnsi="Times New Roman"/>
          <w:sz w:val="24"/>
        </w:rPr>
        <w:t>.</w:t>
      </w:r>
      <w:r w:rsidR="008F26F1" w:rsidRPr="008B7B35">
        <w:rPr>
          <w:rFonts w:ascii="Times New Roman" w:hAnsi="Times New Roman"/>
          <w:sz w:val="24"/>
        </w:rPr>
        <w:t xml:space="preserve"> </w:t>
      </w:r>
      <w:r w:rsidR="008F26F1">
        <w:rPr>
          <w:rFonts w:ascii="Times New Roman" w:hAnsi="Times New Roman"/>
          <w:sz w:val="24"/>
        </w:rPr>
        <w:t xml:space="preserve"> </w:t>
      </w:r>
    </w:p>
    <w:p w14:paraId="5E93AFC4" w14:textId="5E71F2F4" w:rsidR="0096498C" w:rsidRPr="008B7B35" w:rsidRDefault="008F26F1" w:rsidP="00E316D7">
      <w:pPr>
        <w:tabs>
          <w:tab w:val="left" w:pos="3405"/>
        </w:tabs>
        <w:rPr>
          <w:rFonts w:ascii="Times New Roman" w:hAnsi="Times New Roman"/>
          <w:sz w:val="24"/>
        </w:rPr>
      </w:pPr>
      <w:r>
        <w:rPr>
          <w:rFonts w:ascii="Times New Roman" w:hAnsi="Times New Roman"/>
          <w:sz w:val="24"/>
        </w:rPr>
        <w:t>Weitere t</w:t>
      </w:r>
      <w:r w:rsidR="00127C92">
        <w:rPr>
          <w:rFonts w:ascii="Times New Roman" w:hAnsi="Times New Roman"/>
          <w:sz w:val="24"/>
        </w:rPr>
        <w:t xml:space="preserve">ypische NF2-assoziierte Tumore </w:t>
      </w:r>
      <w:r w:rsidR="006F7742">
        <w:rPr>
          <w:rFonts w:ascii="Times New Roman" w:hAnsi="Times New Roman"/>
          <w:sz w:val="24"/>
        </w:rPr>
        <w:t>sind</w:t>
      </w:r>
      <w:r w:rsidR="00127C92">
        <w:rPr>
          <w:rFonts w:ascii="Times New Roman" w:hAnsi="Times New Roman"/>
          <w:sz w:val="24"/>
        </w:rPr>
        <w:t xml:space="preserve"> </w:t>
      </w:r>
      <w:r w:rsidR="008918DB">
        <w:rPr>
          <w:rFonts w:ascii="Times New Roman" w:hAnsi="Times New Roman"/>
          <w:sz w:val="24"/>
        </w:rPr>
        <w:t>zentral und peripher auftretende</w:t>
      </w:r>
      <w:r w:rsidR="00127C92">
        <w:rPr>
          <w:rFonts w:ascii="Times New Roman" w:hAnsi="Times New Roman"/>
          <w:sz w:val="24"/>
        </w:rPr>
        <w:t xml:space="preserve"> </w:t>
      </w:r>
      <w:r w:rsidR="008918DB">
        <w:rPr>
          <w:rFonts w:ascii="Times New Roman" w:hAnsi="Times New Roman"/>
          <w:sz w:val="24"/>
        </w:rPr>
        <w:t>nicht vestibuläre Schwannome (NVS) kranialer, spinaler und peripherer Nerven, Meningeome</w:t>
      </w:r>
      <w:r w:rsidR="007D3F45">
        <w:rPr>
          <w:rFonts w:ascii="Times New Roman" w:hAnsi="Times New Roman"/>
          <w:sz w:val="24"/>
        </w:rPr>
        <w:t xml:space="preserve"> und</w:t>
      </w:r>
      <w:r w:rsidR="008918DB">
        <w:rPr>
          <w:rFonts w:ascii="Times New Roman" w:hAnsi="Times New Roman"/>
          <w:sz w:val="24"/>
        </w:rPr>
        <w:t xml:space="preserve"> </w:t>
      </w:r>
      <w:r w:rsidR="007D3F45">
        <w:rPr>
          <w:rFonts w:ascii="Times New Roman" w:hAnsi="Times New Roman"/>
          <w:sz w:val="24"/>
        </w:rPr>
        <w:t xml:space="preserve">spinale </w:t>
      </w:r>
      <w:r w:rsidR="008918DB">
        <w:rPr>
          <w:rFonts w:ascii="Times New Roman" w:hAnsi="Times New Roman"/>
          <w:sz w:val="24"/>
        </w:rPr>
        <w:t>Ependymome</w:t>
      </w:r>
      <w:r w:rsidR="00F74B52">
        <w:rPr>
          <w:rFonts w:ascii="Times New Roman" w:hAnsi="Times New Roman"/>
          <w:sz w:val="24"/>
        </w:rPr>
        <w:t xml:space="preserve"> </w:t>
      </w:r>
      <w:r w:rsidR="008918DB">
        <w:rPr>
          <w:rFonts w:ascii="Times New Roman" w:hAnsi="Times New Roman"/>
          <w:sz w:val="24"/>
        </w:rPr>
        <w:fldChar w:fldCharType="begin"/>
      </w:r>
      <w:r w:rsidR="008040A7">
        <w:rPr>
          <w:rFonts w:ascii="Times New Roman" w:hAnsi="Times New Roman"/>
          <w:sz w:val="24"/>
        </w:rPr>
        <w:instrText xml:space="preserve"> ADDIN EN.CITE &lt;EndNote&gt;&lt;Cite&gt;&lt;Author&gt;Nowak&lt;/Author&gt;&lt;Year&gt;2015&lt;/Year&gt;&lt;RecNum&gt;274&lt;/RecNum&gt;&lt;DisplayText&gt;(Nowak et al., 2015)&lt;/DisplayText&gt;&lt;record&gt;&lt;rec-number&gt;274&lt;/rec-number&gt;&lt;foreign-keys&gt;&lt;key app="EN" db-id="9e0dweptus5zvqeszwa5vwxq0efatd25et92" timestamp="1647338310"&gt;274&lt;/key&gt;&lt;/foreign-keys&gt;&lt;ref-type name="Journal Article"&gt;17&lt;/ref-type&gt;&lt;contributors&gt;&lt;authors&gt;&lt;author&gt;Nowak, Arkadiusz&lt;/author&gt;&lt;author&gt;Dziedzic, Tomasz&lt;/author&gt;&lt;author&gt;Czernicki, Tomasz&lt;/author&gt;&lt;author&gt;Kunert, Przemysław&lt;/author&gt;&lt;author&gt;Morawski, Krzysztof&lt;/author&gt;&lt;author&gt;Niemczyk, Kazimierz&lt;/author&gt;&lt;author&gt;Marchel, Andrzej&lt;/author&gt;&lt;/authors&gt;&lt;/contributors&gt;&lt;titles&gt;&lt;title&gt;Strategy for the surgical treatment of vestibular schwannomas in patients with neurofibromatosis type 2&lt;/title&gt;&lt;secondary-title&gt;Neurologia i Neurochirurgia Polska&lt;/secondary-title&gt;&lt;/titles&gt;&lt;periodical&gt;&lt;full-title&gt;Neurologia i Neurochirurgia Polska&lt;/full-title&gt;&lt;/periodical&gt;&lt;pages&gt;295-301&lt;/pages&gt;&lt;volume&gt;49&lt;/volume&gt;&lt;number&gt;5&lt;/number&gt;&lt;keywords&gt;&lt;keyword&gt;Vestibular schwannoma&lt;/keyword&gt;&lt;keyword&gt;Hearing preservation&lt;/keyword&gt;&lt;keyword&gt;Neurofibromatosis type 2&lt;/keyword&gt;&lt;keyword&gt;Surgical management&lt;/keyword&gt;&lt;/keywords&gt;&lt;dates&gt;&lt;year&gt;2015&lt;/year&gt;&lt;pub-dates&gt;&lt;date&gt;2015/09/01/&lt;/date&gt;&lt;/pub-dates&gt;&lt;/dates&gt;&lt;isbn&gt;0028-3843&lt;/isbn&gt;&lt;urls&gt;&lt;related-urls&gt;&lt;url&gt;https://www.sciencedirect.com/science/article/pii/S0028384315001139&lt;/url&gt;&lt;/related-urls&gt;&lt;/urls&gt;&lt;electronic-resource-num&gt;https://doi.org/10.1016/j.pjnns.2015.06.008&lt;/electronic-resource-num&gt;&lt;/record&gt;&lt;/Cite&gt;&lt;/EndNote&gt;</w:instrText>
      </w:r>
      <w:r w:rsidR="008918DB">
        <w:rPr>
          <w:rFonts w:ascii="Times New Roman" w:hAnsi="Times New Roman"/>
          <w:sz w:val="24"/>
        </w:rPr>
        <w:fldChar w:fldCharType="separate"/>
      </w:r>
      <w:r w:rsidR="008040A7">
        <w:rPr>
          <w:rFonts w:ascii="Times New Roman" w:hAnsi="Times New Roman"/>
          <w:noProof/>
          <w:sz w:val="24"/>
        </w:rPr>
        <w:t>(Nowak et al., 2015)</w:t>
      </w:r>
      <w:r w:rsidR="008918DB">
        <w:rPr>
          <w:rFonts w:ascii="Times New Roman" w:hAnsi="Times New Roman"/>
          <w:sz w:val="24"/>
        </w:rPr>
        <w:fldChar w:fldCharType="end"/>
      </w:r>
      <w:r w:rsidR="008918DB">
        <w:rPr>
          <w:rFonts w:ascii="Times New Roman" w:hAnsi="Times New Roman"/>
          <w:sz w:val="24"/>
        </w:rPr>
        <w:t xml:space="preserve">. </w:t>
      </w:r>
      <w:r w:rsidR="002457E6" w:rsidRPr="008B7B35">
        <w:rPr>
          <w:rFonts w:ascii="Times New Roman" w:hAnsi="Times New Roman"/>
          <w:sz w:val="24"/>
        </w:rPr>
        <w:t xml:space="preserve">Die Therapieoptionen </w:t>
      </w:r>
      <w:r w:rsidR="005A7550">
        <w:rPr>
          <w:rFonts w:ascii="Times New Roman" w:hAnsi="Times New Roman"/>
          <w:sz w:val="24"/>
        </w:rPr>
        <w:t>der Neoplasien</w:t>
      </w:r>
      <w:r w:rsidR="002457E6">
        <w:rPr>
          <w:rFonts w:ascii="Times New Roman" w:hAnsi="Times New Roman"/>
          <w:sz w:val="24"/>
        </w:rPr>
        <w:t xml:space="preserve"> </w:t>
      </w:r>
      <w:r w:rsidR="002457E6" w:rsidRPr="008B7B35">
        <w:rPr>
          <w:rFonts w:ascii="Times New Roman" w:hAnsi="Times New Roman"/>
          <w:sz w:val="24"/>
        </w:rPr>
        <w:t xml:space="preserve">beinhalten </w:t>
      </w:r>
      <w:r w:rsidR="002457E6">
        <w:rPr>
          <w:rFonts w:ascii="Times New Roman" w:hAnsi="Times New Roman"/>
          <w:sz w:val="24"/>
        </w:rPr>
        <w:t>je nach Tumorentität und -lokalisation, nach Alter und Wunsch des Patienten, sowie begleitenden Komorbiditäten ein abwartendes Verhalten (</w:t>
      </w:r>
      <w:r w:rsidR="00EA735E">
        <w:rPr>
          <w:rFonts w:ascii="Times New Roman" w:hAnsi="Times New Roman"/>
          <w:sz w:val="24"/>
        </w:rPr>
        <w:t>„</w:t>
      </w:r>
      <w:r w:rsidR="002457E6">
        <w:rPr>
          <w:rFonts w:ascii="Times New Roman" w:hAnsi="Times New Roman"/>
          <w:sz w:val="24"/>
        </w:rPr>
        <w:t>Wait and Scan</w:t>
      </w:r>
      <w:r w:rsidR="00EA735E">
        <w:rPr>
          <w:rFonts w:ascii="Times New Roman" w:hAnsi="Times New Roman"/>
          <w:sz w:val="24"/>
        </w:rPr>
        <w:t>“</w:t>
      </w:r>
      <w:r w:rsidR="002457E6">
        <w:rPr>
          <w:rFonts w:ascii="Times New Roman" w:hAnsi="Times New Roman"/>
          <w:sz w:val="24"/>
        </w:rPr>
        <w:t xml:space="preserve">) </w:t>
      </w:r>
      <w:r w:rsidR="002457E6">
        <w:rPr>
          <w:rFonts w:ascii="Times New Roman" w:hAnsi="Times New Roman"/>
          <w:sz w:val="24"/>
        </w:rPr>
        <w:fldChar w:fldCharType="begin">
          <w:fldData xml:space="preserve">PEVuZE5vdGU+PENpdGU+PEF1dGhvcj5QZXlyZTwvQXV0aG9yPjxZZWFyPjIwMTM8L1llYXI+PFJl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PEVuZE5vdGU+PENpdGU+PEF1dGhvcj5QZXlyZTwvQXV0aG9yPjxZZWFyPjIwMTM8L1llYXI+PFJl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2457E6">
        <w:rPr>
          <w:rFonts w:ascii="Times New Roman" w:hAnsi="Times New Roman"/>
          <w:sz w:val="24"/>
        </w:rPr>
      </w:r>
      <w:r w:rsidR="002457E6">
        <w:rPr>
          <w:rFonts w:ascii="Times New Roman" w:hAnsi="Times New Roman"/>
          <w:sz w:val="24"/>
        </w:rPr>
        <w:fldChar w:fldCharType="separate"/>
      </w:r>
      <w:r w:rsidR="008040A7">
        <w:rPr>
          <w:rFonts w:ascii="Times New Roman" w:hAnsi="Times New Roman"/>
          <w:noProof/>
          <w:sz w:val="24"/>
        </w:rPr>
        <w:t>(Peyre et al., 2013)</w:t>
      </w:r>
      <w:r w:rsidR="002457E6">
        <w:rPr>
          <w:rFonts w:ascii="Times New Roman" w:hAnsi="Times New Roman"/>
          <w:sz w:val="24"/>
        </w:rPr>
        <w:fldChar w:fldCharType="end"/>
      </w:r>
      <w:r w:rsidR="002457E6">
        <w:rPr>
          <w:rFonts w:ascii="Times New Roman" w:hAnsi="Times New Roman"/>
          <w:sz w:val="24"/>
        </w:rPr>
        <w:t xml:space="preserve">, die </w:t>
      </w:r>
      <w:r w:rsidR="002457E6" w:rsidRPr="008B7B35">
        <w:rPr>
          <w:rFonts w:ascii="Times New Roman" w:hAnsi="Times New Roman"/>
          <w:sz w:val="24"/>
        </w:rPr>
        <w:t>Mikrochirurgie</w:t>
      </w:r>
      <w:r w:rsidR="002457E6">
        <w:rPr>
          <w:rFonts w:ascii="Times New Roman" w:hAnsi="Times New Roman"/>
          <w:sz w:val="24"/>
        </w:rPr>
        <w:t xml:space="preserve"> </w:t>
      </w:r>
      <w:r w:rsidR="002457E6">
        <w:rPr>
          <w:rFonts w:ascii="Times New Roman" w:hAnsi="Times New Roman"/>
          <w:sz w:val="24"/>
        </w:rPr>
        <w:fldChar w:fldCharType="begin">
          <w:fldData xml:space="preserve">PEVuZE5vdGU+PENpdGU+PEF1dGhvcj5HdWdlbDwvQXV0aG9yPjxZZWFyPjIwMTk8L1llYXI+PFJl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Y051bT4yMjc8L1JlY051bT48RGlzcGxheVRleHQ+KEd1Z2VsIGV0IGFsLiwgMjAxOWI7IEFyZGVy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2457E6">
        <w:rPr>
          <w:rFonts w:ascii="Times New Roman" w:hAnsi="Times New Roman"/>
          <w:sz w:val="24"/>
        </w:rPr>
      </w:r>
      <w:r w:rsidR="002457E6">
        <w:rPr>
          <w:rFonts w:ascii="Times New Roman" w:hAnsi="Times New Roman"/>
          <w:sz w:val="24"/>
        </w:rPr>
        <w:fldChar w:fldCharType="separate"/>
      </w:r>
      <w:r w:rsidR="008040A7">
        <w:rPr>
          <w:rFonts w:ascii="Times New Roman" w:hAnsi="Times New Roman"/>
          <w:noProof/>
          <w:sz w:val="24"/>
        </w:rPr>
        <w:t>(Gugel et al., 2019b; Ardern-Holmes et al., 2017)</w:t>
      </w:r>
      <w:r w:rsidR="002457E6">
        <w:rPr>
          <w:rFonts w:ascii="Times New Roman" w:hAnsi="Times New Roman"/>
          <w:sz w:val="24"/>
        </w:rPr>
        <w:fldChar w:fldCharType="end"/>
      </w:r>
      <w:r w:rsidR="002457E6">
        <w:rPr>
          <w:rFonts w:ascii="Times New Roman" w:hAnsi="Times New Roman"/>
          <w:sz w:val="24"/>
        </w:rPr>
        <w:t xml:space="preserve">, die systemische Off-Label-Therapie mit dem </w:t>
      </w:r>
      <w:r w:rsidR="002457E6" w:rsidRPr="000964A9">
        <w:rPr>
          <w:rFonts w:ascii="Times New Roman" w:hAnsi="Times New Roman"/>
          <w:bCs/>
          <w:sz w:val="24"/>
          <w:lang w:eastAsia="de-DE"/>
        </w:rPr>
        <w:t>Vascular</w:t>
      </w:r>
      <w:r w:rsidR="00CC5BA8" w:rsidRPr="000964A9">
        <w:rPr>
          <w:rFonts w:ascii="Times New Roman" w:hAnsi="Times New Roman"/>
          <w:bCs/>
          <w:sz w:val="24"/>
          <w:lang w:eastAsia="de-DE"/>
        </w:rPr>
        <w:t xml:space="preserve"> </w:t>
      </w:r>
      <w:r w:rsidR="002457E6" w:rsidRPr="000964A9">
        <w:rPr>
          <w:rFonts w:ascii="Times New Roman" w:hAnsi="Times New Roman"/>
          <w:bCs/>
          <w:sz w:val="24"/>
          <w:lang w:eastAsia="de-DE"/>
        </w:rPr>
        <w:t>Endothelial</w:t>
      </w:r>
      <w:r w:rsidR="00CC5BA8" w:rsidRPr="000964A9">
        <w:rPr>
          <w:rFonts w:ascii="Times New Roman" w:hAnsi="Times New Roman"/>
          <w:bCs/>
          <w:sz w:val="24"/>
          <w:lang w:eastAsia="de-DE"/>
        </w:rPr>
        <w:t xml:space="preserve"> </w:t>
      </w:r>
      <w:r w:rsidR="002457E6" w:rsidRPr="000964A9">
        <w:rPr>
          <w:rFonts w:ascii="Times New Roman" w:hAnsi="Times New Roman"/>
          <w:bCs/>
          <w:sz w:val="24"/>
          <w:lang w:eastAsia="de-DE"/>
        </w:rPr>
        <w:t>Growth</w:t>
      </w:r>
      <w:r w:rsidR="00CC5BA8" w:rsidRPr="000964A9">
        <w:rPr>
          <w:rFonts w:ascii="Times New Roman" w:hAnsi="Times New Roman"/>
          <w:bCs/>
          <w:sz w:val="24"/>
          <w:lang w:eastAsia="de-DE"/>
        </w:rPr>
        <w:t xml:space="preserve"> </w:t>
      </w:r>
      <w:r w:rsidR="002457E6" w:rsidRPr="000964A9">
        <w:rPr>
          <w:rFonts w:ascii="Times New Roman" w:hAnsi="Times New Roman"/>
          <w:bCs/>
          <w:sz w:val="24"/>
          <w:lang w:eastAsia="de-DE"/>
        </w:rPr>
        <w:t>Factor</w:t>
      </w:r>
      <w:r w:rsidR="002457E6">
        <w:rPr>
          <w:rFonts w:ascii="Times New Roman" w:hAnsi="Times New Roman"/>
          <w:sz w:val="24"/>
        </w:rPr>
        <w:t xml:space="preserve"> (VEGF)-Antikörper Bevacizumab </w:t>
      </w:r>
      <w:r w:rsidR="002457E6">
        <w:rPr>
          <w:rFonts w:ascii="Times New Roman" w:hAnsi="Times New Roman"/>
          <w:sz w:val="24"/>
        </w:rPr>
        <w:fldChar w:fldCharType="begin">
          <w:fldData xml:space="preserve">PEVuZE5vdGU+PENpdGU+PEF1dGhvcj5Nb3JyaXM8L0F1dGhvcj48WWVhcj4yMDE2PC9ZZWFyPjxS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PEVuZE5vdGU+PENpdGU+PEF1dGhvcj5Nb3JyaXM8L0F1dGhvcj48WWVhcj4yMDE2PC9ZZWFyPjxS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2457E6">
        <w:rPr>
          <w:rFonts w:ascii="Times New Roman" w:hAnsi="Times New Roman"/>
          <w:sz w:val="24"/>
        </w:rPr>
      </w:r>
      <w:r w:rsidR="002457E6">
        <w:rPr>
          <w:rFonts w:ascii="Times New Roman" w:hAnsi="Times New Roman"/>
          <w:sz w:val="24"/>
        </w:rPr>
        <w:fldChar w:fldCharType="separate"/>
      </w:r>
      <w:r w:rsidR="008040A7">
        <w:rPr>
          <w:rFonts w:ascii="Times New Roman" w:hAnsi="Times New Roman"/>
          <w:noProof/>
          <w:sz w:val="24"/>
        </w:rPr>
        <w:t>(Morris et al., 2016; Farschtschi et al., 2016; Gugel et al., 2019c)</w:t>
      </w:r>
      <w:r w:rsidR="002457E6">
        <w:rPr>
          <w:rFonts w:ascii="Times New Roman" w:hAnsi="Times New Roman"/>
          <w:sz w:val="24"/>
        </w:rPr>
        <w:fldChar w:fldCharType="end"/>
      </w:r>
      <w:r w:rsidR="002457E6">
        <w:rPr>
          <w:rFonts w:ascii="Times New Roman" w:hAnsi="Times New Roman"/>
          <w:sz w:val="24"/>
        </w:rPr>
        <w:t xml:space="preserve"> sowie die </w:t>
      </w:r>
      <w:r w:rsidR="002457E6" w:rsidRPr="008B7B35">
        <w:rPr>
          <w:rFonts w:ascii="Times New Roman" w:hAnsi="Times New Roman"/>
          <w:sz w:val="24"/>
        </w:rPr>
        <w:t>stereotaktische Bestrahlung</w:t>
      </w:r>
      <w:r w:rsidR="002457E6">
        <w:rPr>
          <w:rFonts w:ascii="Times New Roman" w:hAnsi="Times New Roman"/>
          <w:sz w:val="24"/>
        </w:rPr>
        <w:t xml:space="preserve"> </w:t>
      </w:r>
      <w:r w:rsidR="002457E6">
        <w:rPr>
          <w:rFonts w:ascii="Times New Roman" w:hAnsi="Times New Roman"/>
          <w:sz w:val="24"/>
        </w:rPr>
        <w:fldChar w:fldCharType="begin"/>
      </w:r>
      <w:r w:rsidR="008040A7">
        <w:rPr>
          <w:rFonts w:ascii="Times New Roman" w:hAnsi="Times New Roman"/>
          <w:sz w:val="24"/>
        </w:rPr>
        <w:instrText xml:space="preserve"> ADDIN EN.CITE &lt;EndNote&gt;&lt;Cite&gt;&lt;Author&gt;Link&lt;/Author&gt;&lt;Year&gt;2012&lt;/Year&gt;&lt;RecNum&gt;40&lt;/RecNum&gt;&lt;DisplayText&gt;(Link et al., 2012)&lt;/DisplayText&gt;&lt;record&gt;&lt;rec-number&gt;40&lt;/rec-number&gt;&lt;foreign-keys&gt;&lt;key app="EN" db-id="9e0dweptus5zvqeszwa5vwxq0efatd25et92" timestamp="1531048248"&gt;40&lt;/key&gt;&lt;/foreign-keys&gt;&lt;ref-type name="Journal Article"&gt;17&lt;/ref-type&gt;&lt;contributors&gt;&lt;authors&gt;&lt;author&gt;Link, Michael J.&lt;/author&gt;&lt;author&gt;Driscoll, Colin L. W.&lt;/author&gt;&lt;author&gt;Foote, Robert L.&lt;/author&gt;&lt;author&gt;Pollock, Bruce E.&lt;/author&gt;&lt;/authors&gt;&lt;/contributors&gt;&lt;titles&gt;&lt;title&gt;Radiation Therapy and Radiosurgery for Vestibular Schwannomas:: Indications, Techniques, and Results&lt;/title&gt;&lt;secondary-title&gt;Otolaryngologic Clinics of North America&lt;/secondary-title&gt;&lt;/titles&gt;&lt;periodical&gt;&lt;full-title&gt;Otolaryngologic Clinics of North America&lt;/full-title&gt;&lt;/periodical&gt;&lt;pages&gt;353-366&lt;/pages&gt;&lt;volume&gt;45&lt;/volume&gt;&lt;number&gt;2&lt;/number&gt;&lt;keywords&gt;&lt;keyword&gt;Acoustic neuroma&lt;/keyword&gt;&lt;keyword&gt;Radiosurgery&lt;/keyword&gt;&lt;keyword&gt;Radiotherapy&lt;/keyword&gt;&lt;keyword&gt;Vestibular schwannoma&lt;/keyword&gt;&lt;/keywords&gt;&lt;dates&gt;&lt;year&gt;2012&lt;/year&gt;&lt;pub-dates&gt;&lt;date&gt;2012/04/01/&lt;/date&gt;&lt;/pub-dates&gt;&lt;/dates&gt;&lt;isbn&gt;0030-6665&lt;/isbn&gt;&lt;urls&gt;&lt;related-urls&gt;&lt;url&gt;http://www.sciencedirect.com/science/article/pii/S0030666511002283&lt;/url&gt;&lt;url&gt;https://ac.els-cdn.com/S0030666511002283/1-s2.0-S0030666511002283-main.pdf?_tid=7a7a9a95-cf5a-4260-85eb-c2d90e111fb2&amp;amp;acdnat=1531048434_8f8b27dfe4ca067fa0bd0bd3d97fcc98&lt;/url&gt;&lt;url&gt;https://ac.els-cdn.com/S0030666511002283/1-s2.0-S0030666511002283-main.pdf?_tid=35f19f0e-1e6a-480c-9019-6fe16a77beab&amp;amp;acdnat=1531048438_8b2818595b6a798ae9bd38878060c5bd&lt;/url&gt;&lt;/related-urls&gt;&lt;/urls&gt;&lt;electronic-resource-num&gt;https://doi.org/10.1016/j.otc.2011.12.006&lt;/electronic-resource-num&gt;&lt;/record&gt;&lt;/Cite&gt;&lt;/EndNote&gt;</w:instrText>
      </w:r>
      <w:r w:rsidR="002457E6">
        <w:rPr>
          <w:rFonts w:ascii="Times New Roman" w:hAnsi="Times New Roman"/>
          <w:sz w:val="24"/>
        </w:rPr>
        <w:fldChar w:fldCharType="separate"/>
      </w:r>
      <w:r w:rsidR="008040A7">
        <w:rPr>
          <w:rFonts w:ascii="Times New Roman" w:hAnsi="Times New Roman"/>
          <w:noProof/>
          <w:sz w:val="24"/>
        </w:rPr>
        <w:t>(Link et al., 2012)</w:t>
      </w:r>
      <w:r w:rsidR="002457E6">
        <w:rPr>
          <w:rFonts w:ascii="Times New Roman" w:hAnsi="Times New Roman"/>
          <w:sz w:val="24"/>
        </w:rPr>
        <w:fldChar w:fldCharType="end"/>
      </w:r>
      <w:r w:rsidR="002457E6">
        <w:rPr>
          <w:rFonts w:ascii="Times New Roman" w:hAnsi="Times New Roman"/>
          <w:sz w:val="24"/>
        </w:rPr>
        <w:t>. Aufgrund der</w:t>
      </w:r>
      <w:r w:rsidR="00A75FDA">
        <w:rPr>
          <w:rFonts w:ascii="Times New Roman" w:hAnsi="Times New Roman"/>
          <w:sz w:val="24"/>
        </w:rPr>
        <w:t xml:space="preserve"> </w:t>
      </w:r>
      <w:r w:rsidR="002457E6">
        <w:rPr>
          <w:rFonts w:ascii="Times New Roman" w:hAnsi="Times New Roman"/>
          <w:sz w:val="24"/>
        </w:rPr>
        <w:t xml:space="preserve">benignen Histologie der assoziierten Läsionen ist das primäre Therapieziel </w:t>
      </w:r>
      <w:r w:rsidR="00850807">
        <w:rPr>
          <w:rFonts w:ascii="Times New Roman" w:hAnsi="Times New Roman"/>
          <w:sz w:val="24"/>
        </w:rPr>
        <w:t xml:space="preserve">stets </w:t>
      </w:r>
      <w:r w:rsidR="002457E6">
        <w:rPr>
          <w:rFonts w:ascii="Times New Roman" w:hAnsi="Times New Roman"/>
          <w:sz w:val="24"/>
        </w:rPr>
        <w:t>der Erhalt der neurologischen Funktion. Dies ist je nach Tumorlokalisation und -ausdehnung nicht immer vereinbar mit einer vollständigen Tumorentfernung</w:t>
      </w:r>
      <w:r w:rsidR="00D22870">
        <w:rPr>
          <w:rFonts w:ascii="Times New Roman" w:hAnsi="Times New Roman"/>
          <w:sz w:val="24"/>
        </w:rPr>
        <w:t xml:space="preserve"> </w:t>
      </w:r>
      <w:r w:rsidR="00D22870">
        <w:rPr>
          <w:rFonts w:ascii="Times New Roman" w:hAnsi="Times New Roman"/>
          <w:sz w:val="24"/>
        </w:rPr>
        <w:fldChar w:fldCharType="begin">
          <w:fldData xml:space="preserve">PEVuZE5vdGU+PENpdGU+PEF1dGhvcj5HdWdlbDwvQXV0aG9yPjxZZWFyPjIwMjA8L1llYXI+PFJl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PEVuZE5vdGU+PENpdGU+PEF1dGhvcj5HdWdlbDwvQXV0aG9yPjxZZWFyPjIwMjA8L1llYXI+PFJl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D22870">
        <w:rPr>
          <w:rFonts w:ascii="Times New Roman" w:hAnsi="Times New Roman"/>
          <w:sz w:val="24"/>
        </w:rPr>
      </w:r>
      <w:r w:rsidR="00D22870">
        <w:rPr>
          <w:rFonts w:ascii="Times New Roman" w:hAnsi="Times New Roman"/>
          <w:sz w:val="24"/>
        </w:rPr>
        <w:fldChar w:fldCharType="separate"/>
      </w:r>
      <w:r w:rsidR="008040A7">
        <w:rPr>
          <w:rFonts w:ascii="Times New Roman" w:hAnsi="Times New Roman"/>
          <w:noProof/>
          <w:sz w:val="24"/>
        </w:rPr>
        <w:t>(Gugel et al., 2020c; Samii et al., 1997)</w:t>
      </w:r>
      <w:r w:rsidR="00D22870">
        <w:rPr>
          <w:rFonts w:ascii="Times New Roman" w:hAnsi="Times New Roman"/>
          <w:sz w:val="24"/>
        </w:rPr>
        <w:fldChar w:fldCharType="end"/>
      </w:r>
      <w:r w:rsidR="002457E6">
        <w:rPr>
          <w:rFonts w:ascii="Times New Roman" w:hAnsi="Times New Roman"/>
          <w:sz w:val="24"/>
        </w:rPr>
        <w:t xml:space="preserve">. </w:t>
      </w:r>
      <w:r w:rsidR="009F6211">
        <w:rPr>
          <w:rFonts w:ascii="Times New Roman" w:hAnsi="Times New Roman"/>
          <w:sz w:val="24"/>
        </w:rPr>
        <w:t xml:space="preserve">Der möglichst lange Erhalt des </w:t>
      </w:r>
      <w:r w:rsidR="009F6211" w:rsidRPr="00BF1A00">
        <w:rPr>
          <w:rFonts w:ascii="Times New Roman" w:hAnsi="Times New Roman"/>
          <w:sz w:val="24"/>
        </w:rPr>
        <w:t>Gehör</w:t>
      </w:r>
      <w:r w:rsidR="009F6211">
        <w:rPr>
          <w:rFonts w:ascii="Times New Roman" w:hAnsi="Times New Roman"/>
          <w:sz w:val="24"/>
        </w:rPr>
        <w:t>s</w:t>
      </w:r>
      <w:r w:rsidR="009716A4">
        <w:rPr>
          <w:rFonts w:ascii="Times New Roman" w:hAnsi="Times New Roman"/>
          <w:sz w:val="24"/>
        </w:rPr>
        <w:t xml:space="preserve"> </w:t>
      </w:r>
      <w:r w:rsidR="007D3F45" w:rsidRPr="007D3F45">
        <w:rPr>
          <w:rFonts w:ascii="Times New Roman" w:hAnsi="Times New Roman"/>
          <w:sz w:val="24"/>
        </w:rPr>
        <w:t>bzw</w:t>
      </w:r>
      <w:r w:rsidR="009716A4">
        <w:rPr>
          <w:rFonts w:ascii="Times New Roman" w:hAnsi="Times New Roman"/>
          <w:sz w:val="24"/>
        </w:rPr>
        <w:t xml:space="preserve">. </w:t>
      </w:r>
      <w:r w:rsidR="007D3F45" w:rsidRPr="007D3F45">
        <w:rPr>
          <w:rFonts w:ascii="Times New Roman" w:hAnsi="Times New Roman"/>
          <w:sz w:val="24"/>
        </w:rPr>
        <w:t xml:space="preserve">die Verzögerung der meist unausweichlichen bilateralen Ertaubung und der Funktionserhalt </w:t>
      </w:r>
      <w:r w:rsidR="009F6211">
        <w:rPr>
          <w:rFonts w:ascii="Times New Roman" w:hAnsi="Times New Roman"/>
          <w:sz w:val="24"/>
        </w:rPr>
        <w:t xml:space="preserve">des Gesichtsnervs </w:t>
      </w:r>
      <w:r w:rsidR="009F6211" w:rsidRPr="008B7B35">
        <w:rPr>
          <w:rFonts w:ascii="Times New Roman" w:hAnsi="Times New Roman"/>
          <w:sz w:val="24"/>
        </w:rPr>
        <w:t>ist</w:t>
      </w:r>
      <w:r w:rsidR="009F6211">
        <w:rPr>
          <w:rFonts w:ascii="Times New Roman" w:hAnsi="Times New Roman"/>
          <w:sz w:val="24"/>
        </w:rPr>
        <w:t xml:space="preserve"> </w:t>
      </w:r>
      <w:r w:rsidR="009F6211" w:rsidRPr="008B7B35">
        <w:rPr>
          <w:rFonts w:ascii="Times New Roman" w:hAnsi="Times New Roman"/>
          <w:sz w:val="24"/>
        </w:rPr>
        <w:t xml:space="preserve">wichtig bei </w:t>
      </w:r>
      <w:r w:rsidR="009F6211">
        <w:rPr>
          <w:rFonts w:ascii="Times New Roman" w:hAnsi="Times New Roman"/>
          <w:sz w:val="24"/>
        </w:rPr>
        <w:t xml:space="preserve">allen </w:t>
      </w:r>
      <w:r w:rsidR="009F6211" w:rsidRPr="008B7B35">
        <w:rPr>
          <w:rFonts w:ascii="Times New Roman" w:hAnsi="Times New Roman"/>
          <w:sz w:val="24"/>
        </w:rPr>
        <w:t>NF2-Patienten</w:t>
      </w:r>
      <w:r w:rsidR="009F6211">
        <w:rPr>
          <w:rFonts w:ascii="Times New Roman" w:hAnsi="Times New Roman"/>
          <w:sz w:val="24"/>
        </w:rPr>
        <w:t>, insbesondere jedoch bei jungen</w:t>
      </w:r>
      <w:r w:rsidR="009F6211" w:rsidRPr="008B7B35">
        <w:rPr>
          <w:rFonts w:ascii="Times New Roman" w:hAnsi="Times New Roman"/>
          <w:sz w:val="24"/>
        </w:rPr>
        <w:t xml:space="preserve">, da </w:t>
      </w:r>
      <w:r w:rsidR="009F6211">
        <w:rPr>
          <w:rFonts w:ascii="Times New Roman" w:hAnsi="Times New Roman"/>
          <w:sz w:val="24"/>
        </w:rPr>
        <w:t xml:space="preserve">ansonsten eine Einschränkung der sozialen Entwicklung, der Ausbildung und schlussendlich der Lebensqualität droht </w:t>
      </w:r>
      <w:r w:rsidR="009F6211" w:rsidRPr="008B7B35">
        <w:rPr>
          <w:rFonts w:ascii="Times New Roman" w:hAnsi="Times New Roman"/>
          <w:sz w:val="24"/>
        </w:rPr>
        <w:fldChar w:fldCharType="begin">
          <w:fldData xml:space="preserve">PEVuZE5vdGU+PENpdGU+PEF1dGhvcj5NZXJrZXI8L0F1dGhvcj48WWVhcj4yMDE2PC9ZZWFyPjxS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PEVuZE5vdGU+PENpdGU+PEF1dGhvcj5NZXJrZXI8L0F1dGhvcj48WWVhcj4yMDE2PC9ZZWFyPjxS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F6211" w:rsidRPr="008B7B35">
        <w:rPr>
          <w:rFonts w:ascii="Times New Roman" w:hAnsi="Times New Roman"/>
          <w:sz w:val="24"/>
        </w:rPr>
      </w:r>
      <w:r w:rsidR="009F6211" w:rsidRPr="008B7B35">
        <w:rPr>
          <w:rFonts w:ascii="Times New Roman" w:hAnsi="Times New Roman"/>
          <w:sz w:val="24"/>
        </w:rPr>
        <w:fldChar w:fldCharType="separate"/>
      </w:r>
      <w:r w:rsidR="008040A7">
        <w:rPr>
          <w:rFonts w:ascii="Times New Roman" w:hAnsi="Times New Roman"/>
          <w:noProof/>
          <w:sz w:val="24"/>
        </w:rPr>
        <w:t>(Merker et al., 2016; Gugel et al., 2020c)</w:t>
      </w:r>
      <w:r w:rsidR="009F6211" w:rsidRPr="008B7B35">
        <w:rPr>
          <w:rFonts w:ascii="Times New Roman" w:hAnsi="Times New Roman"/>
          <w:sz w:val="24"/>
        </w:rPr>
        <w:fldChar w:fldCharType="end"/>
      </w:r>
      <w:r w:rsidR="00B40B22">
        <w:rPr>
          <w:rFonts w:ascii="Times New Roman" w:hAnsi="Times New Roman"/>
          <w:sz w:val="24"/>
        </w:rPr>
        <w:t>.</w:t>
      </w:r>
    </w:p>
    <w:p w14:paraId="6C191B59" w14:textId="2CF7E86B" w:rsidR="00962F32" w:rsidRPr="008B7B35" w:rsidRDefault="00962F32" w:rsidP="00962F32">
      <w:pPr>
        <w:pStyle w:val="berschrift3"/>
        <w:rPr>
          <w:rFonts w:cs="Times New Roman"/>
          <w:szCs w:val="24"/>
        </w:rPr>
      </w:pPr>
      <w:bookmarkStart w:id="6" w:name="_Toc139918888"/>
      <w:r w:rsidRPr="008B7B35">
        <w:rPr>
          <w:rFonts w:cs="Times New Roman"/>
          <w:szCs w:val="24"/>
        </w:rPr>
        <w:lastRenderedPageBreak/>
        <w:t>Epidemiologie</w:t>
      </w:r>
      <w:bookmarkEnd w:id="6"/>
      <w:r w:rsidR="00C16162">
        <w:rPr>
          <w:rFonts w:cs="Times New Roman"/>
          <w:szCs w:val="24"/>
        </w:rPr>
        <w:tab/>
      </w:r>
    </w:p>
    <w:p w14:paraId="03433C45" w14:textId="25536A40" w:rsidR="002F312E" w:rsidRDefault="00962F32" w:rsidP="002F312E">
      <w:pPr>
        <w:tabs>
          <w:tab w:val="left" w:pos="3405"/>
        </w:tabs>
        <w:rPr>
          <w:rFonts w:ascii="Times New Roman" w:hAnsi="Times New Roman"/>
          <w:sz w:val="24"/>
        </w:rPr>
      </w:pPr>
      <w:r w:rsidRPr="008B7B35">
        <w:rPr>
          <w:rFonts w:ascii="Times New Roman" w:hAnsi="Times New Roman"/>
          <w:sz w:val="24"/>
        </w:rPr>
        <w:t>Die Inzidenz der Erkrankung wird zwischen 1:25</w:t>
      </w:r>
      <w:r w:rsidR="00514918">
        <w:rPr>
          <w:rFonts w:ascii="Times New Roman" w:hAnsi="Times New Roman"/>
          <w:sz w:val="24"/>
        </w:rPr>
        <w:t>.</w:t>
      </w:r>
      <w:r w:rsidRPr="008B7B35">
        <w:rPr>
          <w:rFonts w:ascii="Times New Roman" w:hAnsi="Times New Roman"/>
          <w:sz w:val="24"/>
        </w:rPr>
        <w:t>000 und 1:33</w:t>
      </w:r>
      <w:r w:rsidR="00514918">
        <w:rPr>
          <w:rFonts w:ascii="Times New Roman" w:hAnsi="Times New Roman"/>
          <w:sz w:val="24"/>
        </w:rPr>
        <w:t>.</w:t>
      </w:r>
      <w:r w:rsidRPr="008B7B35">
        <w:rPr>
          <w:rFonts w:ascii="Times New Roman" w:hAnsi="Times New Roman"/>
          <w:sz w:val="24"/>
        </w:rPr>
        <w:t xml:space="preserve">000 Lebendgeburten angegeben. Die Prävalenz steigt durch </w:t>
      </w:r>
      <w:r w:rsidR="00514918">
        <w:rPr>
          <w:rFonts w:ascii="Times New Roman" w:hAnsi="Times New Roman"/>
          <w:sz w:val="24"/>
        </w:rPr>
        <w:t xml:space="preserve">die </w:t>
      </w:r>
      <w:r w:rsidRPr="008B7B35">
        <w:rPr>
          <w:rFonts w:ascii="Times New Roman" w:hAnsi="Times New Roman"/>
          <w:sz w:val="24"/>
        </w:rPr>
        <w:t xml:space="preserve">Verbesserung der Diagnostik und längeres Überleben der Patienten stetig an und liegt bei etwa einem Erkrankten </w:t>
      </w:r>
      <w:r w:rsidR="00325702">
        <w:rPr>
          <w:rFonts w:ascii="Times New Roman" w:hAnsi="Times New Roman"/>
          <w:sz w:val="24"/>
        </w:rPr>
        <w:t>unter</w:t>
      </w:r>
      <w:r w:rsidRPr="008B7B35">
        <w:rPr>
          <w:rFonts w:ascii="Times New Roman" w:hAnsi="Times New Roman"/>
          <w:sz w:val="24"/>
        </w:rPr>
        <w:t xml:space="preserve"> 60</w:t>
      </w:r>
      <w:r w:rsidR="00514918">
        <w:rPr>
          <w:rFonts w:ascii="Times New Roman" w:hAnsi="Times New Roman"/>
          <w:sz w:val="24"/>
        </w:rPr>
        <w:t>.</w:t>
      </w:r>
      <w:r w:rsidRPr="008B7B35">
        <w:rPr>
          <w:rFonts w:ascii="Times New Roman" w:hAnsi="Times New Roman"/>
          <w:sz w:val="24"/>
        </w:rPr>
        <w:t>000 Einwohnern</w:t>
      </w:r>
      <w:r w:rsidR="000E23A5">
        <w:rPr>
          <w:rFonts w:ascii="Times New Roman" w:hAnsi="Times New Roman"/>
          <w:sz w:val="24"/>
        </w:rPr>
        <w:t xml:space="preserve"> </w:t>
      </w:r>
      <w:r w:rsidR="000A03AF">
        <w:rPr>
          <w:rFonts w:ascii="Times New Roman" w:hAnsi="Times New Roman"/>
          <w:sz w:val="24"/>
        </w:rPr>
        <w:fldChar w:fldCharType="begin">
          <w:fldData xml:space="preserve">PEVuZE5vdGU+PENpdGU+PEF1dGhvcj5FdmFuczwvQXV0aG9yPjxZZWFyPjE5OTI8L1llYXI+PFJl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PEVuZE5vdGU+PENpdGU+PEF1dGhvcj5FdmFuczwvQXV0aG9yPjxZZWFyPjE5OTI8L1llYXI+PFJl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0A03AF">
        <w:rPr>
          <w:rFonts w:ascii="Times New Roman" w:hAnsi="Times New Roman"/>
          <w:sz w:val="24"/>
        </w:rPr>
      </w:r>
      <w:r w:rsidR="000A03AF">
        <w:rPr>
          <w:rFonts w:ascii="Times New Roman" w:hAnsi="Times New Roman"/>
          <w:sz w:val="24"/>
        </w:rPr>
        <w:fldChar w:fldCharType="separate"/>
      </w:r>
      <w:r w:rsidR="008040A7">
        <w:rPr>
          <w:rFonts w:ascii="Times New Roman" w:hAnsi="Times New Roman"/>
          <w:noProof/>
          <w:sz w:val="24"/>
        </w:rPr>
        <w:t>(Evans et al., 1992b; Evans et al., 2005; Chen et al., 2018; Kresak and Walsh, 2016)</w:t>
      </w:r>
      <w:r w:rsidR="000A03AF">
        <w:rPr>
          <w:rFonts w:ascii="Times New Roman" w:hAnsi="Times New Roman"/>
          <w:sz w:val="24"/>
        </w:rPr>
        <w:fldChar w:fldCharType="end"/>
      </w:r>
      <w:r w:rsidR="000E23A5">
        <w:rPr>
          <w:rFonts w:ascii="Times New Roman" w:hAnsi="Times New Roman"/>
          <w:sz w:val="24"/>
        </w:rPr>
        <w:t xml:space="preserve">. </w:t>
      </w:r>
      <w:r w:rsidRPr="007E0F0A">
        <w:rPr>
          <w:rFonts w:ascii="Times New Roman" w:hAnsi="Times New Roman"/>
          <w:sz w:val="24"/>
        </w:rPr>
        <w:t xml:space="preserve">Die NF2 tritt am häufigsten im Alter zwischen 20 und 40 Jahren erstmalig auf und </w:t>
      </w:r>
      <w:r w:rsidR="00514918" w:rsidRPr="007E0F0A">
        <w:rPr>
          <w:rFonts w:ascii="Times New Roman" w:hAnsi="Times New Roman"/>
          <w:sz w:val="24"/>
        </w:rPr>
        <w:t xml:space="preserve">zeigt </w:t>
      </w:r>
      <w:r w:rsidRPr="007E0F0A">
        <w:rPr>
          <w:rFonts w:ascii="Times New Roman" w:hAnsi="Times New Roman"/>
          <w:sz w:val="24"/>
        </w:rPr>
        <w:t>einen Häu</w:t>
      </w:r>
      <w:r w:rsidR="00514918" w:rsidRPr="007E0F0A">
        <w:rPr>
          <w:rFonts w:ascii="Times New Roman" w:hAnsi="Times New Roman"/>
          <w:sz w:val="24"/>
        </w:rPr>
        <w:t>figkeitsgipfel bei 25 Jahren</w:t>
      </w:r>
      <w:r w:rsidRPr="007E0F0A">
        <w:rPr>
          <w:rFonts w:ascii="Times New Roman" w:hAnsi="Times New Roman"/>
          <w:sz w:val="24"/>
        </w:rPr>
        <w:t xml:space="preserve"> </w:t>
      </w:r>
      <w:r w:rsidRPr="008B7B35">
        <w:rPr>
          <w:rFonts w:ascii="Times New Roman" w:hAnsi="Times New Roman"/>
          <w:sz w:val="24"/>
        </w:rPr>
        <w:fldChar w:fldCharType="begin">
          <w:fldData xml:space="preserve">PEVuZE5vdGU+PENpdGU+PEF1dGhvcj5DaGVuPC9BdXRob3I+PFllYXI+MjAxODwvWWVhcj48UmVj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PEVuZE5vdGU+PENpdGU+PEF1dGhvcj5DaGVuPC9BdXRob3I+PFllYXI+MjAxODwvWWVhcj48UmVj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(Chen et al., 2018; Hoa and Slattery, 2012)</w:t>
      </w:r>
      <w:r w:rsidRPr="008B7B35">
        <w:rPr>
          <w:rFonts w:ascii="Times New Roman" w:hAnsi="Times New Roman"/>
          <w:sz w:val="24"/>
        </w:rPr>
        <w:fldChar w:fldCharType="end"/>
      </w:r>
      <w:r w:rsidR="000E23A5">
        <w:rPr>
          <w:rFonts w:ascii="Times New Roman" w:hAnsi="Times New Roman"/>
          <w:sz w:val="24"/>
        </w:rPr>
        <w:t xml:space="preserve">. </w:t>
      </w:r>
      <w:r w:rsidRPr="008B7B35">
        <w:rPr>
          <w:rFonts w:ascii="Times New Roman" w:hAnsi="Times New Roman"/>
          <w:sz w:val="24"/>
        </w:rPr>
        <w:t xml:space="preserve">Obwohl viele Patienten Symptome aufweisen, gibt es eine durchschnittliche Verzögerung zur Diagnosestellung von </w:t>
      </w:r>
      <w:r w:rsidR="0014099B">
        <w:rPr>
          <w:rFonts w:ascii="Times New Roman" w:hAnsi="Times New Roman"/>
          <w:sz w:val="24"/>
        </w:rPr>
        <w:t>sieben</w:t>
      </w:r>
      <w:r w:rsidR="000E23A5">
        <w:rPr>
          <w:rFonts w:ascii="Times New Roman" w:hAnsi="Times New Roman"/>
          <w:sz w:val="24"/>
        </w:rPr>
        <w:t xml:space="preserve"> Jahren</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&lt;EndNote&gt;&lt;Cite&gt;&lt;Author&gt;Slattery&lt;/Author&gt;&lt;Year&gt;2015&lt;/Year&gt;&lt;RecNum&gt;149&lt;/RecNum&gt;&lt;DisplayText&gt;(Slattery, 2015)&lt;/DisplayText&gt;&lt;record&gt;&lt;rec-number&gt;149&lt;/rec-number&gt;&lt;foreign-keys&gt;&lt;key app="EN" db-id="9e0dweptus5zvqeszwa5vwxq0efatd25et92" timestamp="1536239678"&gt;149&lt;/key&gt;&lt;/foreign-keys&gt;&lt;ref-type name="Journal Article"&gt;17&lt;/ref-type&gt;&lt;contributors&gt;&lt;authors&gt;&lt;author&gt;Slattery, W. H.&lt;/author&gt;&lt;/authors&gt;&lt;/contributors&gt;&lt;auth-address&gt;House Clinic, 2100 West 3rd Street, Suite 111, Los Angeles, CA 90057, USA. Electronic address: wslattery@hei.org.&lt;/auth-address&gt;&lt;titles&gt;&lt;title&gt;Neurofibromatosis type 2&lt;/title&gt;&lt;secondary-title&gt;Otolaryngol Clin North Am&lt;/secondary-title&gt;&lt;alt-title&gt;Otolaryngologic clinics of North America&lt;/alt-title&gt;&lt;/titles&gt;&lt;periodical&gt;&lt;full-title&gt;Otolaryngol Clin North Am&lt;/full-title&gt;&lt;/periodical&gt;&lt;alt-periodical&gt;&lt;full-title&gt;Otolaryngologic Clinics of North America&lt;/full-title&gt;&lt;/alt-periodical&gt;&lt;pages&gt;443-60&lt;/pages&gt;&lt;volume&gt;48&lt;/volume&gt;&lt;number&gt;3&lt;/number&gt;&lt;edition&gt;2015/06/05&lt;/edition&gt;&lt;keywords&gt;&lt;keyword&gt;Genes, Neurofibromatosis 2&lt;/keyword&gt;&lt;keyword&gt;Health Knowledge, Attitudes, Practice&lt;/keyword&gt;&lt;keyword&gt;Hearing Loss/etiology&lt;/keyword&gt;&lt;keyword&gt;Humans&lt;/keyword&gt;&lt;keyword&gt;Magnetic Resonance Imaging&lt;/keyword&gt;&lt;keyword&gt;Meningeal Neoplasms/*complications&lt;/keyword&gt;&lt;keyword&gt;Meningioma/*complications&lt;/keyword&gt;&lt;keyword&gt;Neurofibromatosis 2/genetics/*pathology/*therapy&lt;/keyword&gt;&lt;keyword&gt;Acoustic neuroma&lt;/keyword&gt;&lt;keyword&gt;Neurofibromatosis type 2&lt;/keyword&gt;&lt;keyword&gt;Vestibular schwannoma&lt;/keyword&gt;&lt;/keywords&gt;&lt;dates&gt;&lt;year&gt;2015&lt;/year&gt;&lt;pub-dates&gt;&lt;date&gt;Jun&lt;/date&gt;&lt;/pub-dates&gt;&lt;/dates&gt;&lt;isbn&gt;0030-6665&lt;/isbn&gt;&lt;accession-num&gt;26043141&lt;/accession-num&gt;&lt;urls&gt;&lt;related-urls&gt;&lt;url&gt;https://ac.els-cdn.com/S0030666515000195/1-s2.0-S0030666515000195-main.pdf?_tid=5973b2dd-5e5b-41ed-95bf-dea7302c002c&amp;amp;acdnat=1536239869_f39e0a4c3e35bf8cd557fbb236c96253&lt;/url&gt;&lt;/related-urls&gt;&lt;/urls&gt;&lt;electronic-resource-num&gt;10.1016/j.otc.2015.02.005&lt;/electronic-resource-num&gt;&lt;remote-database-provider&gt;NLM&lt;/remote-database-provider&gt;&lt;language&gt;eng&lt;/language&gt;&lt;/record&gt;&lt;/Cite&gt;&lt;/EndNote&gt;</w:instrText>
      </w:r>
      <w:r w:rsidRPr="008B7B35">
        <w:rPr>
          <w:rFonts w:ascii="Times New Roman" w:hAnsi="Times New Roman"/>
          <w:sz w:val="24"/>
        </w:rPr>
        <w:fldChar w:fldCharType="separate"/>
      </w:r>
      <w:r w:rsidR="008040A7">
        <w:rPr>
          <w:rFonts w:ascii="Times New Roman" w:hAnsi="Times New Roman"/>
          <w:noProof/>
          <w:sz w:val="24"/>
        </w:rPr>
        <w:t>(Slattery, 2015)</w:t>
      </w:r>
      <w:r w:rsidRPr="008B7B35">
        <w:rPr>
          <w:rFonts w:ascii="Times New Roman" w:hAnsi="Times New Roman"/>
          <w:sz w:val="24"/>
        </w:rPr>
        <w:fldChar w:fldCharType="end"/>
      </w:r>
      <w:r w:rsidR="000E23A5">
        <w:rPr>
          <w:rFonts w:ascii="Times New Roman" w:hAnsi="Times New Roman"/>
          <w:sz w:val="24"/>
        </w:rPr>
        <w:t>.</w:t>
      </w:r>
      <w:r w:rsidRPr="008B7B35">
        <w:rPr>
          <w:rFonts w:ascii="Times New Roman" w:hAnsi="Times New Roman"/>
          <w:sz w:val="24"/>
        </w:rPr>
        <w:t xml:space="preserve"> Die Erkrankung tritt weder bevorzugt im Hinblick auf Geschlecht, noch im Hinblick auf eine Ethnie auf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&lt;EndNote&gt;&lt;Cite&gt;&lt;Author&gt;Hoa&lt;/Author&gt;&lt;Year&gt;2012&lt;/Year&gt;&lt;RecNum&gt;27&lt;/RecNum&gt;&lt;DisplayText&gt;(Hoa and Slattery, 2012)&lt;/DisplayText&gt;&lt;record&gt;&lt;rec-number&gt;27&lt;/rec-number&gt;&lt;foreign-keys&gt;&lt;key app="EN" db-id="9e0dweptus5zvqeszwa5vwxq0efatd25et92" timestamp="1531043794"&gt;27&lt;/key&gt;&lt;/foreign-keys&gt;&lt;ref-type name="Journal Article"&gt;17&lt;/ref-type&gt;&lt;contributors&gt;&lt;authors&gt;&lt;author&gt;Hoa, Michael&lt;/author&gt;&lt;author&gt;Slattery, William H.&lt;/author&gt;&lt;/authors&gt;&lt;/contributors&gt;&lt;titles&gt;&lt;title&gt;Neurofibromatosis 2&lt;/title&gt;&lt;secondary-title&gt;Otolaryngologic Clinics of North America&lt;/secondary-title&gt;&lt;/titles&gt;&lt;periodical&gt;&lt;full-title&gt;Otolaryngologic Clinics of North America&lt;/full-title&gt;&lt;/periodical&gt;&lt;pages&gt;315-332&lt;/pages&gt;&lt;volume&gt;45&lt;/volume&gt;&lt;number&gt;2&lt;/number&gt;&lt;keywords&gt;&lt;keyword&gt;Neurofibromatosis 2 (NF2)&lt;/keyword&gt;&lt;keyword&gt;NF2 diagnosis&lt;/keyword&gt;&lt;keyword&gt;NF2 imaging&lt;/keyword&gt;&lt;keyword&gt;NF2 management&lt;/keyword&gt;&lt;keyword&gt;NF2 surgery&lt;/keyword&gt;&lt;/keywords&gt;&lt;dates&gt;&lt;year&gt;2012&lt;/year&gt;&lt;pub-dates&gt;&lt;date&gt;2012/04/01/&lt;/date&gt;&lt;/pub-dates&gt;&lt;/dates&gt;&lt;isbn&gt;0030-6665&lt;/isbn&gt;&lt;urls&gt;&lt;related-urls&gt;&lt;url&gt;http://www.sciencedirect.com/science/article/pii/S0030666511002271&lt;/url&gt;&lt;/related-urls&gt;&lt;/urls&gt;&lt;electronic-resource-num&gt;https://doi.org/10.1016/j.otc.2011.12.005&lt;/electronic-resource-num&gt;&lt;/record&gt;&lt;/Cite&gt;&lt;/EndNote&gt;</w:instrText>
      </w:r>
      <w:r w:rsidRPr="008B7B35">
        <w:rPr>
          <w:rFonts w:ascii="Times New Roman" w:hAnsi="Times New Roman"/>
          <w:sz w:val="24"/>
        </w:rPr>
        <w:fldChar w:fldCharType="separate"/>
      </w:r>
      <w:r w:rsidR="008040A7">
        <w:rPr>
          <w:rFonts w:ascii="Times New Roman" w:hAnsi="Times New Roman"/>
          <w:noProof/>
          <w:sz w:val="24"/>
        </w:rPr>
        <w:t>(Hoa and Slattery, 2012)</w:t>
      </w:r>
      <w:r w:rsidRPr="008B7B35">
        <w:rPr>
          <w:rFonts w:ascii="Times New Roman" w:hAnsi="Times New Roman"/>
          <w:sz w:val="24"/>
        </w:rPr>
        <w:fldChar w:fldCharType="end"/>
      </w:r>
      <w:r w:rsidRPr="008B7B35">
        <w:rPr>
          <w:rFonts w:ascii="Times New Roman" w:hAnsi="Times New Roman"/>
          <w:sz w:val="24"/>
        </w:rPr>
        <w:t xml:space="preserve"> und hat bis zum 60. Lebensjahr eine f</w:t>
      </w:r>
      <w:r w:rsidR="006A78F9">
        <w:rPr>
          <w:rFonts w:ascii="Times New Roman" w:hAnsi="Times New Roman"/>
          <w:sz w:val="24"/>
        </w:rPr>
        <w:t>ast hundertprozentige Penetranz</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LiwgMjAxNzsgQXN0aGFnaXJpIGV0IGFsLiwgMjAwOSk8L0Rpc3BsYXlUZXh0PjxyZWNvcmQ+PHJl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LiwgMjAxNzsgQXN0aGFnaXJpIGV0IGFsLiwgMjAwOSk8L0Rpc3BsYXlUZXh0PjxyZWNvcmQ+PHJl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(Ardern-Holmes et al., 2017; Asthagiri et al., 2009)</w:t>
      </w:r>
      <w:r w:rsidRPr="008B7B35">
        <w:rPr>
          <w:rFonts w:ascii="Times New Roman" w:hAnsi="Times New Roman"/>
          <w:sz w:val="24"/>
        </w:rPr>
        <w:fldChar w:fldCharType="end"/>
      </w:r>
      <w:r w:rsidR="006A78F9">
        <w:rPr>
          <w:rFonts w:ascii="Times New Roman" w:hAnsi="Times New Roman"/>
          <w:sz w:val="24"/>
        </w:rPr>
        <w:t>.</w:t>
      </w:r>
      <w:r w:rsidRPr="008B7B35">
        <w:rPr>
          <w:rFonts w:ascii="Times New Roman" w:hAnsi="Times New Roman"/>
          <w:sz w:val="24"/>
        </w:rPr>
        <w:t xml:space="preserve"> 66</w:t>
      </w:r>
      <w:r w:rsidR="00056B2E">
        <w:rPr>
          <w:rFonts w:ascii="Times New Roman" w:hAnsi="Times New Roman"/>
          <w:sz w:val="24"/>
        </w:rPr>
        <w:t xml:space="preserve"> </w:t>
      </w:r>
      <w:r w:rsidR="006441A6" w:rsidRPr="008B7B35">
        <w:rPr>
          <w:rFonts w:ascii="Times New Roman" w:hAnsi="Times New Roman"/>
          <w:sz w:val="24"/>
        </w:rPr>
        <w:t>%</w:t>
      </w:r>
      <w:r w:rsidRPr="008B7B35">
        <w:rPr>
          <w:rFonts w:ascii="Times New Roman" w:hAnsi="Times New Roman"/>
          <w:sz w:val="24"/>
        </w:rPr>
        <w:t xml:space="preserve"> der Patienten sterben an Ursachen, die direkt auf die NF2 zur</w:t>
      </w:r>
      <w:r w:rsidR="000E23A5">
        <w:rPr>
          <w:rFonts w:ascii="Times New Roman" w:hAnsi="Times New Roman"/>
          <w:sz w:val="24"/>
        </w:rPr>
        <w:t>ückzuführen sind</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PEVuZE5vdGU+PENpdGU+PEF1dGhvcj5Cb25uZTwvQXV0aG9yPjxZZWFyPjIwMTY8L1llYXI+PFJl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PEVuZE5vdGU+PENpdGU+PEF1dGhvcj5Cb25uZTwvQXV0aG9yPjxZZWFyPjIwMTY8L1llYXI+PFJl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(Bonne et al., 2016)</w:t>
      </w:r>
      <w:r w:rsidRPr="008B7B35">
        <w:rPr>
          <w:rFonts w:ascii="Times New Roman" w:hAnsi="Times New Roman"/>
          <w:sz w:val="24"/>
        </w:rPr>
        <w:fldChar w:fldCharType="end"/>
      </w:r>
      <w:r w:rsidR="000E23A5">
        <w:rPr>
          <w:rFonts w:ascii="Times New Roman" w:hAnsi="Times New Roman"/>
          <w:sz w:val="24"/>
        </w:rPr>
        <w:t>.</w:t>
      </w:r>
      <w:r w:rsidRPr="008B7B35">
        <w:rPr>
          <w:rFonts w:ascii="Times New Roman" w:hAnsi="Times New Roman"/>
          <w:sz w:val="24"/>
        </w:rPr>
        <w:t xml:space="preserve"> Die geschätzte </w:t>
      </w:r>
      <w:r w:rsidR="000E23A5">
        <w:rPr>
          <w:rFonts w:ascii="Times New Roman" w:hAnsi="Times New Roman"/>
          <w:sz w:val="24"/>
        </w:rPr>
        <w:t xml:space="preserve">Rate der </w:t>
      </w:r>
      <w:r w:rsidR="00D07EA7">
        <w:rPr>
          <w:rFonts w:ascii="Times New Roman" w:hAnsi="Times New Roman"/>
          <w:sz w:val="24"/>
        </w:rPr>
        <w:t>Zehn</w:t>
      </w:r>
      <w:r w:rsidRPr="008B7B35">
        <w:rPr>
          <w:rFonts w:ascii="Times New Roman" w:hAnsi="Times New Roman"/>
          <w:sz w:val="24"/>
        </w:rPr>
        <w:t>-Jahres-Überlebenszeit nach Diagnosestellung liegt bei durchschnittlich 67</w:t>
      </w:r>
      <w:r w:rsidR="00D07EA7">
        <w:rPr>
          <w:rFonts w:ascii="Times New Roman" w:hAnsi="Times New Roman"/>
          <w:sz w:val="24"/>
        </w:rPr>
        <w:t> </w:t>
      </w:r>
      <w:r w:rsidR="006441A6" w:rsidRPr="008B7B35">
        <w:rPr>
          <w:rFonts w:ascii="Times New Roman" w:hAnsi="Times New Roman"/>
          <w:sz w:val="24"/>
        </w:rPr>
        <w:t>%</w:t>
      </w:r>
      <w:r w:rsidRPr="008B7B35">
        <w:rPr>
          <w:rFonts w:ascii="Times New Roman" w:hAnsi="Times New Roman"/>
          <w:sz w:val="24"/>
        </w:rPr>
        <w:t>, 20 Jahre nach der Diagnosestellung liegt sie jedoch nur noch bei 38</w:t>
      </w:r>
      <w:r w:rsidR="00056B2E">
        <w:rPr>
          <w:rFonts w:ascii="Times New Roman" w:hAnsi="Times New Roman"/>
          <w:sz w:val="24"/>
        </w:rPr>
        <w:t xml:space="preserve"> </w:t>
      </w:r>
      <w:r w:rsidRPr="008B7B35">
        <w:rPr>
          <w:rFonts w:ascii="Times New Roman" w:hAnsi="Times New Roman"/>
          <w:sz w:val="24"/>
        </w:rPr>
        <w:t>%</w:t>
      </w:r>
      <w:r w:rsidR="000E23A5">
        <w:rPr>
          <w:rFonts w:ascii="Times New Roman" w:hAnsi="Times New Roman"/>
          <w:sz w:val="24"/>
        </w:rPr>
        <w:t xml:space="preserve"> </w:t>
      </w:r>
      <w:r w:rsidRPr="008B7B35">
        <w:rPr>
          <w:rFonts w:ascii="Times New Roman" w:hAnsi="Times New Roman"/>
          <w:sz w:val="24"/>
        </w:rPr>
        <w:fldChar w:fldCharType="begin">
          <w:fldData xml:space="preserve">PEVuZE5vdGU+PENpdGU+PEF1dGhvcj5SdWdnaWVyaTwvQXV0aG9yPjxZZWFyPjIwMTY8L1llYXI+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PEVuZE5vdGU+PENpdGU+PEF1dGhvcj5SdWdnaWVyaTwvQXV0aG9yPjxZZWFyPjIwMTY8L1llYXI+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(Ruggieri et al., 2016; Iwatate et al., 2017)</w:t>
      </w:r>
      <w:r w:rsidRPr="008B7B35">
        <w:rPr>
          <w:rFonts w:ascii="Times New Roman" w:hAnsi="Times New Roman"/>
          <w:sz w:val="24"/>
        </w:rPr>
        <w:fldChar w:fldCharType="end"/>
      </w:r>
      <w:r w:rsidR="000E23A5">
        <w:rPr>
          <w:rFonts w:ascii="Times New Roman" w:hAnsi="Times New Roman"/>
          <w:sz w:val="24"/>
        </w:rPr>
        <w:t>.</w:t>
      </w:r>
      <w:r w:rsidRPr="008B7B35">
        <w:rPr>
          <w:rFonts w:ascii="Times New Roman" w:hAnsi="Times New Roman"/>
          <w:sz w:val="24"/>
        </w:rPr>
        <w:t xml:space="preserve"> </w:t>
      </w:r>
      <w:r w:rsidR="00C41C87">
        <w:rPr>
          <w:rFonts w:ascii="Times New Roman" w:hAnsi="Times New Roman"/>
          <w:sz w:val="24"/>
        </w:rPr>
        <w:t>Darüber hinaus ist d</w:t>
      </w:r>
      <w:r w:rsidRPr="008B7B35">
        <w:rPr>
          <w:rFonts w:ascii="Times New Roman" w:hAnsi="Times New Roman"/>
          <w:sz w:val="24"/>
        </w:rPr>
        <w:t>ie</w:t>
      </w:r>
      <w:r w:rsidR="00C41C87">
        <w:rPr>
          <w:rFonts w:ascii="Times New Roman" w:hAnsi="Times New Roman"/>
          <w:sz w:val="24"/>
        </w:rPr>
        <w:t xml:space="preserve"> statistische Überlebenszeit</w:t>
      </w:r>
      <w:r w:rsidRPr="008B7B35">
        <w:rPr>
          <w:rFonts w:ascii="Times New Roman" w:hAnsi="Times New Roman"/>
          <w:sz w:val="24"/>
        </w:rPr>
        <w:t xml:space="preserve"> bei </w:t>
      </w:r>
      <w:r w:rsidR="00C41C87">
        <w:rPr>
          <w:rFonts w:ascii="Times New Roman" w:hAnsi="Times New Roman"/>
          <w:sz w:val="24"/>
        </w:rPr>
        <w:t>NF2-</w:t>
      </w:r>
      <w:r w:rsidRPr="008B7B35">
        <w:rPr>
          <w:rFonts w:ascii="Times New Roman" w:hAnsi="Times New Roman"/>
          <w:sz w:val="24"/>
        </w:rPr>
        <w:t>Patienten um 10</w:t>
      </w:r>
      <w:r w:rsidR="000F1BB6">
        <w:rPr>
          <w:rFonts w:ascii="Times New Roman" w:hAnsi="Times New Roman"/>
          <w:sz w:val="24"/>
        </w:rPr>
        <w:t xml:space="preserve"> </w:t>
      </w:r>
      <w:r w:rsidR="006441A6" w:rsidRPr="008B7B35">
        <w:rPr>
          <w:rFonts w:ascii="Times New Roman" w:hAnsi="Times New Roman"/>
          <w:sz w:val="24"/>
        </w:rPr>
        <w:t>%</w:t>
      </w:r>
      <w:r w:rsidR="00C41C87">
        <w:rPr>
          <w:rFonts w:ascii="Times New Roman" w:hAnsi="Times New Roman"/>
          <w:sz w:val="24"/>
        </w:rPr>
        <w:t xml:space="preserve"> geringer, wenn die Diagnose </w:t>
      </w:r>
      <w:r w:rsidRPr="008B7B35">
        <w:rPr>
          <w:rFonts w:ascii="Times New Roman" w:hAnsi="Times New Roman"/>
          <w:sz w:val="24"/>
        </w:rPr>
        <w:t>bereits vor de</w:t>
      </w:r>
      <w:r w:rsidR="000E23A5">
        <w:rPr>
          <w:rFonts w:ascii="Times New Roman" w:hAnsi="Times New Roman"/>
          <w:sz w:val="24"/>
        </w:rPr>
        <w:t xml:space="preserve">m 25. Lebensjahr gestellt </w:t>
      </w:r>
      <w:r w:rsidR="003C22B1">
        <w:rPr>
          <w:rFonts w:ascii="Times New Roman" w:hAnsi="Times New Roman"/>
          <w:sz w:val="24"/>
        </w:rPr>
        <w:t>worden ist</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PEVuZE5vdGU+PENpdGU+PEF1dGhvcj5Cb25uZTwvQXV0aG9yPjxZZWFyPjIwMTY8L1llYXI+PFJl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=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PEVuZE5vdGU+PENpdGU+PEF1dGhvcj5Cb25uZTwvQXV0aG9yPjxZZWFyPjIwMTY8L1llYXI+PFJl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=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(Bonne et al., 2016; Evans et al., 2011)</w:t>
      </w:r>
      <w:r w:rsidRPr="008B7B35">
        <w:rPr>
          <w:rFonts w:ascii="Times New Roman" w:hAnsi="Times New Roman"/>
          <w:sz w:val="24"/>
        </w:rPr>
        <w:fldChar w:fldCharType="end"/>
      </w:r>
      <w:r w:rsidR="000E23A5">
        <w:rPr>
          <w:rFonts w:ascii="Times New Roman" w:hAnsi="Times New Roman"/>
          <w:sz w:val="24"/>
        </w:rPr>
        <w:t>.</w:t>
      </w:r>
    </w:p>
    <w:p w14:paraId="15E5B6A4" w14:textId="77777777" w:rsidR="002F312E" w:rsidRPr="008B7B35" w:rsidRDefault="002F312E" w:rsidP="002F312E">
      <w:pPr>
        <w:tabs>
          <w:tab w:val="left" w:pos="3405"/>
        </w:tabs>
        <w:rPr>
          <w:rFonts w:ascii="Times New Roman" w:hAnsi="Times New Roman"/>
          <w:sz w:val="24"/>
        </w:rPr>
      </w:pPr>
    </w:p>
    <w:p w14:paraId="0866B68F" w14:textId="0326C8BB" w:rsidR="00962F32" w:rsidRPr="008B7B35" w:rsidRDefault="00962F32" w:rsidP="00962F32">
      <w:pPr>
        <w:pStyle w:val="berschrift3"/>
        <w:rPr>
          <w:rFonts w:cs="Times New Roman"/>
          <w:szCs w:val="24"/>
        </w:rPr>
      </w:pPr>
      <w:bookmarkStart w:id="7" w:name="_Toc139918889"/>
      <w:r w:rsidRPr="008B7B35">
        <w:rPr>
          <w:rFonts w:cs="Times New Roman"/>
          <w:szCs w:val="24"/>
        </w:rPr>
        <w:t>Genetik und Vererbung</w:t>
      </w:r>
      <w:bookmarkEnd w:id="7"/>
    </w:p>
    <w:p w14:paraId="517E60C2" w14:textId="54D522D4" w:rsidR="0075643E" w:rsidRDefault="00B03B11" w:rsidP="0075643E">
      <w:pPr>
        <w:tabs>
          <w:tab w:val="left" w:pos="3405"/>
        </w:tabs>
        <w:rPr>
          <w:rFonts w:ascii="Times New Roman" w:hAnsi="Times New Roman"/>
          <w:sz w:val="24"/>
        </w:rPr>
      </w:pPr>
      <w:r>
        <w:rPr>
          <w:rFonts w:ascii="Times New Roman" w:hAnsi="Times New Roman"/>
          <w:sz w:val="24"/>
        </w:rPr>
        <w:t>Die NF2</w:t>
      </w:r>
      <w:r w:rsidRPr="008B7B35">
        <w:rPr>
          <w:rFonts w:ascii="Times New Roman" w:hAnsi="Times New Roman"/>
          <w:sz w:val="24"/>
        </w:rPr>
        <w:t xml:space="preserve"> entsteht durch eine Mutation des Tumorsuppressorg</w:t>
      </w:r>
      <w:r>
        <w:rPr>
          <w:rFonts w:ascii="Times New Roman" w:hAnsi="Times New Roman"/>
          <w:sz w:val="24"/>
        </w:rPr>
        <w:t xml:space="preserve">ens </w:t>
      </w:r>
      <w:r w:rsidRPr="006A78F9">
        <w:rPr>
          <w:rFonts w:ascii="Times New Roman" w:hAnsi="Times New Roman"/>
          <w:i/>
          <w:sz w:val="24"/>
        </w:rPr>
        <w:t>NF2</w:t>
      </w:r>
      <w:r>
        <w:rPr>
          <w:rFonts w:ascii="Times New Roman" w:hAnsi="Times New Roman"/>
          <w:sz w:val="24"/>
        </w:rPr>
        <w:t xml:space="preserve"> auf dem Chromosom 22q12</w:t>
      </w:r>
      <w:r w:rsidRPr="00B65824">
        <w:rPr>
          <w:rFonts w:ascii="Times New Roman" w:hAnsi="Times New Roman"/>
          <w:sz w:val="24"/>
        </w:rPr>
        <w:t xml:space="preserve"> </w:t>
      </w:r>
      <w:r w:rsidRPr="008B7B35">
        <w:rPr>
          <w:rFonts w:ascii="Times New Roman" w:hAnsi="Times New Roman"/>
          <w:sz w:val="24"/>
        </w:rPr>
        <w:fldChar w:fldCharType="begin">
          <w:fldData xml:space="preserve">PEVuZE5vdGU+PENpdGU+PEF1dGhvcj5LcmVzYWs8L0F1dGhvcj48WWVhcj4yMDE2PC9ZZWFyPjxS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PEVuZE5vdGU+PENpdGU+PEF1dGhvcj5LcmVzYWs8L0F1dGhvcj48WWVhcj4yMDE2PC9ZZWFyPjxS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(Kresak and Walsh, 2016; Lloyd and Evans, 2013)</w:t>
      </w:r>
      <w:r w:rsidRPr="008B7B35">
        <w:rPr>
          <w:rFonts w:ascii="Times New Roman" w:hAnsi="Times New Roman"/>
          <w:sz w:val="24"/>
        </w:rPr>
        <w:fldChar w:fldCharType="end"/>
      </w:r>
      <w:r w:rsidRPr="00B65824">
        <w:rPr>
          <w:rFonts w:ascii="Times New Roman" w:hAnsi="Times New Roman"/>
          <w:sz w:val="24"/>
        </w:rPr>
        <w:t>.</w:t>
      </w:r>
      <w:r>
        <w:rPr>
          <w:rFonts w:ascii="Times New Roman" w:hAnsi="Times New Roman"/>
          <w:sz w:val="24"/>
        </w:rPr>
        <w:t xml:space="preserve"> </w:t>
      </w:r>
      <w:r w:rsidRPr="00854082">
        <w:rPr>
          <w:rFonts w:ascii="Times New Roman" w:hAnsi="Times New Roman"/>
          <w:i/>
          <w:sz w:val="24"/>
        </w:rPr>
        <w:t>NF2</w:t>
      </w:r>
      <w:r w:rsidRPr="00B65824">
        <w:rPr>
          <w:rFonts w:ascii="Times New Roman" w:hAnsi="Times New Roman"/>
          <w:sz w:val="24"/>
        </w:rPr>
        <w:t xml:space="preserve"> codiert für </w:t>
      </w:r>
      <w:r>
        <w:rPr>
          <w:rFonts w:ascii="Times New Roman" w:hAnsi="Times New Roman"/>
          <w:sz w:val="24"/>
        </w:rPr>
        <w:t>ein</w:t>
      </w:r>
      <w:r w:rsidRPr="00B65824">
        <w:rPr>
          <w:rFonts w:ascii="Times New Roman" w:hAnsi="Times New Roman"/>
          <w:sz w:val="24"/>
        </w:rPr>
        <w:t xml:space="preserve"> Protein namens Merlin (</w:t>
      </w:r>
      <w:r w:rsidRPr="00854082">
        <w:rPr>
          <w:rFonts w:ascii="Times New Roman" w:hAnsi="Times New Roman"/>
          <w:sz w:val="24"/>
        </w:rPr>
        <w:t>Moesin-Ezrin-Radixin-like</w:t>
      </w:r>
      <w:r w:rsidR="00616091">
        <w:rPr>
          <w:rFonts w:ascii="Times New Roman" w:hAnsi="Times New Roman"/>
          <w:sz w:val="24"/>
        </w:rPr>
        <w:t xml:space="preserve"> </w:t>
      </w:r>
      <w:r>
        <w:rPr>
          <w:rFonts w:ascii="Times New Roman" w:hAnsi="Times New Roman"/>
          <w:sz w:val="24"/>
        </w:rPr>
        <w:t>Protein) oder Schwannomin</w:t>
      </w:r>
      <w:r w:rsidRPr="00B65824">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&lt;EndNote&gt;&lt;Cite&gt;&lt;Author&gt;Asthagiri&lt;/Author&gt;&lt;Year&gt;2009&lt;/Year&gt;&lt;RecNum&gt;14&lt;/RecNum&gt;&lt;DisplayText&gt;(Asthagiri et al., 2009)&lt;/DisplayText&gt;&lt;record&gt;&lt;rec-number&gt;14&lt;/rec-number&gt;&lt;foreign-keys&gt;&lt;key app="EN" db-id="9e0dweptus5zvqeszwa5vwxq0efatd25et92" timestamp="1531042506"&gt;14&lt;/key&gt;&lt;/foreign-keys&gt;&lt;ref-type name="Journal Article"&gt;17&lt;/ref-type&gt;&lt;contributors&gt;&lt;authors&gt;&lt;author&gt;Asthagiri, Ashok R.&lt;/author&gt;&lt;author&gt;Parry, Dilys M.&lt;/author&gt;&lt;author&gt;Butman, John A.&lt;/author&gt;&lt;author&gt;Kim, H. Jeffrey&lt;/author&gt;&lt;author&gt;Tsilou, Ekaterini T.&lt;/author&gt;&lt;author&gt;Zhuang, Zhengping&lt;/author&gt;&lt;author&gt;Lonser, Russell R.&lt;/author&gt;&lt;/authors&gt;&lt;/contributors&gt;&lt;titles&gt;&lt;title&gt;Neurofibromatosis type 2&lt;/title&gt;&lt;secondary-title&gt;The Lancet&lt;/secondary-title&gt;&lt;/titles&gt;&lt;periodical&gt;&lt;full-title&gt;The Lancet&lt;/full-title&gt;&lt;/periodical&gt;&lt;pages&gt;1974-1986&lt;/pages&gt;&lt;volume&gt;373&lt;/volume&gt;&lt;number&gt;9679&lt;/number&gt;&lt;section&gt;1974&lt;/section&gt;&lt;dates&gt;&lt;year&gt;2009&lt;/year&gt;&lt;/dates&gt;&lt;isbn&gt;01406736&lt;/isbn&gt;&lt;urls&gt;&lt;/urls&gt;&lt;electronic-resource-num&gt;10.1016/s0140-6736(09)60259-2&lt;/electronic-resource-num&gt;&lt;/record&gt;&lt;/Cite&gt;&lt;/EndNote&gt;</w:instrText>
      </w:r>
      <w:r w:rsidRPr="008B7B35">
        <w:rPr>
          <w:rFonts w:ascii="Times New Roman" w:hAnsi="Times New Roman"/>
          <w:sz w:val="24"/>
        </w:rPr>
        <w:fldChar w:fldCharType="separate"/>
      </w:r>
      <w:r w:rsidR="008040A7">
        <w:rPr>
          <w:rFonts w:ascii="Times New Roman" w:hAnsi="Times New Roman"/>
          <w:noProof/>
          <w:sz w:val="24"/>
        </w:rPr>
        <w:t>(Asthagiri et al., 2009)</w:t>
      </w:r>
      <w:r w:rsidRPr="008B7B35">
        <w:rPr>
          <w:rFonts w:ascii="Times New Roman" w:hAnsi="Times New Roman"/>
          <w:sz w:val="24"/>
        </w:rPr>
        <w:fldChar w:fldCharType="end"/>
      </w:r>
      <w:r>
        <w:rPr>
          <w:rFonts w:ascii="Times New Roman" w:hAnsi="Times New Roman"/>
          <w:sz w:val="24"/>
        </w:rPr>
        <w:t>,</w:t>
      </w:r>
      <w:r w:rsidRPr="008B7B35">
        <w:rPr>
          <w:rFonts w:ascii="Times New Roman" w:hAnsi="Times New Roman"/>
          <w:sz w:val="24"/>
        </w:rPr>
        <w:t xml:space="preserve"> </w:t>
      </w:r>
      <w:r>
        <w:rPr>
          <w:rFonts w:ascii="Times New Roman" w:hAnsi="Times New Roman"/>
          <w:sz w:val="24"/>
        </w:rPr>
        <w:t>das</w:t>
      </w:r>
      <w:r w:rsidRPr="008B7B35">
        <w:rPr>
          <w:rFonts w:ascii="Times New Roman" w:hAnsi="Times New Roman"/>
          <w:sz w:val="24"/>
        </w:rPr>
        <w:t xml:space="preserve"> mit dem Aufbau des Zytoskeletts </w:t>
      </w:r>
      <w:r>
        <w:rPr>
          <w:rFonts w:ascii="Times New Roman" w:hAnsi="Times New Roman"/>
          <w:sz w:val="24"/>
        </w:rPr>
        <w:t xml:space="preserve">und der Wechselwirkung der Zellmembranproteine </w:t>
      </w:r>
      <w:r w:rsidRPr="008B7B35">
        <w:rPr>
          <w:rFonts w:ascii="Times New Roman" w:hAnsi="Times New Roman"/>
          <w:sz w:val="24"/>
        </w:rPr>
        <w:t xml:space="preserve">mit zytosolischen Proteinen assoziiert </w:t>
      </w:r>
      <w:r>
        <w:rPr>
          <w:rFonts w:ascii="Times New Roman" w:hAnsi="Times New Roman"/>
          <w:sz w:val="24"/>
        </w:rPr>
        <w:t>ist</w:t>
      </w:r>
      <w:r w:rsidR="00267E86">
        <w:rPr>
          <w:rFonts w:ascii="Times New Roman" w:hAnsi="Times New Roman"/>
          <w:sz w:val="24"/>
        </w:rPr>
        <w:t xml:space="preserve"> </w:t>
      </w:r>
      <w:r w:rsidRPr="008B7B35">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LiwgMjAxNzsgVHJvZmF0dGVyIGV0IGFsLiwgMTk5Myk8L0Rpc3BsYXlUZXh0PjxyZWNvcmQ+PHJl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LiwgMjAxNzsgVHJvZmF0dGVyIGV0IGFsLiwgMTk5Myk8L0Rpc3BsYXlUZXh0PjxyZWNvcmQ+PHJl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(Ardern-Holmes et al., 2017; Trofatter et al., 1993)</w:t>
      </w:r>
      <w:r w:rsidRPr="008B7B35">
        <w:rPr>
          <w:rFonts w:ascii="Times New Roman" w:hAnsi="Times New Roman"/>
          <w:sz w:val="24"/>
        </w:rPr>
        <w:fldChar w:fldCharType="end"/>
      </w:r>
      <w:r>
        <w:rPr>
          <w:rFonts w:ascii="Times New Roman" w:hAnsi="Times New Roman"/>
          <w:sz w:val="24"/>
        </w:rPr>
        <w:t xml:space="preserve">. </w:t>
      </w:r>
      <w:r w:rsidRPr="008B7B35">
        <w:rPr>
          <w:rFonts w:ascii="Times New Roman" w:hAnsi="Times New Roman"/>
          <w:sz w:val="24"/>
        </w:rPr>
        <w:t xml:space="preserve">Merlin </w:t>
      </w:r>
      <w:r w:rsidR="009A6D4D">
        <w:rPr>
          <w:rFonts w:ascii="Times New Roman" w:hAnsi="Times New Roman"/>
          <w:sz w:val="24"/>
        </w:rPr>
        <w:t xml:space="preserve">wirkt zudem </w:t>
      </w:r>
      <w:r w:rsidRPr="008B7B35">
        <w:rPr>
          <w:rFonts w:ascii="Times New Roman" w:hAnsi="Times New Roman"/>
          <w:sz w:val="24"/>
        </w:rPr>
        <w:t>als Tumorsuppressor-Protein und begrenzt die Schwannzell-Pro</w:t>
      </w:r>
      <w:r w:rsidR="00A23CB3">
        <w:rPr>
          <w:rFonts w:ascii="Times New Roman" w:hAnsi="Times New Roman"/>
          <w:sz w:val="24"/>
        </w:rPr>
        <w:t>liferation</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&lt;EndNote&gt;&lt;Cite&gt;&lt;Author&gt;Hoa&lt;/Author&gt;&lt;Year&gt;2012&lt;/Year&gt;&lt;RecNum&gt;27&lt;/RecNum&gt;&lt;DisplayText&gt;(Hoa and Slattery, 2012)&lt;/DisplayText&gt;&lt;record&gt;&lt;rec-number&gt;27&lt;/rec-number&gt;&lt;foreign-keys&gt;&lt;key app="EN" db-id="9e0dweptus5zvqeszwa5vwxq0efatd25et92" timestamp="1531043794"&gt;27&lt;/key&gt;&lt;/foreign-keys&gt;&lt;ref-type name="Journal Article"&gt;17&lt;/ref-type&gt;&lt;contributors&gt;&lt;authors&gt;&lt;author&gt;Hoa, Michael&lt;/author&gt;&lt;author&gt;Slattery, William H.&lt;/author&gt;&lt;/authors&gt;&lt;/contributors&gt;&lt;titles&gt;&lt;title&gt;Neurofibromatosis 2&lt;/title&gt;&lt;secondary-title&gt;Otolaryngologic Clinics of North America&lt;/secondary-title&gt;&lt;/titles&gt;&lt;periodical&gt;&lt;full-title&gt;Otolaryngologic Clinics of North America&lt;/full-title&gt;&lt;/periodical&gt;&lt;pages&gt;315-332&lt;/pages&gt;&lt;volume&gt;45&lt;/volume&gt;&lt;number&gt;2&lt;/number&gt;&lt;keywords&gt;&lt;keyword&gt;Neurofibromatosis 2 (NF2)&lt;/keyword&gt;&lt;keyword&gt;NF2 diagnosis&lt;/keyword&gt;&lt;keyword&gt;NF2 imaging&lt;/keyword&gt;&lt;keyword&gt;NF2 management&lt;/keyword&gt;&lt;keyword&gt;NF2 surgery&lt;/keyword&gt;&lt;/keywords&gt;&lt;dates&gt;&lt;year&gt;2012&lt;/year&gt;&lt;pub-dates&gt;&lt;date&gt;2012/04/01/&lt;/date&gt;&lt;/pub-dates&gt;&lt;/dates&gt;&lt;isbn&gt;0030-6665&lt;/isbn&gt;&lt;urls&gt;&lt;related-urls&gt;&lt;url&gt;http://www.sciencedirect.com/science/article/pii/S0030666511002271&lt;/url&gt;&lt;/related-urls&gt;&lt;/urls&gt;&lt;electronic-resource-num&gt;https://doi.org/10.1016/j.otc.2011.12.005&lt;/electronic-resource-num&gt;&lt;/record&gt;&lt;/Cite&gt;&lt;/EndNote&gt;</w:instrText>
      </w:r>
      <w:r w:rsidRPr="008B7B35">
        <w:rPr>
          <w:rFonts w:ascii="Times New Roman" w:hAnsi="Times New Roman"/>
          <w:sz w:val="24"/>
        </w:rPr>
        <w:fldChar w:fldCharType="separate"/>
      </w:r>
      <w:r w:rsidR="008040A7">
        <w:rPr>
          <w:rFonts w:ascii="Times New Roman" w:hAnsi="Times New Roman"/>
          <w:noProof/>
          <w:sz w:val="24"/>
        </w:rPr>
        <w:t>(Hoa and Slattery, 2012)</w:t>
      </w:r>
      <w:r w:rsidRPr="008B7B35">
        <w:rPr>
          <w:rFonts w:ascii="Times New Roman" w:hAnsi="Times New Roman"/>
          <w:sz w:val="24"/>
        </w:rPr>
        <w:fldChar w:fldCharType="end"/>
      </w:r>
      <w:r w:rsidR="00A23CB3">
        <w:rPr>
          <w:rFonts w:ascii="Times New Roman" w:hAnsi="Times New Roman"/>
          <w:sz w:val="24"/>
        </w:rPr>
        <w:t xml:space="preserve">. </w:t>
      </w:r>
      <w:r w:rsidRPr="008B7B35">
        <w:rPr>
          <w:rFonts w:ascii="Times New Roman" w:hAnsi="Times New Roman"/>
          <w:sz w:val="24"/>
        </w:rPr>
        <w:t xml:space="preserve">Eine mangelhafte oder fehlende Funktion von Merlin, wie bei </w:t>
      </w:r>
      <w:r w:rsidR="00100BA5">
        <w:rPr>
          <w:rFonts w:ascii="Times New Roman" w:hAnsi="Times New Roman"/>
          <w:sz w:val="24"/>
        </w:rPr>
        <w:t xml:space="preserve">der </w:t>
      </w:r>
      <w:r w:rsidRPr="008B7B35">
        <w:rPr>
          <w:rFonts w:ascii="Times New Roman" w:hAnsi="Times New Roman"/>
          <w:sz w:val="24"/>
        </w:rPr>
        <w:t xml:space="preserve">NF2, führt zur Unterbrechung der Tumorsuppression und damit zur </w:t>
      </w:r>
      <w:r>
        <w:rPr>
          <w:rFonts w:ascii="Times New Roman" w:hAnsi="Times New Roman"/>
          <w:sz w:val="24"/>
        </w:rPr>
        <w:t>Ausbildung verschiedener Tumore</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&lt;EndNote&gt;&lt;Cite&gt;&lt;Author&gt;Asthagiri&lt;/Author&gt;&lt;Year&gt;2009&lt;/Year&gt;&lt;RecNum&gt;14&lt;/RecNum&gt;&lt;DisplayText&gt;(Asthagiri et al., 2009)&lt;/DisplayText&gt;&lt;record&gt;&lt;rec-number&gt;14&lt;/rec-number&gt;&lt;foreign-keys&gt;&lt;key app="EN" db-id="9e0dweptus5zvqeszwa5vwxq0efatd25et92" timestamp="1531042506"&gt;14&lt;/key&gt;&lt;/foreign-keys&gt;&lt;ref-type name="Journal Article"&gt;17&lt;/ref-type&gt;&lt;contributors&gt;&lt;authors&gt;&lt;author&gt;Asthagiri, Ashok R.&lt;/author&gt;&lt;author&gt;Parry, Dilys M.&lt;/author&gt;&lt;author&gt;Butman, John A.&lt;/author&gt;&lt;author&gt;Kim, H. Jeffrey&lt;/author&gt;&lt;author&gt;Tsilou, Ekaterini T.&lt;/author&gt;&lt;author&gt;Zhuang, Zhengping&lt;/author&gt;&lt;author&gt;Lonser, Russell R.&lt;/author&gt;&lt;/authors&gt;&lt;/contributors&gt;&lt;titles&gt;&lt;title&gt;Neurofibromatosis type 2&lt;/title&gt;&lt;secondary-title&gt;The Lancet&lt;/secondary-title&gt;&lt;/titles&gt;&lt;periodical&gt;&lt;full-title&gt;The Lancet&lt;/full-title&gt;&lt;/periodical&gt;&lt;pages&gt;1974-1986&lt;/pages&gt;&lt;volume&gt;373&lt;/volume&gt;&lt;number&gt;9679&lt;/number&gt;&lt;section&gt;1974&lt;/section&gt;&lt;dates&gt;&lt;year&gt;2009&lt;/year&gt;&lt;/dates&gt;&lt;isbn&gt;01406736&lt;/isbn&gt;&lt;urls&gt;&lt;/urls&gt;&lt;electronic-resource-num&gt;10.1016/s0140-6736(09)60259-2&lt;/electronic-resource-num&gt;&lt;/record&gt;&lt;/Cite&gt;&lt;/EndNote&gt;</w:instrText>
      </w:r>
      <w:r w:rsidRPr="008B7B35">
        <w:rPr>
          <w:rFonts w:ascii="Times New Roman" w:hAnsi="Times New Roman"/>
          <w:sz w:val="24"/>
        </w:rPr>
        <w:fldChar w:fldCharType="separate"/>
      </w:r>
      <w:r w:rsidR="008040A7">
        <w:rPr>
          <w:rFonts w:ascii="Times New Roman" w:hAnsi="Times New Roman"/>
          <w:noProof/>
          <w:sz w:val="24"/>
        </w:rPr>
        <w:t>(Asthagiri et al., 2009)</w:t>
      </w:r>
      <w:r w:rsidRPr="008B7B35">
        <w:rPr>
          <w:rFonts w:ascii="Times New Roman" w:hAnsi="Times New Roman"/>
          <w:sz w:val="24"/>
        </w:rPr>
        <w:fldChar w:fldCharType="end"/>
      </w:r>
      <w:r w:rsidR="00616091">
        <w:rPr>
          <w:rFonts w:ascii="Times New Roman" w:hAnsi="Times New Roman"/>
          <w:sz w:val="24"/>
        </w:rPr>
        <w:t>.</w:t>
      </w:r>
      <w:r w:rsidRPr="008B7B35">
        <w:rPr>
          <w:rFonts w:ascii="Times New Roman" w:hAnsi="Times New Roman"/>
          <w:sz w:val="24"/>
        </w:rPr>
        <w:t xml:space="preserve"> </w:t>
      </w:r>
    </w:p>
    <w:p w14:paraId="0D691503" w14:textId="5F450CB5" w:rsidR="00CB205F" w:rsidRDefault="00962F32" w:rsidP="0075643E">
      <w:pPr>
        <w:tabs>
          <w:tab w:val="left" w:pos="3405"/>
        </w:tabs>
        <w:rPr>
          <w:rFonts w:ascii="Times New Roman" w:hAnsi="Times New Roman"/>
          <w:sz w:val="24"/>
        </w:rPr>
      </w:pPr>
      <w:r w:rsidRPr="00CC69CE">
        <w:rPr>
          <w:rFonts w:ascii="Times New Roman" w:hAnsi="Times New Roman"/>
          <w:sz w:val="24"/>
        </w:rPr>
        <w:t>Da die Erkrankung autosomal-dominant vererbt wird, beträgt das Risiko der Weitergabe der Erkrankung von einem Betroffenen auf seine Nachkommen 50</w:t>
      </w:r>
      <w:r w:rsidR="009F73B8">
        <w:rPr>
          <w:rFonts w:ascii="Times New Roman" w:hAnsi="Times New Roman"/>
          <w:sz w:val="24"/>
        </w:rPr>
        <w:t xml:space="preserve"> </w:t>
      </w:r>
      <w:r w:rsidR="006441A6" w:rsidRPr="00CC69CE">
        <w:rPr>
          <w:rFonts w:ascii="Times New Roman" w:hAnsi="Times New Roman"/>
          <w:sz w:val="24"/>
        </w:rPr>
        <w:t>%</w:t>
      </w:r>
      <w:r w:rsidR="00616091">
        <w:rPr>
          <w:rFonts w:ascii="Times New Roman" w:hAnsi="Times New Roman"/>
          <w:sz w:val="24"/>
        </w:rPr>
        <w:t xml:space="preserve"> </w:t>
      </w:r>
      <w:r w:rsidRPr="008B7B35">
        <w:rPr>
          <w:rFonts w:ascii="Times New Roman" w:hAnsi="Times New Roman"/>
          <w:sz w:val="24"/>
        </w:rPr>
        <w:fldChar w:fldCharType="begin">
          <w:fldData xml:space="preserve">PEVuZE5vdGU+PENpdGU+PEF1dGhvcj5Ib2E8L0F1dGhvcj48WWVhcj4yMDEyPC9ZZWFyPjxSZWNO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PEVuZE5vdGU+PENpdGU+PEF1dGhvcj5Ib2E8L0F1dGhvcj48WWVhcj4yMDEyPC9ZZWFyPjxSZWNO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 xml:space="preserve">(Hoa and </w:t>
      </w:r>
      <w:r w:rsidR="008040A7">
        <w:rPr>
          <w:rFonts w:ascii="Times New Roman" w:hAnsi="Times New Roman"/>
          <w:noProof/>
          <w:sz w:val="24"/>
        </w:rPr>
        <w:lastRenderedPageBreak/>
        <w:t>Slattery, 2012; Ardern-Holmes et al., 2017)</w:t>
      </w:r>
      <w:r w:rsidRPr="008B7B35">
        <w:rPr>
          <w:rFonts w:ascii="Times New Roman" w:hAnsi="Times New Roman"/>
          <w:sz w:val="24"/>
        </w:rPr>
        <w:fldChar w:fldCharType="end"/>
      </w:r>
      <w:r w:rsidR="00616091">
        <w:rPr>
          <w:rFonts w:ascii="Times New Roman" w:hAnsi="Times New Roman"/>
          <w:sz w:val="24"/>
        </w:rPr>
        <w:t xml:space="preserve">. </w:t>
      </w:r>
      <w:r w:rsidRPr="008B7B35">
        <w:rPr>
          <w:rFonts w:ascii="Times New Roman" w:hAnsi="Times New Roman"/>
          <w:sz w:val="24"/>
        </w:rPr>
        <w:t>Im Falle des familiären Auftretens von NF2 wird der Gendefekt in Form einer Keimbahnmutation von einem betro</w:t>
      </w:r>
      <w:r w:rsidR="00DA6377">
        <w:rPr>
          <w:rFonts w:ascii="Times New Roman" w:hAnsi="Times New Roman"/>
          <w:sz w:val="24"/>
        </w:rPr>
        <w:t>ffenen Elternteil weitergegeben</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&lt;EndNote&gt;&lt;Cite&gt;&lt;Author&gt;Asthagiri&lt;/Author&gt;&lt;Year&gt;2009&lt;/Year&gt;&lt;RecNum&gt;14&lt;/RecNum&gt;&lt;DisplayText&gt;(Asthagiri et al., 2009)&lt;/DisplayText&gt;&lt;record&gt;&lt;rec-number&gt;14&lt;/rec-number&gt;&lt;foreign-keys&gt;&lt;key app="EN" db-id="9e0dweptus5zvqeszwa5vwxq0efatd25et92" timestamp="1531042506"&gt;14&lt;/key&gt;&lt;/foreign-keys&gt;&lt;ref-type name="Journal Article"&gt;17&lt;/ref-type&gt;&lt;contributors&gt;&lt;authors&gt;&lt;author&gt;Asthagiri, Ashok R.&lt;/author&gt;&lt;author&gt;Parry, Dilys M.&lt;/author&gt;&lt;author&gt;Butman, John A.&lt;/author&gt;&lt;author&gt;Kim, H. Jeffrey&lt;/author&gt;&lt;author&gt;Tsilou, Ekaterini T.&lt;/author&gt;&lt;author&gt;Zhuang, Zhengping&lt;/author&gt;&lt;author&gt;Lonser, Russell R.&lt;/author&gt;&lt;/authors&gt;&lt;/contributors&gt;&lt;titles&gt;&lt;title&gt;Neurofibromatosis type 2&lt;/title&gt;&lt;secondary-title&gt;The Lancet&lt;/secondary-title&gt;&lt;/titles&gt;&lt;periodical&gt;&lt;full-title&gt;The Lancet&lt;/full-title&gt;&lt;/periodical&gt;&lt;pages&gt;1974-1986&lt;/pages&gt;&lt;volume&gt;373&lt;/volume&gt;&lt;number&gt;9679&lt;/number&gt;&lt;section&gt;1974&lt;/section&gt;&lt;dates&gt;&lt;year&gt;2009&lt;/year&gt;&lt;/dates&gt;&lt;isbn&gt;01406736&lt;/isbn&gt;&lt;urls&gt;&lt;/urls&gt;&lt;electronic-resource-num&gt;10.1016/s0140-6736(09)60259-2&lt;/electronic-resource-num&gt;&lt;/record&gt;&lt;/Cite&gt;&lt;/EndNote&gt;</w:instrText>
      </w:r>
      <w:r w:rsidRPr="008B7B35">
        <w:rPr>
          <w:rFonts w:ascii="Times New Roman" w:hAnsi="Times New Roman"/>
          <w:sz w:val="24"/>
        </w:rPr>
        <w:fldChar w:fldCharType="separate"/>
      </w:r>
      <w:r w:rsidR="008040A7">
        <w:rPr>
          <w:rFonts w:ascii="Times New Roman" w:hAnsi="Times New Roman"/>
          <w:noProof/>
          <w:sz w:val="24"/>
        </w:rPr>
        <w:t>(Asthagiri et al., 2009)</w:t>
      </w:r>
      <w:r w:rsidRPr="008B7B35">
        <w:rPr>
          <w:rFonts w:ascii="Times New Roman" w:hAnsi="Times New Roman"/>
          <w:sz w:val="24"/>
        </w:rPr>
        <w:fldChar w:fldCharType="end"/>
      </w:r>
      <w:r w:rsidR="00DA6377">
        <w:rPr>
          <w:rFonts w:ascii="Times New Roman" w:hAnsi="Times New Roman"/>
          <w:sz w:val="24"/>
        </w:rPr>
        <w:t>.</w:t>
      </w:r>
      <w:r w:rsidRPr="008B7B35">
        <w:rPr>
          <w:rFonts w:ascii="Times New Roman" w:hAnsi="Times New Roman"/>
          <w:sz w:val="24"/>
        </w:rPr>
        <w:t xml:space="preserve"> Mehr als die Hälfte der Fälle von NF2 tritt </w:t>
      </w:r>
      <w:r w:rsidR="00A51FB2">
        <w:rPr>
          <w:rFonts w:ascii="Times New Roman" w:hAnsi="Times New Roman"/>
          <w:sz w:val="24"/>
        </w:rPr>
        <w:t xml:space="preserve">jedoch </w:t>
      </w:r>
      <w:r w:rsidRPr="008B7B35">
        <w:rPr>
          <w:rFonts w:ascii="Times New Roman" w:hAnsi="Times New Roman"/>
          <w:sz w:val="24"/>
        </w:rPr>
        <w:t>sporadisch auf, d.h. aufgr</w:t>
      </w:r>
      <w:r w:rsidR="00F44CB4">
        <w:rPr>
          <w:rFonts w:ascii="Times New Roman" w:hAnsi="Times New Roman"/>
          <w:sz w:val="24"/>
        </w:rPr>
        <w:t>und einer De-Novo-Mutation</w:t>
      </w:r>
      <w:r w:rsidRPr="008B7B35">
        <w:rPr>
          <w:rFonts w:ascii="Times New Roman" w:hAnsi="Times New Roman"/>
          <w:sz w:val="24"/>
        </w:rPr>
        <w:t xml:space="preserve"> mit negativer </w:t>
      </w:r>
      <w:r w:rsidRPr="00D565C9">
        <w:rPr>
          <w:rFonts w:ascii="Times New Roman" w:hAnsi="Times New Roman"/>
          <w:sz w:val="24"/>
        </w:rPr>
        <w:t>Familienanamnese</w:t>
      </w:r>
      <w:r w:rsidR="00D565C9">
        <w:rPr>
          <w:rFonts w:ascii="Times New Roman" w:hAnsi="Times New Roman"/>
          <w:sz w:val="24"/>
        </w:rPr>
        <w:t xml:space="preserve"> </w:t>
      </w:r>
      <w:r w:rsidRPr="008B7B35">
        <w:rPr>
          <w:rFonts w:ascii="Times New Roman" w:hAnsi="Times New Roman"/>
          <w:sz w:val="24"/>
        </w:rPr>
        <w:fldChar w:fldCharType="begin">
          <w:fldData xml:space="preserve">PEVuZE5vdGU+PENpdGU+PEF1dGhvcj5FdmFuczwvQXV0aG9yPjxZZWFyPjE5OTI8L1llYXI+PFJl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=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PEVuZE5vdGU+PENpdGU+PEF1dGhvcj5FdmFuczwvQXV0aG9yPjxZZWFyPjE5OTI8L1llYXI+PFJl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=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(Evans et al., 1992b; Kluwe and Mautner, 1998; Evans et al., 2011)</w:t>
      </w:r>
      <w:r w:rsidRPr="008B7B35">
        <w:rPr>
          <w:rFonts w:ascii="Times New Roman" w:hAnsi="Times New Roman"/>
          <w:sz w:val="24"/>
        </w:rPr>
        <w:fldChar w:fldCharType="end"/>
      </w:r>
      <w:r w:rsidR="00DA6377">
        <w:rPr>
          <w:rFonts w:ascii="Times New Roman" w:hAnsi="Times New Roman"/>
          <w:sz w:val="24"/>
        </w:rPr>
        <w:t>.</w:t>
      </w:r>
      <w:r w:rsidRPr="00DA6377">
        <w:rPr>
          <w:rFonts w:ascii="Times New Roman" w:hAnsi="Times New Roman"/>
          <w:sz w:val="24"/>
        </w:rPr>
        <w:t xml:space="preserve"> </w:t>
      </w:r>
      <w:r w:rsidR="00652126" w:rsidRPr="00616091">
        <w:rPr>
          <w:rFonts w:ascii="Times New Roman" w:hAnsi="Times New Roman"/>
          <w:sz w:val="24"/>
        </w:rPr>
        <w:t>25</w:t>
      </w:r>
      <w:r w:rsidR="00286A19">
        <w:rPr>
          <w:rFonts w:ascii="Times New Roman" w:hAnsi="Times New Roman"/>
          <w:sz w:val="24"/>
        </w:rPr>
        <w:t xml:space="preserve"> </w:t>
      </w:r>
      <w:r w:rsidR="00652126" w:rsidRPr="00616091">
        <w:rPr>
          <w:rFonts w:ascii="Times New Roman" w:hAnsi="Times New Roman"/>
          <w:sz w:val="24"/>
        </w:rPr>
        <w:t>% bis 33</w:t>
      </w:r>
      <w:r w:rsidR="00D30005">
        <w:rPr>
          <w:rFonts w:ascii="Times New Roman" w:hAnsi="Times New Roman"/>
          <w:sz w:val="24"/>
        </w:rPr>
        <w:t xml:space="preserve"> </w:t>
      </w:r>
      <w:r w:rsidR="00652126" w:rsidRPr="00616091">
        <w:rPr>
          <w:rFonts w:ascii="Times New Roman" w:hAnsi="Times New Roman"/>
          <w:sz w:val="24"/>
        </w:rPr>
        <w:t>% der sporadisch betroffenen NF2-Patienten mit bilateralen VS und bis zu 60</w:t>
      </w:r>
      <w:r w:rsidR="00286A19">
        <w:rPr>
          <w:rFonts w:ascii="Times New Roman" w:hAnsi="Times New Roman"/>
          <w:sz w:val="24"/>
        </w:rPr>
        <w:t xml:space="preserve"> </w:t>
      </w:r>
      <w:r w:rsidR="00652126" w:rsidRPr="00616091">
        <w:rPr>
          <w:rFonts w:ascii="Times New Roman" w:hAnsi="Times New Roman"/>
          <w:sz w:val="24"/>
        </w:rPr>
        <w:t xml:space="preserve">% der Patienten mit unilateralem VS </w:t>
      </w:r>
      <w:r w:rsidR="00CB205F">
        <w:rPr>
          <w:rFonts w:ascii="Times New Roman" w:hAnsi="Times New Roman"/>
          <w:sz w:val="24"/>
        </w:rPr>
        <w:t xml:space="preserve">weisen </w:t>
      </w:r>
      <w:r w:rsidR="00652126" w:rsidRPr="00616091">
        <w:rPr>
          <w:rFonts w:ascii="Times New Roman" w:hAnsi="Times New Roman"/>
          <w:sz w:val="24"/>
        </w:rPr>
        <w:t>eine Mosaikmutation au</w:t>
      </w:r>
      <w:r w:rsidR="00652126">
        <w:rPr>
          <w:rFonts w:ascii="Times New Roman" w:hAnsi="Times New Roman"/>
          <w:sz w:val="24"/>
        </w:rPr>
        <w:t>f</w:t>
      </w:r>
      <w:r w:rsidR="00652126" w:rsidRPr="008B7B35">
        <w:rPr>
          <w:rFonts w:ascii="Times New Roman" w:hAnsi="Times New Roman"/>
          <w:sz w:val="24"/>
        </w:rPr>
        <w:t xml:space="preserve"> </w:t>
      </w:r>
      <w:r w:rsidR="00652126" w:rsidRPr="008B7B35">
        <w:rPr>
          <w:rFonts w:ascii="Times New Roman" w:hAnsi="Times New Roman"/>
          <w:sz w:val="24"/>
        </w:rPr>
        <w:fldChar w:fldCharType="begin">
          <w:fldData xml:space="preserve">PEVuZE5vdGU+PENpdGU+PEF1dGhvcj5Bc3RoYWdpcmk8L0F1dGhvcj48WWVhcj4yMDA5PC9ZZWFy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PEVuZE5vdGU+PENpdGU+PEF1dGhvcj5Bc3RoYWdpcmk8L0F1dGhvcj48WWVhcj4yMDA5PC9ZZWFy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652126" w:rsidRPr="008B7B35">
        <w:rPr>
          <w:rFonts w:ascii="Times New Roman" w:hAnsi="Times New Roman"/>
          <w:sz w:val="24"/>
        </w:rPr>
      </w:r>
      <w:r w:rsidR="00652126" w:rsidRPr="008B7B35">
        <w:rPr>
          <w:rFonts w:ascii="Times New Roman" w:hAnsi="Times New Roman"/>
          <w:sz w:val="24"/>
        </w:rPr>
        <w:fldChar w:fldCharType="separate"/>
      </w:r>
      <w:r w:rsidR="008040A7">
        <w:rPr>
          <w:rFonts w:ascii="Times New Roman" w:hAnsi="Times New Roman"/>
          <w:noProof/>
          <w:sz w:val="24"/>
        </w:rPr>
        <w:t>(Asthagiri et al., 2009; Evans et al., 2011)</w:t>
      </w:r>
      <w:r w:rsidR="00652126" w:rsidRPr="008B7B35">
        <w:rPr>
          <w:rFonts w:ascii="Times New Roman" w:hAnsi="Times New Roman"/>
          <w:sz w:val="24"/>
        </w:rPr>
        <w:fldChar w:fldCharType="end"/>
      </w:r>
      <w:r w:rsidR="00652126">
        <w:rPr>
          <w:rFonts w:ascii="Times New Roman" w:hAnsi="Times New Roman"/>
          <w:sz w:val="24"/>
        </w:rPr>
        <w:t>.</w:t>
      </w:r>
      <w:r w:rsidR="00652126" w:rsidRPr="008B7B35">
        <w:rPr>
          <w:rFonts w:ascii="Times New Roman" w:hAnsi="Times New Roman"/>
          <w:sz w:val="24"/>
        </w:rPr>
        <w:t xml:space="preserve"> In diesem Fall erfolgt die Mutation im postzygoten Stadium und es kommt zur Ausbildung von zwei Zelllinien, von der nur eine den Gendefekt aufweist,</w:t>
      </w:r>
      <w:r w:rsidR="00652126">
        <w:rPr>
          <w:rFonts w:ascii="Times New Roman" w:hAnsi="Times New Roman"/>
          <w:sz w:val="24"/>
        </w:rPr>
        <w:t xml:space="preserve"> was als Mosaik bezeichnet wird  </w:t>
      </w:r>
      <w:r w:rsidR="00652126" w:rsidRPr="008B7B35">
        <w:rPr>
          <w:rFonts w:ascii="Times New Roman" w:hAnsi="Times New Roman"/>
          <w:sz w:val="24"/>
        </w:rPr>
        <w:fldChar w:fldCharType="begin">
          <w:fldData xml:space="preserve">PEVuZE5vdGU+PENpdGU+PEF1dGhvcj5LbHV3ZTwvQXV0aG9yPjxZZWFyPjE5OTg8L1llYXI+PFJl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=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PEVuZE5vdGU+PENpdGU+PEF1dGhvcj5LbHV3ZTwvQXV0aG9yPjxZZWFyPjE5OTg8L1llYXI+PFJl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=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652126" w:rsidRPr="008B7B35">
        <w:rPr>
          <w:rFonts w:ascii="Times New Roman" w:hAnsi="Times New Roman"/>
          <w:sz w:val="24"/>
        </w:rPr>
      </w:r>
      <w:r w:rsidR="00652126" w:rsidRPr="008B7B35">
        <w:rPr>
          <w:rFonts w:ascii="Times New Roman" w:hAnsi="Times New Roman"/>
          <w:sz w:val="24"/>
        </w:rPr>
        <w:fldChar w:fldCharType="separate"/>
      </w:r>
      <w:r w:rsidR="008040A7">
        <w:rPr>
          <w:rFonts w:ascii="Times New Roman" w:hAnsi="Times New Roman"/>
          <w:noProof/>
          <w:sz w:val="24"/>
        </w:rPr>
        <w:t>(Kluwe and Mautner, 1998; Lloyd and Evans, 2013)</w:t>
      </w:r>
      <w:r w:rsidR="00652126" w:rsidRPr="008B7B35">
        <w:rPr>
          <w:rFonts w:ascii="Times New Roman" w:hAnsi="Times New Roman"/>
          <w:sz w:val="24"/>
        </w:rPr>
        <w:fldChar w:fldCharType="end"/>
      </w:r>
      <w:r w:rsidR="00652126">
        <w:rPr>
          <w:rFonts w:ascii="Times New Roman" w:hAnsi="Times New Roman"/>
          <w:sz w:val="24"/>
        </w:rPr>
        <w:t xml:space="preserve">. </w:t>
      </w:r>
    </w:p>
    <w:p w14:paraId="3B90978D" w14:textId="74061894" w:rsidR="004E3C74" w:rsidRPr="000964A9" w:rsidRDefault="00BB7DA1" w:rsidP="004E3C74">
      <w:pPr>
        <w:tabs>
          <w:tab w:val="left" w:pos="3405"/>
        </w:tabs>
        <w:rPr>
          <w:rFonts w:ascii="Times New Roman" w:hAnsi="Times New Roman"/>
          <w:sz w:val="24"/>
          <w:lang w:val="en-US"/>
        </w:rPr>
      </w:pPr>
      <w:r>
        <w:rPr>
          <w:rFonts w:ascii="Times New Roman" w:hAnsi="Times New Roman"/>
          <w:sz w:val="24"/>
        </w:rPr>
        <w:t>Es gibt verschiedene</w:t>
      </w:r>
      <w:r w:rsidR="00FC2B43">
        <w:rPr>
          <w:rFonts w:ascii="Times New Roman" w:hAnsi="Times New Roman"/>
          <w:sz w:val="24"/>
        </w:rPr>
        <w:t>,</w:t>
      </w:r>
      <w:r>
        <w:rPr>
          <w:rFonts w:ascii="Times New Roman" w:hAnsi="Times New Roman"/>
          <w:sz w:val="24"/>
        </w:rPr>
        <w:t xml:space="preserve"> der NF2 zugrundeliegende Mutations-Typen. Dazu zählen große Deletionen, die in keinem Proteinprodukt resultieren, Nonsense-</w:t>
      </w:r>
      <w:r w:rsidR="0037058C">
        <w:rPr>
          <w:rFonts w:ascii="Times New Roman" w:hAnsi="Times New Roman"/>
          <w:sz w:val="24"/>
        </w:rPr>
        <w:t>Mutationen</w:t>
      </w:r>
      <w:r>
        <w:rPr>
          <w:rFonts w:ascii="Times New Roman" w:hAnsi="Times New Roman"/>
          <w:sz w:val="24"/>
        </w:rPr>
        <w:t xml:space="preserve"> und </w:t>
      </w:r>
      <w:r w:rsidR="0037058C">
        <w:rPr>
          <w:rFonts w:ascii="Times New Roman" w:hAnsi="Times New Roman"/>
          <w:sz w:val="24"/>
        </w:rPr>
        <w:t>Leserasterverschieb</w:t>
      </w:r>
      <w:r w:rsidR="00F759B8">
        <w:rPr>
          <w:rFonts w:ascii="Times New Roman" w:hAnsi="Times New Roman"/>
          <w:sz w:val="24"/>
        </w:rPr>
        <w:t>ungen (Frameshift-Mutationen)</w:t>
      </w:r>
      <w:r>
        <w:rPr>
          <w:rFonts w:ascii="Times New Roman" w:hAnsi="Times New Roman"/>
          <w:sz w:val="24"/>
        </w:rPr>
        <w:t>, aus denen ein verkür</w:t>
      </w:r>
      <w:r w:rsidR="00D14A5C">
        <w:rPr>
          <w:rFonts w:ascii="Times New Roman" w:hAnsi="Times New Roman"/>
          <w:sz w:val="24"/>
        </w:rPr>
        <w:t>ztes Proteinprodukt entsteht,</w:t>
      </w:r>
      <w:r>
        <w:rPr>
          <w:rFonts w:ascii="Times New Roman" w:hAnsi="Times New Roman"/>
          <w:sz w:val="24"/>
        </w:rPr>
        <w:t xml:space="preserve"> Missense-Mutationen, die zu einem vollständige</w:t>
      </w:r>
      <w:r w:rsidR="00D14A5C">
        <w:rPr>
          <w:rFonts w:ascii="Times New Roman" w:hAnsi="Times New Roman"/>
          <w:sz w:val="24"/>
        </w:rPr>
        <w:t>n, aber abnormen Proteinprodukt</w:t>
      </w:r>
      <w:r>
        <w:rPr>
          <w:rFonts w:ascii="Times New Roman" w:hAnsi="Times New Roman"/>
          <w:sz w:val="24"/>
        </w:rPr>
        <w:t xml:space="preserve"> führen</w:t>
      </w:r>
      <w:r w:rsidR="00D14A5C">
        <w:rPr>
          <w:rFonts w:ascii="Times New Roman" w:hAnsi="Times New Roman"/>
          <w:sz w:val="24"/>
        </w:rPr>
        <w:t xml:space="preserve"> und Mutationen an Spleißstellen, deren </w:t>
      </w:r>
      <w:r w:rsidR="00652126">
        <w:rPr>
          <w:rFonts w:ascii="Times New Roman" w:hAnsi="Times New Roman"/>
          <w:sz w:val="24"/>
        </w:rPr>
        <w:t>Auswirkungen abhängig von der Stelle und des Exons sind</w:t>
      </w:r>
      <w:r w:rsidR="00D14A5C">
        <w:rPr>
          <w:rFonts w:ascii="Times New Roman" w:hAnsi="Times New Roman"/>
          <w:sz w:val="24"/>
        </w:rPr>
        <w:t xml:space="preserve"> </w:t>
      </w:r>
      <w:r w:rsidR="00FF245B">
        <w:rPr>
          <w:rFonts w:ascii="Times New Roman" w:hAnsi="Times New Roman"/>
          <w:sz w:val="24"/>
        </w:rPr>
        <w:fldChar w:fldCharType="begin">
          <w:fldData xml:space="preserve">PEVuZE5vdGU+PENpdGU+PEF1dGhvcj5QYXJyeTwvQXV0aG9yPjxZZWFyPjE5OTY8L1llYXI+PFJl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PEVuZE5vdGU+PENpdGU+PEF1dGhvcj5QYXJyeTwvQXV0aG9yPjxZZWFyPjE5OTY8L1llYXI+PFJl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FF245B">
        <w:rPr>
          <w:rFonts w:ascii="Times New Roman" w:hAnsi="Times New Roman"/>
          <w:sz w:val="24"/>
        </w:rPr>
      </w:r>
      <w:r w:rsidR="00FF245B">
        <w:rPr>
          <w:rFonts w:ascii="Times New Roman" w:hAnsi="Times New Roman"/>
          <w:sz w:val="24"/>
        </w:rPr>
        <w:fldChar w:fldCharType="separate"/>
      </w:r>
      <w:r w:rsidR="008040A7">
        <w:rPr>
          <w:rFonts w:ascii="Times New Roman" w:hAnsi="Times New Roman"/>
          <w:noProof/>
          <w:sz w:val="24"/>
        </w:rPr>
        <w:t>(Parry et al., 1996; Evans et al., 1998; Lloyd and Evans, 2013; Kluwe et al., 1998)</w:t>
      </w:r>
      <w:r w:rsidR="00FF245B">
        <w:rPr>
          <w:rFonts w:ascii="Times New Roman" w:hAnsi="Times New Roman"/>
          <w:sz w:val="24"/>
        </w:rPr>
        <w:fldChar w:fldCharType="end"/>
      </w:r>
      <w:r>
        <w:rPr>
          <w:rFonts w:ascii="Times New Roman" w:hAnsi="Times New Roman"/>
          <w:sz w:val="24"/>
        </w:rPr>
        <w:t>.</w:t>
      </w:r>
      <w:r w:rsidR="00C76AAE">
        <w:rPr>
          <w:rFonts w:ascii="Times New Roman" w:hAnsi="Times New Roman"/>
          <w:sz w:val="24"/>
        </w:rPr>
        <w:t xml:space="preserve"> </w:t>
      </w:r>
      <w:r w:rsidR="00652126">
        <w:rPr>
          <w:rFonts w:ascii="Times New Roman" w:hAnsi="Times New Roman"/>
          <w:sz w:val="24"/>
        </w:rPr>
        <w:t xml:space="preserve">In Abhängigkeit vom Mutationstyp konnten deutliche </w:t>
      </w:r>
      <w:r w:rsidR="00C76AAE">
        <w:rPr>
          <w:rFonts w:ascii="Times New Roman" w:hAnsi="Times New Roman"/>
          <w:sz w:val="24"/>
        </w:rPr>
        <w:t>Genotyp-Phänotyp-Korrelation</w:t>
      </w:r>
      <w:r w:rsidR="00652126">
        <w:rPr>
          <w:rFonts w:ascii="Times New Roman" w:hAnsi="Times New Roman"/>
          <w:sz w:val="24"/>
        </w:rPr>
        <w:t>en festgestellt werden</w:t>
      </w:r>
      <w:r w:rsidR="00C76AAE">
        <w:rPr>
          <w:rFonts w:ascii="Times New Roman" w:hAnsi="Times New Roman"/>
          <w:sz w:val="24"/>
        </w:rPr>
        <w:t xml:space="preserve"> </w:t>
      </w:r>
      <w:r w:rsidR="00652126">
        <w:rPr>
          <w:rFonts w:ascii="Times New Roman" w:hAnsi="Times New Roman"/>
          <w:sz w:val="24"/>
        </w:rPr>
        <w:fldChar w:fldCharType="begin"/>
      </w:r>
      <w:r w:rsidR="008040A7">
        <w:rPr>
          <w:rFonts w:ascii="Times New Roman" w:hAnsi="Times New Roman"/>
          <w:sz w:val="24"/>
        </w:rPr>
        <w:instrText xml:space="preserve"> ADDIN EN.CITE &lt;EndNote&gt;&lt;Cite&gt;&lt;Author&gt;Baser&lt;/Author&gt;&lt;Year&gt;2004&lt;/Year&gt;&lt;RecNum&gt;257&lt;/RecNum&gt;&lt;DisplayText&gt;(Baser et al., 2004)&lt;/DisplayText&gt;&lt;record&gt;&lt;rec-number&gt;257&lt;/rec-number&gt;&lt;foreign-keys&gt;&lt;key app="EN" db-id="9e0dweptus5zvqeszwa5vwxq0efatd25et92" timestamp="1612614381"&gt;257&lt;/key&gt;&lt;/foreign-keys&gt;&lt;ref-type name="Journal Article"&gt;17&lt;/ref-type&gt;&lt;contributors&gt;&lt;authors&gt;&lt;author&gt;Baser, Michael E.&lt;/author&gt;&lt;author&gt;Kuramoto, Lisa&lt;/author&gt;&lt;author&gt;Joe, Harry&lt;/author&gt;&lt;author&gt;Friedman, J. M.&lt;/author&gt;&lt;author&gt;Wallace, Andrew J.&lt;/author&gt;&lt;author&gt;Gillespie, James E.&lt;/author&gt;&lt;author&gt;Ramsden, Richard T.&lt;/author&gt;&lt;author&gt;Evans, D. Gareth R.&lt;/author&gt;&lt;/authors&gt;&lt;/contributors&gt;&lt;titles&gt;&lt;title&gt;Genotype-phenotype correlations for nervous system tumors in neurofibromatosis 2: a population-based study&lt;/title&gt;&lt;secondary-title&gt;American journal of human genetics&lt;/secondary-title&gt;&lt;alt-title&gt;Am J Hum Genet&lt;/alt-title&gt;&lt;/titles&gt;&lt;periodical&gt;&lt;full-title&gt;Am J Hum Genet&lt;/full-title&gt;&lt;abbr-1&gt;American journal of human genetics&lt;/abbr-1&gt;&lt;/periodical&gt;&lt;alt-periodical&gt;&lt;full-title&gt;Am J Hum Genet&lt;/full-title&gt;&lt;abbr-1&gt;American journal of human genetics&lt;/abbr-1&gt;&lt;/alt-periodical&gt;&lt;pages&gt;231-239&lt;/pages&gt;&lt;volume&gt;75&lt;/volume&gt;&lt;number&gt;2&lt;/number&gt;&lt;edition&gt;2004/06/09&lt;/edition&gt;&lt;keywords&gt;&lt;keyword&gt;Age of Onset&lt;/keyword&gt;&lt;keyword&gt;Genotype&lt;/keyword&gt;&lt;keyword&gt;Humans&lt;/keyword&gt;&lt;keyword&gt;Mutation&lt;/keyword&gt;&lt;keyword&gt;Nervous System Neoplasms/*genetics&lt;/keyword&gt;&lt;keyword&gt;Neurofibromatosis 2/*genetics&lt;/keyword&gt;&lt;keyword&gt;Phenotype&lt;/keyword&gt;&lt;/keywords&gt;&lt;dates&gt;&lt;year&gt;2004&lt;/year&gt;&lt;/dates&gt;&lt;publisher&gt;The American Society of Human Genetics&lt;/publisher&gt;&lt;isbn&gt;0002-9297&amp;#xD;1537-6605&lt;/isbn&gt;&lt;accession-num&gt;15190457&lt;/accession-num&gt;&lt;urls&gt;&lt;related-urls&gt;&lt;url&gt;https://pubmed.ncbi.nlm.nih.gov/15190457&lt;/url&gt;&lt;url&gt;https://www.ncbi.nlm.nih.gov/pmc/articles/PMC1216057/&lt;/url&gt;&lt;url&gt;https://www.ncbi.nlm.nih.gov/pmc/articles/PMC1216057/pdf/AJHGv75p231.pdf&lt;/url&gt;&lt;/related-urls&gt;&lt;/urls&gt;&lt;electronic-resource-num&gt;10.1086/422700&lt;/electronic-resource-num&gt;&lt;remote-database-name&gt;PubMed&lt;/remote-database-name&gt;&lt;language&gt;eng&lt;/language&gt;&lt;/record&gt;&lt;/Cite&gt;&lt;/EndNote&gt;</w:instrText>
      </w:r>
      <w:r w:rsidR="00652126">
        <w:rPr>
          <w:rFonts w:ascii="Times New Roman" w:hAnsi="Times New Roman"/>
          <w:sz w:val="24"/>
        </w:rPr>
        <w:fldChar w:fldCharType="separate"/>
      </w:r>
      <w:r w:rsidR="008040A7">
        <w:rPr>
          <w:rFonts w:ascii="Times New Roman" w:hAnsi="Times New Roman"/>
          <w:noProof/>
          <w:sz w:val="24"/>
        </w:rPr>
        <w:t>(Baser et al., 2004)</w:t>
      </w:r>
      <w:r w:rsidR="00652126">
        <w:rPr>
          <w:rFonts w:ascii="Times New Roman" w:hAnsi="Times New Roman"/>
          <w:sz w:val="24"/>
        </w:rPr>
        <w:fldChar w:fldCharType="end"/>
      </w:r>
      <w:r w:rsidR="00652126">
        <w:rPr>
          <w:rFonts w:ascii="Times New Roman" w:hAnsi="Times New Roman"/>
          <w:sz w:val="24"/>
        </w:rPr>
        <w:t xml:space="preserve">. </w:t>
      </w:r>
      <w:r w:rsidR="00FE5B10">
        <w:rPr>
          <w:rFonts w:ascii="Times New Roman" w:hAnsi="Times New Roman"/>
          <w:sz w:val="24"/>
        </w:rPr>
        <w:t xml:space="preserve">So gehen </w:t>
      </w:r>
      <w:r w:rsidR="00FE5B10" w:rsidRPr="008B7B35">
        <w:rPr>
          <w:rFonts w:ascii="Times New Roman" w:hAnsi="Times New Roman"/>
          <w:sz w:val="24"/>
        </w:rPr>
        <w:t>Nonsense- und Frameshift-Mutationen</w:t>
      </w:r>
      <w:r w:rsidR="00FE5B10">
        <w:rPr>
          <w:rFonts w:ascii="Times New Roman" w:hAnsi="Times New Roman"/>
          <w:sz w:val="24"/>
        </w:rPr>
        <w:t xml:space="preserve"> mit einem schwer</w:t>
      </w:r>
      <w:r w:rsidR="008A3DBE">
        <w:rPr>
          <w:rFonts w:ascii="Times New Roman" w:hAnsi="Times New Roman"/>
          <w:sz w:val="24"/>
        </w:rPr>
        <w:t>en Verlauf der NF2 einher</w:t>
      </w:r>
      <w:r w:rsidR="00FE5B10" w:rsidRPr="008B7B35">
        <w:rPr>
          <w:rFonts w:ascii="Times New Roman" w:hAnsi="Times New Roman"/>
          <w:sz w:val="24"/>
        </w:rPr>
        <w:t xml:space="preserve"> </w:t>
      </w:r>
      <w:r w:rsidR="00FE5B10" w:rsidRPr="008B7B35">
        <w:rPr>
          <w:rFonts w:ascii="Times New Roman" w:hAnsi="Times New Roman"/>
          <w:sz w:val="24"/>
        </w:rPr>
        <w:fldChar w:fldCharType="begin">
          <w:fldData xml:space="preserve">PEVuZE5vdGU+PENpdGU+PEF1dGhvcj5QYXJyeTwvQXV0aG9yPjxZZWFyPjE5OTY8L1llYXI+PFJl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PEVuZE5vdGU+PENpdGU+PEF1dGhvcj5QYXJyeTwvQXV0aG9yPjxZZWFyPjE5OTY8L1llYXI+PFJl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FE5B10" w:rsidRPr="008B7B35">
        <w:rPr>
          <w:rFonts w:ascii="Times New Roman" w:hAnsi="Times New Roman"/>
          <w:sz w:val="24"/>
        </w:rPr>
      </w:r>
      <w:r w:rsidR="00FE5B10" w:rsidRPr="008B7B35">
        <w:rPr>
          <w:rFonts w:ascii="Times New Roman" w:hAnsi="Times New Roman"/>
          <w:sz w:val="24"/>
        </w:rPr>
        <w:fldChar w:fldCharType="separate"/>
      </w:r>
      <w:r w:rsidR="008040A7">
        <w:rPr>
          <w:rFonts w:ascii="Times New Roman" w:hAnsi="Times New Roman"/>
          <w:noProof/>
          <w:sz w:val="24"/>
        </w:rPr>
        <w:t>(Parry et al., 1996; Evans et al., 1998; Selvanathan et al., 2010)</w:t>
      </w:r>
      <w:r w:rsidR="00FE5B10" w:rsidRPr="008B7B35">
        <w:rPr>
          <w:rFonts w:ascii="Times New Roman" w:hAnsi="Times New Roman"/>
          <w:sz w:val="24"/>
        </w:rPr>
        <w:fldChar w:fldCharType="end"/>
      </w:r>
      <w:r w:rsidR="008A3DBE">
        <w:rPr>
          <w:rFonts w:ascii="Times New Roman" w:hAnsi="Times New Roman"/>
          <w:sz w:val="24"/>
        </w:rPr>
        <w:t>.</w:t>
      </w:r>
      <w:r w:rsidR="00FE5B10" w:rsidRPr="008A3DBE">
        <w:rPr>
          <w:rFonts w:ascii="Times New Roman" w:hAnsi="Times New Roman"/>
          <w:sz w:val="24"/>
        </w:rPr>
        <w:t xml:space="preserve"> </w:t>
      </w:r>
      <w:r w:rsidR="00FE5B10">
        <w:rPr>
          <w:rFonts w:ascii="Times New Roman" w:hAnsi="Times New Roman"/>
          <w:sz w:val="24"/>
        </w:rPr>
        <w:t xml:space="preserve">Dieser </w:t>
      </w:r>
      <w:r w:rsidR="000456B3">
        <w:rPr>
          <w:rFonts w:ascii="Times New Roman" w:hAnsi="Times New Roman"/>
          <w:sz w:val="24"/>
        </w:rPr>
        <w:t>Phäno</w:t>
      </w:r>
      <w:r w:rsidR="00FE5B10">
        <w:rPr>
          <w:rFonts w:ascii="Times New Roman" w:hAnsi="Times New Roman"/>
          <w:sz w:val="24"/>
        </w:rPr>
        <w:t xml:space="preserve">typ wird nach dem Erstbeschreiber der NF2 </w:t>
      </w:r>
      <w:r w:rsidR="008A3DBE">
        <w:rPr>
          <w:rFonts w:ascii="Times New Roman" w:hAnsi="Times New Roman"/>
          <w:sz w:val="24"/>
        </w:rPr>
        <w:t>auch</w:t>
      </w:r>
      <w:r w:rsidR="008A3DBE" w:rsidRPr="008B7B35">
        <w:rPr>
          <w:rFonts w:ascii="Times New Roman" w:hAnsi="Times New Roman"/>
          <w:sz w:val="24"/>
        </w:rPr>
        <w:t xml:space="preserve"> </w:t>
      </w:r>
      <w:r w:rsidR="00FE5B10" w:rsidRPr="008B7B35">
        <w:rPr>
          <w:rFonts w:ascii="Times New Roman" w:hAnsi="Times New Roman"/>
          <w:sz w:val="24"/>
        </w:rPr>
        <w:t xml:space="preserve">Wishart-Typ </w:t>
      </w:r>
      <w:r w:rsidR="00FE5B10">
        <w:rPr>
          <w:rFonts w:ascii="Times New Roman" w:hAnsi="Times New Roman"/>
          <w:sz w:val="24"/>
        </w:rPr>
        <w:t>genannt</w:t>
      </w:r>
      <w:r w:rsidR="00557EA1">
        <w:rPr>
          <w:rFonts w:ascii="Times New Roman" w:hAnsi="Times New Roman"/>
          <w:sz w:val="24"/>
        </w:rPr>
        <w:t xml:space="preserve"> und </w:t>
      </w:r>
      <w:r w:rsidR="00962F32" w:rsidRPr="008B7B35">
        <w:rPr>
          <w:rFonts w:ascii="Times New Roman" w:hAnsi="Times New Roman"/>
          <w:sz w:val="24"/>
        </w:rPr>
        <w:t xml:space="preserve">tritt bereits </w:t>
      </w:r>
      <w:r w:rsidR="00D30005">
        <w:rPr>
          <w:rFonts w:ascii="Times New Roman" w:hAnsi="Times New Roman"/>
          <w:sz w:val="24"/>
        </w:rPr>
        <w:t xml:space="preserve">im </w:t>
      </w:r>
      <w:r w:rsidR="00962F32" w:rsidRPr="008B7B35">
        <w:rPr>
          <w:rFonts w:ascii="Times New Roman" w:hAnsi="Times New Roman"/>
          <w:sz w:val="24"/>
        </w:rPr>
        <w:t>früh</w:t>
      </w:r>
      <w:r w:rsidR="00D30005">
        <w:rPr>
          <w:rFonts w:ascii="Times New Roman" w:hAnsi="Times New Roman"/>
          <w:sz w:val="24"/>
        </w:rPr>
        <w:t>en Erwachsenen- oder Teenageralter</w:t>
      </w:r>
      <w:r w:rsidR="00FE5B10">
        <w:rPr>
          <w:rFonts w:ascii="Times New Roman" w:hAnsi="Times New Roman"/>
          <w:sz w:val="24"/>
        </w:rPr>
        <w:t xml:space="preserve"> auf</w:t>
      </w:r>
      <w:r w:rsidR="00557EA1">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PEVuZE5vdGU+PENpdGU+PEF1dGhvcj5Ib2E8L0F1dGhvcj48WWVhcj4yMDEyPC9ZZWFyPjxSZWNO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PEVuZE5vdGU+PENpdGU+PEF1dGhvcj5Ib2E8L0F1dGhvcj48WWVhcj4yMDEyPC9ZZWFyPjxSZWNO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(Hoa and Slattery, 2012; Evans et al., 2011)</w:t>
      </w:r>
      <w:r w:rsidR="00962F32" w:rsidRPr="008B7B35">
        <w:rPr>
          <w:rFonts w:ascii="Times New Roman" w:hAnsi="Times New Roman"/>
          <w:sz w:val="24"/>
        </w:rPr>
        <w:fldChar w:fldCharType="end"/>
      </w:r>
      <w:r w:rsidR="00FE5B10">
        <w:rPr>
          <w:rFonts w:ascii="Times New Roman" w:hAnsi="Times New Roman"/>
          <w:sz w:val="24"/>
        </w:rPr>
        <w:t xml:space="preserve">. </w:t>
      </w:r>
      <w:r w:rsidR="00D30005">
        <w:rPr>
          <w:rFonts w:ascii="Times New Roman" w:hAnsi="Times New Roman"/>
          <w:sz w:val="24"/>
        </w:rPr>
        <w:t>Er</w:t>
      </w:r>
      <w:r w:rsidR="00962F32" w:rsidRPr="008B7B35">
        <w:rPr>
          <w:rFonts w:ascii="Times New Roman" w:hAnsi="Times New Roman"/>
          <w:sz w:val="24"/>
        </w:rPr>
        <w:t xml:space="preserve"> äußert sich </w:t>
      </w:r>
      <w:r w:rsidR="00101323">
        <w:rPr>
          <w:rFonts w:ascii="Times New Roman" w:hAnsi="Times New Roman"/>
          <w:sz w:val="24"/>
        </w:rPr>
        <w:t xml:space="preserve">durch </w:t>
      </w:r>
      <w:r w:rsidR="00962F32" w:rsidRPr="008B7B35">
        <w:rPr>
          <w:rFonts w:ascii="Times New Roman" w:hAnsi="Times New Roman"/>
          <w:sz w:val="24"/>
        </w:rPr>
        <w:t>eine höhere Tumorlast</w:t>
      </w:r>
      <w:r w:rsidR="00FE5B10">
        <w:rPr>
          <w:rFonts w:ascii="Times New Roman" w:hAnsi="Times New Roman"/>
          <w:sz w:val="24"/>
        </w:rPr>
        <w:t xml:space="preserve"> und </w:t>
      </w:r>
      <w:r w:rsidR="00FE5B10" w:rsidRPr="008B7B35">
        <w:rPr>
          <w:rFonts w:ascii="Times New Roman" w:hAnsi="Times New Roman"/>
          <w:sz w:val="24"/>
        </w:rPr>
        <w:t xml:space="preserve">führt häufiger zu Blindheit, Taubheit, Lähmungen und dem Tod bis zum 40. </w:t>
      </w:r>
      <w:r w:rsidR="00FE5B10" w:rsidRPr="000964A9">
        <w:rPr>
          <w:rFonts w:ascii="Times New Roman" w:hAnsi="Times New Roman"/>
          <w:sz w:val="24"/>
          <w:lang w:val="en-US"/>
        </w:rPr>
        <w:t>Lebensjah</w:t>
      </w:r>
      <w:r w:rsidR="008A3DBE" w:rsidRPr="000964A9">
        <w:rPr>
          <w:rFonts w:ascii="Times New Roman" w:hAnsi="Times New Roman"/>
          <w:sz w:val="24"/>
          <w:lang w:val="en-US"/>
        </w:rPr>
        <w:t>r</w:t>
      </w:r>
      <w:r w:rsidR="00962F32" w:rsidRPr="000964A9">
        <w:rPr>
          <w:rFonts w:ascii="Times New Roman" w:hAnsi="Times New Roman"/>
          <w:sz w:val="24"/>
          <w:lang w:val="en-US"/>
        </w:rPr>
        <w:t xml:space="preserve"> </w:t>
      </w:r>
      <w:r w:rsidR="00962F32" w:rsidRPr="008B7B35">
        <w:rPr>
          <w:rFonts w:ascii="Times New Roman" w:hAnsi="Times New Roman"/>
          <w:sz w:val="24"/>
        </w:rPr>
        <w:fldChar w:fldCharType="begin">
          <w:fldData xml:space="preserve">PEVuZE5vdGU+PENpdGU+PEF1dGhvcj5QYXJyeTwvQXV0aG9yPjxZZWFyPjE5OTY8L1llYXI+PFJl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</w:fldData>
        </w:fldChar>
      </w:r>
      <w:r w:rsidR="008040A7" w:rsidRPr="000964A9">
        <w:rPr>
          <w:rFonts w:ascii="Times New Roman" w:hAnsi="Times New Roman"/>
          <w:sz w:val="24"/>
          <w:lang w:val="en-US"/>
        </w:rPr>
        <w:instrText xml:space="preserve"> ADDIN EN.CITE </w:instrText>
      </w:r>
      <w:r w:rsidR="008040A7">
        <w:rPr>
          <w:rFonts w:ascii="Times New Roman" w:hAnsi="Times New Roman"/>
          <w:sz w:val="24"/>
        </w:rPr>
        <w:fldChar w:fldCharType="begin">
          <w:fldData xml:space="preserve">PEVuZE5vdGU+PENpdGU+PEF1dGhvcj5QYXJyeTwvQXV0aG9yPjxZZWFyPjE5OTY8L1llYXI+PFJl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</w:fldData>
        </w:fldChar>
      </w:r>
      <w:r w:rsidR="008040A7" w:rsidRPr="000964A9">
        <w:rPr>
          <w:rFonts w:ascii="Times New Roman" w:hAnsi="Times New Roman"/>
          <w:sz w:val="24"/>
          <w:lang w:val="en-US"/>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sidRPr="000964A9">
        <w:rPr>
          <w:rFonts w:ascii="Times New Roman" w:hAnsi="Times New Roman"/>
          <w:noProof/>
          <w:sz w:val="24"/>
          <w:lang w:val="en-US"/>
        </w:rPr>
        <w:t>(Parry et al., 1996; Parry et al., 1994; Hoa and Slattery, 2012)</w:t>
      </w:r>
      <w:r w:rsidR="00962F32" w:rsidRPr="008B7B35">
        <w:rPr>
          <w:rFonts w:ascii="Times New Roman" w:hAnsi="Times New Roman"/>
          <w:sz w:val="24"/>
        </w:rPr>
        <w:fldChar w:fldCharType="end"/>
      </w:r>
      <w:r w:rsidR="008A3DBE" w:rsidRPr="000964A9">
        <w:rPr>
          <w:rFonts w:ascii="Times New Roman" w:hAnsi="Times New Roman"/>
          <w:sz w:val="24"/>
          <w:lang w:val="en-US"/>
        </w:rPr>
        <w:t>.</w:t>
      </w:r>
      <w:r w:rsidR="00962F32" w:rsidRPr="000964A9">
        <w:rPr>
          <w:rFonts w:ascii="Times New Roman" w:hAnsi="Times New Roman"/>
          <w:sz w:val="24"/>
          <w:lang w:val="en-US"/>
        </w:rPr>
        <w:t xml:space="preserve"> </w:t>
      </w:r>
    </w:p>
    <w:p w14:paraId="3BAFE2AF" w14:textId="61D6227C" w:rsidR="00962F32" w:rsidRPr="00B844A5" w:rsidRDefault="00F631C2" w:rsidP="004E3C74">
      <w:pPr>
        <w:tabs>
          <w:tab w:val="left" w:pos="3405"/>
        </w:tabs>
        <w:rPr>
          <w:rFonts w:ascii="Times New Roman" w:hAnsi="Times New Roman"/>
          <w:sz w:val="24"/>
        </w:rPr>
      </w:pPr>
      <w:r>
        <w:rPr>
          <w:rFonts w:ascii="Times New Roman" w:hAnsi="Times New Roman"/>
          <w:sz w:val="24"/>
        </w:rPr>
        <w:t>Der Gardner-Typ dagegen</w:t>
      </w:r>
      <w:r w:rsidR="00962F32" w:rsidRPr="008B7B35">
        <w:rPr>
          <w:rFonts w:ascii="Times New Roman" w:hAnsi="Times New Roman"/>
          <w:sz w:val="24"/>
        </w:rPr>
        <w:t xml:space="preserve"> </w:t>
      </w:r>
      <w:r w:rsidR="00101323">
        <w:rPr>
          <w:rFonts w:ascii="Times New Roman" w:hAnsi="Times New Roman"/>
          <w:sz w:val="24"/>
        </w:rPr>
        <w:t>geht</w:t>
      </w:r>
      <w:r w:rsidR="001A78CA">
        <w:rPr>
          <w:rFonts w:ascii="Times New Roman" w:hAnsi="Times New Roman"/>
          <w:sz w:val="24"/>
        </w:rPr>
        <w:t xml:space="preserve"> mit</w:t>
      </w:r>
      <w:r w:rsidR="00A85E00">
        <w:rPr>
          <w:rFonts w:ascii="Times New Roman" w:hAnsi="Times New Roman"/>
          <w:sz w:val="24"/>
        </w:rPr>
        <w:t xml:space="preserve"> geringeren Einschränkungen</w:t>
      </w:r>
      <w:r w:rsidR="000456B3">
        <w:rPr>
          <w:rFonts w:ascii="Times New Roman" w:hAnsi="Times New Roman"/>
          <w:sz w:val="24"/>
        </w:rPr>
        <w:t xml:space="preserve"> einher</w:t>
      </w:r>
      <w:r w:rsidR="001A78CA">
        <w:rPr>
          <w:rFonts w:ascii="Times New Roman" w:hAnsi="Times New Roman"/>
          <w:sz w:val="24"/>
        </w:rPr>
        <w:t xml:space="preserve">, </w:t>
      </w:r>
      <w:r w:rsidR="00962F32" w:rsidRPr="008B7B35">
        <w:rPr>
          <w:rFonts w:ascii="Times New Roman" w:hAnsi="Times New Roman"/>
          <w:sz w:val="24"/>
        </w:rPr>
        <w:t>t</w:t>
      </w:r>
      <w:r>
        <w:rPr>
          <w:rFonts w:ascii="Times New Roman" w:hAnsi="Times New Roman"/>
          <w:sz w:val="24"/>
        </w:rPr>
        <w:t>ritt</w:t>
      </w:r>
      <w:r w:rsidR="001A78CA">
        <w:rPr>
          <w:rFonts w:ascii="Times New Roman" w:hAnsi="Times New Roman"/>
          <w:sz w:val="24"/>
        </w:rPr>
        <w:t xml:space="preserve"> </w:t>
      </w:r>
      <w:r w:rsidR="003C1129">
        <w:rPr>
          <w:rFonts w:ascii="Times New Roman" w:hAnsi="Times New Roman"/>
          <w:sz w:val="24"/>
        </w:rPr>
        <w:t>s</w:t>
      </w:r>
      <w:r>
        <w:rPr>
          <w:rFonts w:ascii="Times New Roman" w:hAnsi="Times New Roman"/>
          <w:sz w:val="24"/>
        </w:rPr>
        <w:t>päter auf</w:t>
      </w:r>
      <w:r w:rsidR="00962F32" w:rsidRPr="008B7B35">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PEVuZE5vdGU+PENpdGU+PEF1dGhvcj5FdmFuczwvQXV0aG9yPjxZZWFyPjIwMTE8L1llYXI+PFJl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PEVuZE5vdGU+PENpdGU+PEF1dGhvcj5FdmFuczwvQXV0aG9yPjxZZWFyPjIwMTE8L1llYXI+PFJl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(Evans et al., 2011; Hoa and Slattery, 2012)</w:t>
      </w:r>
      <w:r w:rsidR="00962F32" w:rsidRPr="008B7B35">
        <w:rPr>
          <w:rFonts w:ascii="Times New Roman" w:hAnsi="Times New Roman"/>
          <w:sz w:val="24"/>
        </w:rPr>
        <w:fldChar w:fldCharType="end"/>
      </w:r>
      <w:r w:rsidR="00962F32" w:rsidRPr="008B7B35">
        <w:rPr>
          <w:rFonts w:ascii="Times New Roman" w:hAnsi="Times New Roman"/>
          <w:sz w:val="24"/>
        </w:rPr>
        <w:t xml:space="preserve"> </w:t>
      </w:r>
      <w:r>
        <w:rPr>
          <w:rFonts w:ascii="Times New Roman" w:hAnsi="Times New Roman"/>
          <w:sz w:val="24"/>
        </w:rPr>
        <w:t>und</w:t>
      </w:r>
      <w:r w:rsidR="00962F32" w:rsidRPr="008B7B35">
        <w:rPr>
          <w:rFonts w:ascii="Times New Roman" w:hAnsi="Times New Roman"/>
          <w:sz w:val="24"/>
        </w:rPr>
        <w:t xml:space="preserve"> wurde zuerst von Gardn</w:t>
      </w:r>
      <w:r>
        <w:rPr>
          <w:rFonts w:ascii="Times New Roman" w:hAnsi="Times New Roman"/>
          <w:sz w:val="24"/>
        </w:rPr>
        <w:t>er und Frazier 1930 beschrieben</w:t>
      </w:r>
      <w:r w:rsidR="00962F32" w:rsidRPr="008B7B35">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PEVuZE5vdGU+PENpdGU+PEF1dGhvcj5QYXJyeTwvQXV0aG9yPjxZZWFyPjE5OTQ8L1llYXI+PFJl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PEVuZE5vdGU+PENpdGU+PEF1dGhvcj5QYXJyeTwvQXV0aG9yPjxZZWFyPjE5OTQ8L1llYXI+PFJl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(Parry et al., 1994)</w:t>
      </w:r>
      <w:r w:rsidR="00962F32" w:rsidRPr="008B7B35">
        <w:rPr>
          <w:rFonts w:ascii="Times New Roman" w:hAnsi="Times New Roman"/>
          <w:sz w:val="24"/>
        </w:rPr>
        <w:fldChar w:fldCharType="end"/>
      </w:r>
      <w:r>
        <w:rPr>
          <w:rFonts w:ascii="Times New Roman" w:hAnsi="Times New Roman"/>
          <w:sz w:val="24"/>
        </w:rPr>
        <w:t>.</w:t>
      </w:r>
      <w:r w:rsidR="00962F32" w:rsidRPr="008B7B35">
        <w:rPr>
          <w:rFonts w:ascii="Times New Roman" w:hAnsi="Times New Roman"/>
          <w:sz w:val="24"/>
        </w:rPr>
        <w:t xml:space="preserve"> </w:t>
      </w:r>
      <w:r w:rsidR="008A3DBE" w:rsidRPr="008B7B35">
        <w:rPr>
          <w:rFonts w:ascii="Times New Roman" w:hAnsi="Times New Roman"/>
          <w:sz w:val="24"/>
        </w:rPr>
        <w:t xml:space="preserve">Am häufigsten </w:t>
      </w:r>
      <w:r w:rsidR="008A3DBE">
        <w:rPr>
          <w:rFonts w:ascii="Times New Roman" w:hAnsi="Times New Roman"/>
          <w:sz w:val="24"/>
        </w:rPr>
        <w:t xml:space="preserve">mit </w:t>
      </w:r>
      <w:r w:rsidR="001B52B3">
        <w:rPr>
          <w:rFonts w:ascii="Times New Roman" w:hAnsi="Times New Roman"/>
          <w:sz w:val="24"/>
        </w:rPr>
        <w:t>ihm</w:t>
      </w:r>
      <w:r w:rsidR="008A3DBE" w:rsidRPr="008B7B35">
        <w:rPr>
          <w:rFonts w:ascii="Times New Roman" w:hAnsi="Times New Roman"/>
          <w:sz w:val="24"/>
        </w:rPr>
        <w:t xml:space="preserve"> </w:t>
      </w:r>
      <w:r w:rsidR="008A3DBE">
        <w:rPr>
          <w:rFonts w:ascii="Times New Roman" w:hAnsi="Times New Roman"/>
          <w:sz w:val="24"/>
        </w:rPr>
        <w:t xml:space="preserve">assoziiert sind </w:t>
      </w:r>
      <w:r w:rsidR="00821B29">
        <w:rPr>
          <w:rFonts w:ascii="Times New Roman" w:hAnsi="Times New Roman"/>
          <w:sz w:val="24"/>
        </w:rPr>
        <w:t>Missense-,</w:t>
      </w:r>
      <w:r w:rsidR="008A3DBE" w:rsidRPr="008B7B35">
        <w:rPr>
          <w:rFonts w:ascii="Times New Roman" w:hAnsi="Times New Roman"/>
          <w:sz w:val="24"/>
        </w:rPr>
        <w:t xml:space="preserve"> Spleiß-</w:t>
      </w:r>
      <w:r w:rsidR="00A85E00">
        <w:rPr>
          <w:rFonts w:ascii="Times New Roman" w:hAnsi="Times New Roman"/>
          <w:sz w:val="24"/>
        </w:rPr>
        <w:t>Stellen-Mutationen sowie</w:t>
      </w:r>
      <w:r w:rsidR="00821B29">
        <w:rPr>
          <w:rFonts w:ascii="Times New Roman" w:hAnsi="Times New Roman"/>
          <w:sz w:val="24"/>
        </w:rPr>
        <w:t xml:space="preserve"> Mosaik-</w:t>
      </w:r>
      <w:r w:rsidR="00A85E00">
        <w:rPr>
          <w:rFonts w:ascii="Times New Roman" w:hAnsi="Times New Roman"/>
          <w:sz w:val="24"/>
        </w:rPr>
        <w:t xml:space="preserve">Formen </w:t>
      </w:r>
      <w:r w:rsidR="00821B29">
        <w:rPr>
          <w:rFonts w:ascii="Times New Roman" w:hAnsi="Times New Roman"/>
          <w:sz w:val="24"/>
        </w:rPr>
        <w:t>der NF2</w:t>
      </w:r>
      <w:r w:rsidR="002F312E">
        <w:rPr>
          <w:rFonts w:ascii="Times New Roman" w:hAnsi="Times New Roman"/>
          <w:sz w:val="24"/>
        </w:rPr>
        <w:t xml:space="preserve"> </w:t>
      </w:r>
      <w:r w:rsidR="00A51FB2">
        <w:rPr>
          <w:rFonts w:ascii="Times New Roman" w:hAnsi="Times New Roman"/>
          <w:sz w:val="24"/>
        </w:rPr>
        <w:fldChar w:fldCharType="begin">
          <w:fldData xml:space="preserve">PEVuZE5vdGU+PENpdGU+PEF1dGhvcj5FdmFuczwvQXV0aG9yPjxZZWFyPjE5OTg8L1llYXI+PFJl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=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PEVuZE5vdGU+PENpdGU+PEF1dGhvcj5FdmFuczwvQXV0aG9yPjxZZWFyPjE5OTg8L1llYXI+PFJl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=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A51FB2">
        <w:rPr>
          <w:rFonts w:ascii="Times New Roman" w:hAnsi="Times New Roman"/>
          <w:sz w:val="24"/>
        </w:rPr>
      </w:r>
      <w:r w:rsidR="00A51FB2">
        <w:rPr>
          <w:rFonts w:ascii="Times New Roman" w:hAnsi="Times New Roman"/>
          <w:sz w:val="24"/>
        </w:rPr>
        <w:fldChar w:fldCharType="separate"/>
      </w:r>
      <w:r w:rsidR="008040A7">
        <w:rPr>
          <w:rFonts w:ascii="Times New Roman" w:hAnsi="Times New Roman"/>
          <w:noProof/>
          <w:sz w:val="24"/>
        </w:rPr>
        <w:t>(Evans et al., 1998; Irving et al., 1997)</w:t>
      </w:r>
      <w:r w:rsidR="00A51FB2">
        <w:rPr>
          <w:rFonts w:ascii="Times New Roman" w:hAnsi="Times New Roman"/>
          <w:sz w:val="24"/>
        </w:rPr>
        <w:fldChar w:fldCharType="end"/>
      </w:r>
      <w:r w:rsidR="008A3DBE">
        <w:rPr>
          <w:rFonts w:ascii="Times New Roman" w:hAnsi="Times New Roman"/>
          <w:sz w:val="24"/>
        </w:rPr>
        <w:t>.</w:t>
      </w:r>
      <w:r w:rsidR="00A85E00">
        <w:rPr>
          <w:rFonts w:ascii="Times New Roman" w:hAnsi="Times New Roman"/>
          <w:sz w:val="24"/>
        </w:rPr>
        <w:t xml:space="preserve"> </w:t>
      </w:r>
      <w:r w:rsidR="001B52B3">
        <w:rPr>
          <w:rFonts w:ascii="Times New Roman" w:hAnsi="Times New Roman"/>
          <w:sz w:val="24"/>
        </w:rPr>
        <w:t>Wegen</w:t>
      </w:r>
      <w:r w:rsidR="00522C18">
        <w:rPr>
          <w:rFonts w:ascii="Times New Roman" w:hAnsi="Times New Roman"/>
          <w:sz w:val="24"/>
        </w:rPr>
        <w:t xml:space="preserve"> starker</w:t>
      </w:r>
      <w:r w:rsidR="00D052E6">
        <w:rPr>
          <w:rFonts w:ascii="Times New Roman" w:hAnsi="Times New Roman"/>
          <w:sz w:val="24"/>
        </w:rPr>
        <w:t xml:space="preserve"> </w:t>
      </w:r>
      <w:r w:rsidR="00962F32" w:rsidRPr="008B7B35">
        <w:rPr>
          <w:rFonts w:ascii="Times New Roman" w:hAnsi="Times New Roman"/>
          <w:sz w:val="24"/>
        </w:rPr>
        <w:t>individuelle</w:t>
      </w:r>
      <w:r w:rsidR="00522C18">
        <w:rPr>
          <w:rFonts w:ascii="Times New Roman" w:hAnsi="Times New Roman"/>
          <w:sz w:val="24"/>
        </w:rPr>
        <w:t>r</w:t>
      </w:r>
      <w:r w:rsidR="00962F32" w:rsidRPr="008B7B35">
        <w:rPr>
          <w:rFonts w:ascii="Times New Roman" w:hAnsi="Times New Roman"/>
          <w:sz w:val="24"/>
        </w:rPr>
        <w:t xml:space="preserve"> Unterschiede in d</w:t>
      </w:r>
      <w:r w:rsidR="00A85E00">
        <w:rPr>
          <w:rFonts w:ascii="Times New Roman" w:hAnsi="Times New Roman"/>
          <w:sz w:val="24"/>
        </w:rPr>
        <w:t xml:space="preserve">er Krankheitsmanifestation </w:t>
      </w:r>
      <w:r w:rsidR="00FD48F9">
        <w:rPr>
          <w:rFonts w:ascii="Times New Roman" w:hAnsi="Times New Roman"/>
          <w:sz w:val="24"/>
        </w:rPr>
        <w:t xml:space="preserve">lässt sich </w:t>
      </w:r>
      <w:r w:rsidR="00962F32" w:rsidRPr="008B7B35">
        <w:rPr>
          <w:rFonts w:ascii="Times New Roman" w:hAnsi="Times New Roman"/>
          <w:sz w:val="24"/>
        </w:rPr>
        <w:t>nicht jeder Patient genau einem NF2-Su</w:t>
      </w:r>
      <w:r w:rsidR="00CF43AF">
        <w:rPr>
          <w:rFonts w:ascii="Times New Roman" w:hAnsi="Times New Roman"/>
          <w:sz w:val="24"/>
        </w:rPr>
        <w:t>b</w:t>
      </w:r>
      <w:r w:rsidR="00A85E00">
        <w:rPr>
          <w:rFonts w:ascii="Times New Roman" w:hAnsi="Times New Roman"/>
          <w:sz w:val="24"/>
        </w:rPr>
        <w:t>typ zuordnen</w:t>
      </w:r>
      <w:r w:rsidR="00FD48F9">
        <w:rPr>
          <w:rFonts w:ascii="Times New Roman" w:hAnsi="Times New Roman"/>
          <w:sz w:val="24"/>
        </w:rPr>
        <w:t xml:space="preserve"> und der Krankheitsverlauf ist</w:t>
      </w:r>
      <w:r w:rsidR="002F312E">
        <w:rPr>
          <w:rFonts w:ascii="Times New Roman" w:hAnsi="Times New Roman"/>
          <w:sz w:val="24"/>
        </w:rPr>
        <w:t xml:space="preserve"> </w:t>
      </w:r>
      <w:r w:rsidR="00FD48F9">
        <w:rPr>
          <w:rFonts w:ascii="Times New Roman" w:hAnsi="Times New Roman"/>
          <w:sz w:val="24"/>
        </w:rPr>
        <w:t>nicht sicher vorhersagbar</w:t>
      </w:r>
      <w:r w:rsidR="00962F32" w:rsidRPr="008B7B35">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PEVuZE5vdGU+PENpdGU+PEF1dGhvcj5SdWdnaWVyaTwvQXV0aG9yPjxZZWFyPjIwMTY8L1llYXI+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PEVuZE5vdGU+PENpdGU+PEF1dGhvcj5SdWdnaWVyaTwvQXV0aG9yPjxZZWFyPjIwMTY8L1llYXI+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(Ruggieri et al., 2016; Irving et al., 1997)</w:t>
      </w:r>
      <w:r w:rsidR="00962F32" w:rsidRPr="008B7B35">
        <w:rPr>
          <w:rFonts w:ascii="Times New Roman" w:hAnsi="Times New Roman"/>
          <w:sz w:val="24"/>
        </w:rPr>
        <w:fldChar w:fldCharType="end"/>
      </w:r>
      <w:r w:rsidR="00A85E00">
        <w:rPr>
          <w:rFonts w:ascii="Times New Roman" w:hAnsi="Times New Roman"/>
          <w:sz w:val="24"/>
        </w:rPr>
        <w:t>.</w:t>
      </w:r>
      <w:r w:rsidR="00A85E00">
        <w:rPr>
          <w:rFonts w:ascii="Times New Roman" w:hAnsi="Times New Roman"/>
          <w:sz w:val="24"/>
        </w:rPr>
        <w:tab/>
      </w:r>
      <w:r w:rsidR="00962F32" w:rsidRPr="008B7B35">
        <w:rPr>
          <w:rFonts w:ascii="Times New Roman" w:hAnsi="Times New Roman"/>
          <w:sz w:val="24"/>
        </w:rPr>
        <w:br/>
      </w:r>
    </w:p>
    <w:p w14:paraId="1B18A16A" w14:textId="1DFA47A8" w:rsidR="00962F32" w:rsidRPr="00B03B11" w:rsidRDefault="00CF43AF" w:rsidP="00962F32">
      <w:pPr>
        <w:pStyle w:val="berschrift3"/>
        <w:rPr>
          <w:rFonts w:cs="Times New Roman"/>
          <w:szCs w:val="24"/>
        </w:rPr>
      </w:pPr>
      <w:bookmarkStart w:id="8" w:name="_Toc139918890"/>
      <w:r w:rsidRPr="00B03B11">
        <w:rPr>
          <w:rFonts w:cs="Times New Roman"/>
          <w:szCs w:val="24"/>
        </w:rPr>
        <w:lastRenderedPageBreak/>
        <w:t>Erstsymptomatik</w:t>
      </w:r>
      <w:bookmarkEnd w:id="8"/>
      <w:r w:rsidR="00962F32" w:rsidRPr="00B03B11">
        <w:rPr>
          <w:rFonts w:cs="Times New Roman"/>
          <w:szCs w:val="24"/>
        </w:rPr>
        <w:t xml:space="preserve"> </w:t>
      </w:r>
    </w:p>
    <w:p w14:paraId="09B8A93A" w14:textId="59155587" w:rsidR="002F312E" w:rsidRDefault="007863B6" w:rsidP="004A7FA2">
      <w:pPr>
        <w:tabs>
          <w:tab w:val="left" w:pos="3405"/>
        </w:tabs>
        <w:rPr>
          <w:rFonts w:ascii="Times New Roman" w:hAnsi="Times New Roman"/>
          <w:sz w:val="24"/>
        </w:rPr>
      </w:pPr>
      <w:r>
        <w:rPr>
          <w:rFonts w:ascii="Times New Roman" w:hAnsi="Times New Roman"/>
          <w:sz w:val="24"/>
        </w:rPr>
        <w:t>D</w:t>
      </w:r>
      <w:r w:rsidR="005A18D9" w:rsidRPr="008B7B35">
        <w:rPr>
          <w:rFonts w:ascii="Times New Roman" w:hAnsi="Times New Roman"/>
          <w:sz w:val="24"/>
        </w:rPr>
        <w:t xml:space="preserve">ie Ausprägungen der NF2 </w:t>
      </w:r>
      <w:r>
        <w:rPr>
          <w:rFonts w:ascii="Times New Roman" w:hAnsi="Times New Roman"/>
          <w:sz w:val="24"/>
        </w:rPr>
        <w:t xml:space="preserve">sind </w:t>
      </w:r>
      <w:r w:rsidR="005A18D9" w:rsidRPr="008B7B35">
        <w:rPr>
          <w:rFonts w:ascii="Times New Roman" w:hAnsi="Times New Roman"/>
          <w:sz w:val="24"/>
        </w:rPr>
        <w:t xml:space="preserve">sehr variabel und unterscheiden sich </w:t>
      </w:r>
      <w:r w:rsidR="00F72467" w:rsidRPr="008B7B35">
        <w:rPr>
          <w:rFonts w:ascii="Times New Roman" w:hAnsi="Times New Roman"/>
          <w:sz w:val="24"/>
        </w:rPr>
        <w:t xml:space="preserve">in der Kindheit </w:t>
      </w:r>
      <w:r w:rsidR="00F72467">
        <w:rPr>
          <w:rFonts w:ascii="Times New Roman" w:hAnsi="Times New Roman"/>
          <w:sz w:val="24"/>
        </w:rPr>
        <w:t>in vielerlei Hinsicht</w:t>
      </w:r>
      <w:r w:rsidR="00F72467" w:rsidRPr="008B7B35">
        <w:rPr>
          <w:rFonts w:ascii="Times New Roman" w:hAnsi="Times New Roman"/>
          <w:sz w:val="24"/>
        </w:rPr>
        <w:t xml:space="preserve"> von der Symptomatik</w:t>
      </w:r>
      <w:r w:rsidR="00F72467">
        <w:rPr>
          <w:rFonts w:ascii="Times New Roman" w:hAnsi="Times New Roman"/>
          <w:sz w:val="24"/>
        </w:rPr>
        <w:t xml:space="preserve"> </w:t>
      </w:r>
      <w:r w:rsidR="00365429">
        <w:rPr>
          <w:rFonts w:ascii="Times New Roman" w:hAnsi="Times New Roman"/>
          <w:sz w:val="24"/>
        </w:rPr>
        <w:t xml:space="preserve">im Erwachsenenalter </w:t>
      </w:r>
      <w:r w:rsidR="005A18D9" w:rsidRPr="008B7B35">
        <w:rPr>
          <w:rFonts w:ascii="Times New Roman" w:hAnsi="Times New Roman"/>
          <w:sz w:val="24"/>
        </w:rPr>
        <w:fldChar w:fldCharType="begin">
          <w:fldData xml:space="preserve">PEVuZE5vdGU+PENpdGU+PEF1dGhvcj5SdWdnaWVyaTwvQXV0aG9yPjxZZWFyPjIwMTY8L1llYXI+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=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PEVuZE5vdGU+PENpdGU+PEF1dGhvcj5SdWdnaWVyaTwvQXV0aG9yPjxZZWFyPjIwMTY8L1llYXI+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=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A18D9" w:rsidRPr="008B7B35">
        <w:rPr>
          <w:rFonts w:ascii="Times New Roman" w:hAnsi="Times New Roman"/>
          <w:sz w:val="24"/>
        </w:rPr>
      </w:r>
      <w:r w:rsidR="005A18D9" w:rsidRPr="008B7B35">
        <w:rPr>
          <w:rFonts w:ascii="Times New Roman" w:hAnsi="Times New Roman"/>
          <w:sz w:val="24"/>
        </w:rPr>
        <w:fldChar w:fldCharType="separate"/>
      </w:r>
      <w:r w:rsidR="008040A7">
        <w:rPr>
          <w:rFonts w:ascii="Times New Roman" w:hAnsi="Times New Roman"/>
          <w:noProof/>
          <w:sz w:val="24"/>
        </w:rPr>
        <w:t>(Ruggieri et al., 2016; Parry et al., 1994)</w:t>
      </w:r>
      <w:r w:rsidR="005A18D9" w:rsidRPr="008B7B35">
        <w:rPr>
          <w:rFonts w:ascii="Times New Roman" w:hAnsi="Times New Roman"/>
          <w:sz w:val="24"/>
        </w:rPr>
        <w:fldChar w:fldCharType="end"/>
      </w:r>
      <w:r>
        <w:rPr>
          <w:rFonts w:ascii="Times New Roman" w:hAnsi="Times New Roman"/>
          <w:sz w:val="24"/>
        </w:rPr>
        <w:t>.</w:t>
      </w:r>
      <w:r w:rsidR="00480434">
        <w:rPr>
          <w:rFonts w:ascii="Times New Roman" w:hAnsi="Times New Roman"/>
          <w:sz w:val="24"/>
        </w:rPr>
        <w:t xml:space="preserve"> </w:t>
      </w:r>
      <w:r w:rsidR="00116557" w:rsidRPr="008B7B35">
        <w:rPr>
          <w:rFonts w:ascii="Times New Roman" w:hAnsi="Times New Roman"/>
          <w:sz w:val="24"/>
        </w:rPr>
        <w:t>Eine zusammenfassende Darstellung über die möglichen pathologischen Manifest</w:t>
      </w:r>
      <w:r w:rsidR="00116557">
        <w:rPr>
          <w:rFonts w:ascii="Times New Roman" w:hAnsi="Times New Roman"/>
          <w:sz w:val="24"/>
        </w:rPr>
        <w:t>ierungen</w:t>
      </w:r>
      <w:r w:rsidR="00116557" w:rsidRPr="008B7B35">
        <w:rPr>
          <w:rFonts w:ascii="Times New Roman" w:hAnsi="Times New Roman"/>
          <w:sz w:val="24"/>
        </w:rPr>
        <w:t xml:space="preserve"> der NF2 bietet Abbildung</w:t>
      </w:r>
      <w:r w:rsidR="00116557">
        <w:rPr>
          <w:rFonts w:ascii="Times New Roman" w:hAnsi="Times New Roman"/>
          <w:sz w:val="24"/>
        </w:rPr>
        <w:t xml:space="preserve"> </w:t>
      </w:r>
      <w:r w:rsidR="00216400">
        <w:rPr>
          <w:rFonts w:ascii="Times New Roman" w:hAnsi="Times New Roman"/>
          <w:sz w:val="24"/>
        </w:rPr>
        <w:t>(Abb.)</w:t>
      </w:r>
      <w:r w:rsidR="00116557">
        <w:rPr>
          <w:rFonts w:ascii="Times New Roman" w:hAnsi="Times New Roman"/>
          <w:sz w:val="24"/>
        </w:rPr>
        <w:t>1</w:t>
      </w:r>
      <w:r w:rsidR="004A7FA2">
        <w:rPr>
          <w:rFonts w:ascii="Times New Roman" w:hAnsi="Times New Roman"/>
          <w:sz w:val="24"/>
        </w:rPr>
        <w:t>.</w:t>
      </w:r>
    </w:p>
    <w:p w14:paraId="5DC6D153" w14:textId="0239BF26" w:rsidR="005643BB" w:rsidRDefault="00B543F9" w:rsidP="005643BB">
      <w:pPr>
        <w:tabs>
          <w:tab w:val="left" w:pos="3405"/>
        </w:tabs>
        <w:rPr>
          <w:rFonts w:ascii="Times New Roman" w:hAnsi="Times New Roman"/>
          <w:sz w:val="24"/>
        </w:rPr>
      </w:pPr>
      <w:r>
        <w:rPr>
          <w:rFonts w:ascii="Times New Roman" w:hAnsi="Times New Roman"/>
          <w:sz w:val="24"/>
        </w:rPr>
        <w:t>Bei Kindern mit NF2 tritt diese meist durch okuläre Manifestationen</w:t>
      </w:r>
      <w:r w:rsidR="001E2C50">
        <w:rPr>
          <w:rFonts w:ascii="Times New Roman" w:hAnsi="Times New Roman"/>
          <w:sz w:val="24"/>
        </w:rPr>
        <w:t xml:space="preserve">, </w:t>
      </w:r>
      <w:r>
        <w:rPr>
          <w:rFonts w:ascii="Times New Roman" w:hAnsi="Times New Roman"/>
          <w:sz w:val="24"/>
        </w:rPr>
        <w:t>wie die juvenile subkapsuläre Katarakt, epiretinale Membranen und retinale Hamartome</w:t>
      </w:r>
      <w:r w:rsidR="001E2C50">
        <w:rPr>
          <w:rFonts w:ascii="Times New Roman" w:hAnsi="Times New Roman"/>
          <w:sz w:val="24"/>
        </w:rPr>
        <w:t>, oder kutane</w:t>
      </w:r>
      <w:r>
        <w:rPr>
          <w:rFonts w:ascii="Times New Roman" w:hAnsi="Times New Roman"/>
          <w:sz w:val="24"/>
        </w:rPr>
        <w:t xml:space="preserve"> </w:t>
      </w:r>
      <w:r w:rsidR="001E2C50">
        <w:rPr>
          <w:rFonts w:ascii="Times New Roman" w:hAnsi="Times New Roman"/>
          <w:sz w:val="24"/>
        </w:rPr>
        <w:t xml:space="preserve">Pathologien, </w:t>
      </w:r>
      <w:r>
        <w:rPr>
          <w:rFonts w:ascii="Times New Roman" w:hAnsi="Times New Roman"/>
          <w:sz w:val="24"/>
        </w:rPr>
        <w:t>wie kutane oder subkutane Schwannome</w:t>
      </w:r>
      <w:r w:rsidR="001E2C50">
        <w:rPr>
          <w:rFonts w:ascii="Times New Roman" w:hAnsi="Times New Roman"/>
          <w:sz w:val="24"/>
        </w:rPr>
        <w:t>,</w:t>
      </w:r>
      <w:r>
        <w:rPr>
          <w:rFonts w:ascii="Times New Roman" w:hAnsi="Times New Roman"/>
          <w:sz w:val="24"/>
        </w:rPr>
        <w:t xml:space="preserve"> in Erscheinung  </w:t>
      </w:r>
      <w:r w:rsidR="005643BB" w:rsidRPr="008B7B35">
        <w:rPr>
          <w:rFonts w:ascii="Times New Roman" w:hAnsi="Times New Roman"/>
          <w:sz w:val="24"/>
        </w:rPr>
        <w:fldChar w:fldCharType="begin">
          <w:fldData xml:space="preserve">PEVuZE5vdGU+PENpdGU+PEF1dGhvcj5Bc3RoYWdpcmk8L0F1dGhvcj48WWVhcj4yMDA5PC9ZZWFy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PEVuZE5vdGU+PENpdGU+PEF1dGhvcj5Bc3RoYWdpcmk8L0F1dGhvcj48WWVhcj4yMDA5PC9ZZWFy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sidR="005643BB" w:rsidRPr="008B7B35">
        <w:rPr>
          <w:rFonts w:ascii="Times New Roman" w:hAnsi="Times New Roman"/>
          <w:sz w:val="24"/>
        </w:rPr>
      </w:r>
      <w:r w:rsidR="005643BB" w:rsidRPr="008B7B35">
        <w:rPr>
          <w:rFonts w:ascii="Times New Roman" w:hAnsi="Times New Roman"/>
          <w:sz w:val="24"/>
        </w:rPr>
        <w:fldChar w:fldCharType="separate"/>
      </w:r>
      <w:r>
        <w:rPr>
          <w:rFonts w:ascii="Times New Roman" w:hAnsi="Times New Roman"/>
          <w:noProof/>
          <w:sz w:val="24"/>
        </w:rPr>
        <w:t>(Asthagiri et al., 2009; Parry et al., 1994; Ardern-Holmes et al., 2017; Gugel et al., 2020a)</w:t>
      </w:r>
      <w:r w:rsidR="005643BB" w:rsidRPr="008B7B35">
        <w:rPr>
          <w:rFonts w:ascii="Times New Roman" w:hAnsi="Times New Roman"/>
          <w:sz w:val="24"/>
        </w:rPr>
        <w:fldChar w:fldCharType="end"/>
      </w:r>
      <w:r w:rsidR="005643BB">
        <w:rPr>
          <w:rFonts w:ascii="Times New Roman" w:hAnsi="Times New Roman"/>
          <w:sz w:val="24"/>
        </w:rPr>
        <w:t>.</w:t>
      </w:r>
      <w:r w:rsidR="005643BB" w:rsidRPr="00B05EB4">
        <w:rPr>
          <w:rFonts w:ascii="Times New Roman" w:hAnsi="Times New Roman"/>
          <w:sz w:val="24"/>
        </w:rPr>
        <w:t xml:space="preserve"> </w:t>
      </w:r>
      <w:r w:rsidR="005643BB" w:rsidRPr="008B7B35">
        <w:rPr>
          <w:rFonts w:ascii="Times New Roman" w:hAnsi="Times New Roman"/>
          <w:sz w:val="24"/>
        </w:rPr>
        <w:t>Darüber hinaus</w:t>
      </w:r>
      <w:r>
        <w:rPr>
          <w:rFonts w:ascii="Times New Roman" w:hAnsi="Times New Roman"/>
          <w:sz w:val="24"/>
        </w:rPr>
        <w:t xml:space="preserve"> können sie sich</w:t>
      </w:r>
      <w:r w:rsidR="005643BB" w:rsidRPr="008B7B35">
        <w:rPr>
          <w:rFonts w:ascii="Times New Roman" w:hAnsi="Times New Roman"/>
          <w:sz w:val="24"/>
        </w:rPr>
        <w:t xml:space="preserve"> mit Mononeuropathien (</w:t>
      </w:r>
      <w:r w:rsidR="009A2AA5">
        <w:rPr>
          <w:rFonts w:ascii="Times New Roman" w:hAnsi="Times New Roman"/>
          <w:sz w:val="24"/>
        </w:rPr>
        <w:t>beispielsweise</w:t>
      </w:r>
      <w:r w:rsidR="005643BB" w:rsidRPr="008B7B35">
        <w:rPr>
          <w:rFonts w:ascii="Times New Roman" w:hAnsi="Times New Roman"/>
          <w:sz w:val="24"/>
        </w:rPr>
        <w:t xml:space="preserve"> </w:t>
      </w:r>
      <w:r w:rsidR="00742766">
        <w:rPr>
          <w:rFonts w:ascii="Times New Roman" w:hAnsi="Times New Roman"/>
          <w:sz w:val="24"/>
        </w:rPr>
        <w:t xml:space="preserve">nicht tumorös bedingte </w:t>
      </w:r>
      <w:r w:rsidR="00A83C03">
        <w:rPr>
          <w:rFonts w:ascii="Times New Roman" w:hAnsi="Times New Roman"/>
          <w:sz w:val="24"/>
        </w:rPr>
        <w:t>Facialis</w:t>
      </w:r>
      <w:r w:rsidR="005643BB" w:rsidRPr="008B7B35">
        <w:rPr>
          <w:rFonts w:ascii="Times New Roman" w:hAnsi="Times New Roman"/>
          <w:sz w:val="24"/>
        </w:rPr>
        <w:t>parese</w:t>
      </w:r>
      <w:r w:rsidR="009A2AA5">
        <w:rPr>
          <w:rFonts w:ascii="Times New Roman" w:hAnsi="Times New Roman"/>
          <w:sz w:val="24"/>
        </w:rPr>
        <w:t xml:space="preserve"> oder</w:t>
      </w:r>
      <w:r w:rsidR="005643BB" w:rsidRPr="008B7B35">
        <w:rPr>
          <w:rFonts w:ascii="Times New Roman" w:hAnsi="Times New Roman"/>
          <w:sz w:val="24"/>
        </w:rPr>
        <w:t xml:space="preserve"> Fußheberschwäche)</w:t>
      </w:r>
      <w:r>
        <w:rPr>
          <w:rFonts w:ascii="Times New Roman" w:hAnsi="Times New Roman"/>
          <w:sz w:val="24"/>
        </w:rPr>
        <w:t xml:space="preserve"> präsentieren</w:t>
      </w:r>
      <w:r w:rsidR="009A2AA5">
        <w:rPr>
          <w:rFonts w:ascii="Times New Roman" w:hAnsi="Times New Roman"/>
          <w:sz w:val="24"/>
        </w:rPr>
        <w:t xml:space="preserve"> </w:t>
      </w:r>
      <w:r w:rsidR="005643BB">
        <w:rPr>
          <w:rFonts w:ascii="Times New Roman" w:hAnsi="Times New Roman"/>
          <w:sz w:val="24"/>
        </w:rPr>
        <w:fldChar w:fldCharType="begin">
          <w:fldData xml:space="preserve">PEVuZE5vdGU+PENpdGU+PEF1dGhvcj5SdWdnaWVyaTwvQXV0aG9yPjxZZWFyPjIwMDU8L1llYXI+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PEVuZE5vdGU+PENpdGU+PEF1dGhvcj5SdWdnaWVyaTwvQXV0aG9yPjxZZWFyPjIwMDU8L1llYXI+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643BB">
        <w:rPr>
          <w:rFonts w:ascii="Times New Roman" w:hAnsi="Times New Roman"/>
          <w:sz w:val="24"/>
        </w:rPr>
      </w:r>
      <w:r w:rsidR="005643BB">
        <w:rPr>
          <w:rFonts w:ascii="Times New Roman" w:hAnsi="Times New Roman"/>
          <w:sz w:val="24"/>
        </w:rPr>
        <w:fldChar w:fldCharType="separate"/>
      </w:r>
      <w:r w:rsidR="008040A7">
        <w:rPr>
          <w:rFonts w:ascii="Times New Roman" w:hAnsi="Times New Roman"/>
          <w:noProof/>
          <w:sz w:val="24"/>
        </w:rPr>
        <w:t>(Ruggieri et al., 2005)</w:t>
      </w:r>
      <w:r w:rsidR="005643BB">
        <w:rPr>
          <w:rFonts w:ascii="Times New Roman" w:hAnsi="Times New Roman"/>
          <w:sz w:val="24"/>
        </w:rPr>
        <w:fldChar w:fldCharType="end"/>
      </w:r>
      <w:r w:rsidR="005643BB">
        <w:rPr>
          <w:rFonts w:ascii="Times New Roman" w:hAnsi="Times New Roman"/>
          <w:sz w:val="24"/>
        </w:rPr>
        <w:t xml:space="preserve">. </w:t>
      </w:r>
      <w:r w:rsidR="00ED750B">
        <w:rPr>
          <w:rFonts w:ascii="Times New Roman" w:hAnsi="Times New Roman"/>
          <w:sz w:val="24"/>
        </w:rPr>
        <w:t>Kinder</w:t>
      </w:r>
      <w:r w:rsidR="005643BB" w:rsidRPr="008B7B35">
        <w:rPr>
          <w:rFonts w:ascii="Times New Roman" w:hAnsi="Times New Roman"/>
          <w:sz w:val="24"/>
        </w:rPr>
        <w:t xml:space="preserve"> werden </w:t>
      </w:r>
      <w:r w:rsidR="009A2AA5">
        <w:rPr>
          <w:rFonts w:ascii="Times New Roman" w:hAnsi="Times New Roman"/>
          <w:sz w:val="24"/>
        </w:rPr>
        <w:t>folglich</w:t>
      </w:r>
      <w:r w:rsidR="005643BB" w:rsidRPr="008B7B35">
        <w:rPr>
          <w:rFonts w:ascii="Times New Roman" w:hAnsi="Times New Roman"/>
          <w:sz w:val="24"/>
        </w:rPr>
        <w:t xml:space="preserve"> durch Symptome auffällig, die</w:t>
      </w:r>
      <w:r w:rsidR="005643BB">
        <w:rPr>
          <w:rFonts w:ascii="Times New Roman" w:hAnsi="Times New Roman"/>
          <w:sz w:val="24"/>
        </w:rPr>
        <w:t xml:space="preserve"> </w:t>
      </w:r>
      <w:r w:rsidR="007805EE">
        <w:rPr>
          <w:rFonts w:ascii="Times New Roman" w:hAnsi="Times New Roman"/>
          <w:sz w:val="24"/>
        </w:rPr>
        <w:t xml:space="preserve">nicht mit VS oder NF2-assoziierten Tumoren in Zusammenhang stehen </w:t>
      </w:r>
      <w:r w:rsidR="005643BB" w:rsidRPr="008B7B35">
        <w:rPr>
          <w:rFonts w:ascii="Times New Roman" w:hAnsi="Times New Roman"/>
          <w:sz w:val="24"/>
        </w:rPr>
        <w:fldChar w:fldCharType="begin">
          <w:fldData xml:space="preserve">PEVuZE5vdGU+PENpdGU+PEF1dGhvcj5QYXJyeTwvQXV0aG9yPjxZZWFyPjE5OTQ8L1llYXI+PFJl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PEVuZE5vdGU+PENpdGU+PEF1dGhvcj5QYXJyeTwvQXV0aG9yPjxZZWFyPjE5OTQ8L1llYXI+PFJl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643BB" w:rsidRPr="008B7B35">
        <w:rPr>
          <w:rFonts w:ascii="Times New Roman" w:hAnsi="Times New Roman"/>
          <w:sz w:val="24"/>
        </w:rPr>
      </w:r>
      <w:r w:rsidR="005643BB" w:rsidRPr="008B7B35">
        <w:rPr>
          <w:rFonts w:ascii="Times New Roman" w:hAnsi="Times New Roman"/>
          <w:sz w:val="24"/>
        </w:rPr>
        <w:fldChar w:fldCharType="separate"/>
      </w:r>
      <w:r w:rsidR="008040A7">
        <w:rPr>
          <w:rFonts w:ascii="Times New Roman" w:hAnsi="Times New Roman"/>
          <w:noProof/>
          <w:sz w:val="24"/>
        </w:rPr>
        <w:t>(Parry et al., 1994)</w:t>
      </w:r>
      <w:r w:rsidR="005643BB" w:rsidRPr="008B7B35">
        <w:rPr>
          <w:rFonts w:ascii="Times New Roman" w:hAnsi="Times New Roman"/>
          <w:sz w:val="24"/>
        </w:rPr>
        <w:fldChar w:fldCharType="end"/>
      </w:r>
      <w:r w:rsidR="005643BB">
        <w:rPr>
          <w:rFonts w:ascii="Times New Roman" w:hAnsi="Times New Roman"/>
          <w:sz w:val="24"/>
        </w:rPr>
        <w:t xml:space="preserve">.  </w:t>
      </w:r>
    </w:p>
    <w:p w14:paraId="2331591E" w14:textId="2D8224E6" w:rsidR="00D30005" w:rsidRDefault="00F86B65" w:rsidP="00D30005">
      <w:pPr>
        <w:tabs>
          <w:tab w:val="left" w:pos="3405"/>
        </w:tabs>
        <w:rPr>
          <w:rFonts w:ascii="Times New Roman" w:hAnsi="Times New Roman"/>
          <w:sz w:val="24"/>
        </w:rPr>
      </w:pPr>
      <w:r>
        <w:rPr>
          <w:rFonts w:ascii="Times New Roman" w:hAnsi="Times New Roman"/>
          <w:sz w:val="24"/>
        </w:rPr>
        <w:t xml:space="preserve">Im </w:t>
      </w:r>
      <w:r w:rsidR="005C3CA4">
        <w:rPr>
          <w:rFonts w:ascii="Times New Roman" w:hAnsi="Times New Roman"/>
          <w:sz w:val="24"/>
        </w:rPr>
        <w:t xml:space="preserve">Jugend- oder </w:t>
      </w:r>
      <w:r>
        <w:rPr>
          <w:rFonts w:ascii="Times New Roman" w:hAnsi="Times New Roman"/>
          <w:sz w:val="24"/>
        </w:rPr>
        <w:t xml:space="preserve">jungen Erwachsenenalter </w:t>
      </w:r>
      <w:r w:rsidR="00ED750B">
        <w:rPr>
          <w:rFonts w:ascii="Times New Roman" w:hAnsi="Times New Roman"/>
          <w:sz w:val="24"/>
        </w:rPr>
        <w:t xml:space="preserve">dagegen </w:t>
      </w:r>
      <w:r w:rsidR="00EC3532">
        <w:rPr>
          <w:rFonts w:ascii="Times New Roman" w:hAnsi="Times New Roman"/>
          <w:sz w:val="24"/>
        </w:rPr>
        <w:t xml:space="preserve">symptomatisch werdend </w:t>
      </w:r>
      <w:r>
        <w:rPr>
          <w:rFonts w:ascii="Times New Roman" w:hAnsi="Times New Roman"/>
          <w:sz w:val="24"/>
        </w:rPr>
        <w:t xml:space="preserve">präsentiert sich die NF2 üblicherweise </w:t>
      </w:r>
      <w:r w:rsidR="00EC3532">
        <w:rPr>
          <w:rFonts w:ascii="Times New Roman" w:hAnsi="Times New Roman"/>
          <w:sz w:val="24"/>
        </w:rPr>
        <w:t>(60</w:t>
      </w:r>
      <w:r w:rsidR="003E50D4">
        <w:rPr>
          <w:rFonts w:ascii="Times New Roman" w:hAnsi="Times New Roman"/>
          <w:sz w:val="24"/>
        </w:rPr>
        <w:t xml:space="preserve"> </w:t>
      </w:r>
      <w:r w:rsidR="00EC3532">
        <w:rPr>
          <w:rFonts w:ascii="Times New Roman" w:hAnsi="Times New Roman"/>
          <w:sz w:val="24"/>
        </w:rPr>
        <w:t xml:space="preserve">% der Fälle) </w:t>
      </w:r>
      <w:r>
        <w:rPr>
          <w:rFonts w:ascii="Times New Roman" w:hAnsi="Times New Roman"/>
          <w:sz w:val="24"/>
        </w:rPr>
        <w:t>mit einem initial ein-, später auch beidseitigen sensorineuralen Hörverlust aufgrund von meist bilateral auftretenden VS. Damit einhergehend sind häufig</w:t>
      </w:r>
      <w:r w:rsidR="00EF47FD">
        <w:rPr>
          <w:rFonts w:ascii="Times New Roman" w:hAnsi="Times New Roman"/>
          <w:sz w:val="24"/>
        </w:rPr>
        <w:t xml:space="preserve"> </w:t>
      </w:r>
      <w:r w:rsidR="00962F32" w:rsidRPr="00177A2D">
        <w:rPr>
          <w:rFonts w:ascii="Times New Roman" w:hAnsi="Times New Roman"/>
          <w:sz w:val="24"/>
        </w:rPr>
        <w:t>Tinnitus, Schwin</w:t>
      </w:r>
      <w:r w:rsidR="00EF47FD">
        <w:rPr>
          <w:rFonts w:ascii="Times New Roman" w:hAnsi="Times New Roman"/>
          <w:sz w:val="24"/>
        </w:rPr>
        <w:t>del und Gleichgewichtsstörungen</w:t>
      </w:r>
      <w:r w:rsidR="00365429">
        <w:rPr>
          <w:rFonts w:ascii="Times New Roman" w:hAnsi="Times New Roman"/>
          <w:sz w:val="24"/>
        </w:rPr>
        <w:t xml:space="preserve"> </w:t>
      </w:r>
      <w:r w:rsidR="00365429">
        <w:rPr>
          <w:rFonts w:ascii="Times New Roman" w:hAnsi="Times New Roman"/>
          <w:sz w:val="24"/>
        </w:rPr>
        <w:fldChar w:fldCharType="begin">
          <w:fldData xml:space="preserve">PEVuZE5vdGU+PENpdGU+PEF1dGhvcj5FdmFuczwvQXV0aG9yPjxZZWFyPjE5OTI8L1llYXI+PFJl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PEVuZE5vdGU+PENpdGU+PEF1dGhvcj5FdmFuczwvQXV0aG9yPjxZZWFyPjE5OTI8L1llYXI+PFJl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365429">
        <w:rPr>
          <w:rFonts w:ascii="Times New Roman" w:hAnsi="Times New Roman"/>
          <w:sz w:val="24"/>
        </w:rPr>
      </w:r>
      <w:r w:rsidR="00365429">
        <w:rPr>
          <w:rFonts w:ascii="Times New Roman" w:hAnsi="Times New Roman"/>
          <w:sz w:val="24"/>
        </w:rPr>
        <w:fldChar w:fldCharType="separate"/>
      </w:r>
      <w:r w:rsidR="008040A7">
        <w:rPr>
          <w:rFonts w:ascii="Times New Roman" w:hAnsi="Times New Roman"/>
          <w:noProof/>
          <w:sz w:val="24"/>
        </w:rPr>
        <w:t>(Evans et al., 1992a; Parry et al., 1994; Chen et al., 2018; Asthagiri et al., 2009)</w:t>
      </w:r>
      <w:r w:rsidR="00365429">
        <w:rPr>
          <w:rFonts w:ascii="Times New Roman" w:hAnsi="Times New Roman"/>
          <w:sz w:val="24"/>
        </w:rPr>
        <w:fldChar w:fldCharType="end"/>
      </w:r>
      <w:r w:rsidR="00EE7B82">
        <w:rPr>
          <w:rFonts w:ascii="Times New Roman" w:hAnsi="Times New Roman"/>
          <w:sz w:val="24"/>
        </w:rPr>
        <w:t xml:space="preserve">. </w:t>
      </w:r>
      <w:r w:rsidR="00962F32" w:rsidRPr="00EE7B82">
        <w:rPr>
          <w:rFonts w:ascii="Times New Roman" w:hAnsi="Times New Roman"/>
          <w:sz w:val="24"/>
        </w:rPr>
        <w:t>Die Innen</w:t>
      </w:r>
      <w:r w:rsidR="003D11A4">
        <w:rPr>
          <w:rFonts w:ascii="Times New Roman" w:hAnsi="Times New Roman"/>
          <w:sz w:val="24"/>
        </w:rPr>
        <w:t>-</w:t>
      </w:r>
      <w:r w:rsidR="009A2AA5">
        <w:rPr>
          <w:rFonts w:ascii="Times New Roman" w:hAnsi="Times New Roman"/>
          <w:sz w:val="24"/>
        </w:rPr>
        <w:t>o</w:t>
      </w:r>
      <w:r w:rsidR="00962F32" w:rsidRPr="00EE7B82">
        <w:rPr>
          <w:rFonts w:ascii="Times New Roman" w:hAnsi="Times New Roman"/>
          <w:sz w:val="24"/>
        </w:rPr>
        <w:t>hrschwerhörigkeit kann schleichend auftreten oder auch ak</w:t>
      </w:r>
      <w:r w:rsidR="00F21D17" w:rsidRPr="00EE7B82">
        <w:rPr>
          <w:rFonts w:ascii="Times New Roman" w:hAnsi="Times New Roman"/>
          <w:sz w:val="24"/>
        </w:rPr>
        <w:t>ut als rezidivierende Hörstürze</w:t>
      </w:r>
      <w:r w:rsidR="00962F32" w:rsidRPr="00EE7B82">
        <w:rPr>
          <w:rFonts w:ascii="Times New Roman" w:hAnsi="Times New Roman"/>
          <w:sz w:val="24"/>
        </w:rPr>
        <w:t xml:space="preserve"> </w:t>
      </w:r>
      <w:r w:rsidR="00962F32"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&lt;EndNote&gt;&lt;Cite&gt;&lt;Author&gt;Schwager&lt;/Author&gt;&lt;Year&gt;2011&lt;/Year&gt;&lt;RecNum&gt;219&lt;/RecNum&gt;&lt;DisplayText&gt;(Schwager, 2011)&lt;/DisplayText&gt;&lt;record&gt;&lt;rec-number&gt;219&lt;/rec-number&gt;&lt;foreign-keys&gt;&lt;key app="EN" db-id="9e0dweptus5zvqeszwa5vwxq0efatd25et92" timestamp="1556180331"&gt;219&lt;/key&gt;&lt;/foreign-keys&gt;&lt;ref-type name="Journal Article"&gt;17&lt;/ref-type&gt;&lt;contributors&gt;&lt;authors&gt;&lt;author&gt;Schwager, K.&lt;/author&gt;&lt;/authors&gt;&lt;/contributors&gt;&lt;auth-address&gt;Klinik fur Hals-Nasen-Ohren-Krankheiten, Kopf-, Hals- und Plastische Gesichtschirurgie, Klinikum Fulda gAG, Akademisches Lehrkrankenhaus der Philipps-Universitat Marburg, Pacelliallee 4, 36043, Fulda, Germany. k.schwager@klinikum-fulda.de&lt;/auth-address&gt;&lt;titles&gt;&lt;title&gt;[Acoustic neuroma (vestibular schwannoma) therapy from an oto-rhino-laryngological perspective]&lt;/title&gt;&lt;secondary-title&gt;Hno&lt;/secondary-title&gt;&lt;alt-title&gt;Hno&lt;/alt-title&gt;&lt;/titles&gt;&lt;periodical&gt;&lt;full-title&gt;HNO&lt;/full-title&gt;&lt;/periodical&gt;&lt;alt-periodical&gt;&lt;full-title&gt;HNO&lt;/full-title&gt;&lt;/alt-periodical&gt;&lt;pages&gt;22, 24-30&lt;/pages&gt;&lt;volume&gt;59&lt;/volume&gt;&lt;number&gt;1&lt;/number&gt;&lt;edition&gt;2010/11/12&lt;/edition&gt;&lt;keywords&gt;&lt;keyword&gt;Humans&lt;/keyword&gt;&lt;keyword&gt;Magnetic Resonance Imaging/*methods&lt;/keyword&gt;&lt;keyword&gt;Neuroma, Acoustic/*diagnosis/*therapy&lt;/keyword&gt;&lt;keyword&gt;Otorhinolaryngologic Surgical Procedures/*trends&lt;/keyword&gt;&lt;keyword&gt;Practice Patterns, Physicians&amp;apos;/*trends&lt;/keyword&gt;&lt;keyword&gt;Radiosurgery/*trends&lt;/keyword&gt;&lt;keyword&gt;Radiotherapy, Conformal/*trends&lt;/keyword&gt;&lt;/keywords&gt;&lt;dates&gt;&lt;year&gt;2011&lt;/year&gt;&lt;pub-dates&gt;&lt;date&gt;Jan&lt;/date&gt;&lt;/pub-dates&gt;&lt;/dates&gt;&lt;orig-pub&gt;Therapie des Akustikusneurinoms (Vestibularisschwannoms) aus der Sicht der HNO-Heilkunde.&lt;/orig-pub&gt;&lt;isbn&gt;0017-6192&lt;/isbn&gt;&lt;accession-num&gt;21069273&lt;/accession-num&gt;&lt;urls&gt;&lt;related-urls&gt;&lt;url&gt;https://link.springer.com/content/pdf/10.1007%2Fs00106-010-2190-y.pdf&lt;/url&gt;&lt;/related-urls&gt;&lt;/urls&gt;&lt;electronic-resource-num&gt;10.1007/s00106-010-2190-y&lt;/electronic-resource-num&gt;&lt;remote-database-provider&gt;NLM&lt;/remote-database-provider&gt;&lt;language&gt;ger&lt;/language&gt;&lt;/record&gt;&lt;/Cite&gt;&lt;/EndNote&gt;</w:instrText>
      </w:r>
      <w:r w:rsidR="00962F32" w:rsidRPr="008B7B35">
        <w:rPr>
          <w:rFonts w:ascii="Times New Roman" w:hAnsi="Times New Roman"/>
          <w:sz w:val="24"/>
        </w:rPr>
        <w:fldChar w:fldCharType="separate"/>
      </w:r>
      <w:r w:rsidR="008040A7">
        <w:rPr>
          <w:rFonts w:ascii="Times New Roman" w:hAnsi="Times New Roman"/>
          <w:noProof/>
          <w:sz w:val="24"/>
        </w:rPr>
        <w:t>(Schwager, 2011)</w:t>
      </w:r>
      <w:r w:rsidR="00962F32" w:rsidRPr="008B7B35">
        <w:rPr>
          <w:rFonts w:ascii="Times New Roman" w:hAnsi="Times New Roman"/>
          <w:sz w:val="24"/>
        </w:rPr>
        <w:fldChar w:fldCharType="end"/>
      </w:r>
      <w:r w:rsidR="00F21D17">
        <w:rPr>
          <w:rFonts w:ascii="Times New Roman" w:hAnsi="Times New Roman"/>
          <w:sz w:val="24"/>
        </w:rPr>
        <w:t>.</w:t>
      </w:r>
      <w:r>
        <w:rPr>
          <w:rFonts w:ascii="Times New Roman" w:hAnsi="Times New Roman"/>
          <w:sz w:val="24"/>
        </w:rPr>
        <w:t xml:space="preserve"> </w:t>
      </w:r>
      <w:r w:rsidR="00EC3532">
        <w:rPr>
          <w:rFonts w:ascii="Times New Roman" w:hAnsi="Times New Roman"/>
          <w:sz w:val="24"/>
        </w:rPr>
        <w:t>Daneben treten Symptome</w:t>
      </w:r>
      <w:r w:rsidR="00216400">
        <w:rPr>
          <w:rFonts w:ascii="Times New Roman" w:hAnsi="Times New Roman"/>
          <w:sz w:val="24"/>
        </w:rPr>
        <w:t>,</w:t>
      </w:r>
      <w:r w:rsidR="00C8203B" w:rsidRPr="008B7B35">
        <w:rPr>
          <w:rFonts w:ascii="Times New Roman" w:hAnsi="Times New Roman"/>
          <w:sz w:val="24"/>
        </w:rPr>
        <w:t xml:space="preserve"> beispielsweise aufgrund v</w:t>
      </w:r>
      <w:r w:rsidR="00C8203B">
        <w:rPr>
          <w:rFonts w:ascii="Times New Roman" w:hAnsi="Times New Roman"/>
          <w:sz w:val="24"/>
        </w:rPr>
        <w:t xml:space="preserve">on intrakraniellen Meningeomen, wie </w:t>
      </w:r>
      <w:r w:rsidR="00C8203B" w:rsidRPr="008B7B35">
        <w:rPr>
          <w:rFonts w:ascii="Times New Roman" w:hAnsi="Times New Roman"/>
          <w:sz w:val="24"/>
        </w:rPr>
        <w:t>Kopf</w:t>
      </w:r>
      <w:r w:rsidR="00C8203B">
        <w:rPr>
          <w:rFonts w:ascii="Times New Roman" w:hAnsi="Times New Roman"/>
          <w:sz w:val="24"/>
        </w:rPr>
        <w:t>schmerzen</w:t>
      </w:r>
      <w:r w:rsidR="006C7656">
        <w:rPr>
          <w:rFonts w:ascii="Times New Roman" w:hAnsi="Times New Roman"/>
          <w:sz w:val="24"/>
        </w:rPr>
        <w:t xml:space="preserve"> und</w:t>
      </w:r>
      <w:r w:rsidR="00C8203B">
        <w:rPr>
          <w:rFonts w:ascii="Times New Roman" w:hAnsi="Times New Roman"/>
          <w:sz w:val="24"/>
        </w:rPr>
        <w:t xml:space="preserve"> epileptische Anfälle, oder aufgrund von spinalen Tumoren, wie </w:t>
      </w:r>
      <w:r w:rsidR="00C8203B" w:rsidRPr="008B7B35">
        <w:rPr>
          <w:rFonts w:ascii="Times New Roman" w:hAnsi="Times New Roman"/>
          <w:sz w:val="24"/>
        </w:rPr>
        <w:t>Muskelsc</w:t>
      </w:r>
      <w:r w:rsidR="00C8203B">
        <w:rPr>
          <w:rFonts w:ascii="Times New Roman" w:hAnsi="Times New Roman"/>
          <w:sz w:val="24"/>
        </w:rPr>
        <w:t>hwä</w:t>
      </w:r>
      <w:r w:rsidR="00EC3532">
        <w:rPr>
          <w:rFonts w:ascii="Times New Roman" w:hAnsi="Times New Roman"/>
          <w:sz w:val="24"/>
        </w:rPr>
        <w:t>che, Schmerzen und Parästhesien auf</w:t>
      </w:r>
      <w:r w:rsidR="00C8203B" w:rsidRPr="008B7B35">
        <w:rPr>
          <w:rFonts w:ascii="Times New Roman" w:hAnsi="Times New Roman"/>
          <w:sz w:val="24"/>
        </w:rPr>
        <w:t xml:space="preserve"> </w:t>
      </w:r>
      <w:r w:rsidR="00EC3532">
        <w:rPr>
          <w:rFonts w:ascii="Times New Roman" w:hAnsi="Times New Roman"/>
          <w:sz w:val="24"/>
        </w:rPr>
        <w:fldChar w:fldCharType="begin">
          <w:fldData xml:space="preserve">PEVuZE5vdGU+PENpdGU+PEF1dGhvcj5FdmFuczwvQXV0aG9yPjxZZWFyPjE5OTI8L1llYXI+PFJl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PEVuZE5vdGU+PENpdGU+PEF1dGhvcj5FdmFuczwvQXV0aG9yPjxZZWFyPjE5OTI8L1llYXI+PFJl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EC3532">
        <w:rPr>
          <w:rFonts w:ascii="Times New Roman" w:hAnsi="Times New Roman"/>
          <w:sz w:val="24"/>
        </w:rPr>
      </w:r>
      <w:r w:rsidR="00EC3532">
        <w:rPr>
          <w:rFonts w:ascii="Times New Roman" w:hAnsi="Times New Roman"/>
          <w:sz w:val="24"/>
        </w:rPr>
        <w:fldChar w:fldCharType="separate"/>
      </w:r>
      <w:r w:rsidR="008040A7">
        <w:rPr>
          <w:rFonts w:ascii="Times New Roman" w:hAnsi="Times New Roman"/>
          <w:noProof/>
          <w:sz w:val="24"/>
        </w:rPr>
        <w:t>(Evans et al., 1992a; Parry et al., 1994; Mautner et al., 1996)</w:t>
      </w:r>
      <w:r w:rsidR="00EC3532">
        <w:rPr>
          <w:rFonts w:ascii="Times New Roman" w:hAnsi="Times New Roman"/>
          <w:sz w:val="24"/>
        </w:rPr>
        <w:fldChar w:fldCharType="end"/>
      </w:r>
      <w:r w:rsidR="00EC3532" w:rsidRPr="00EC3532">
        <w:rPr>
          <w:rFonts w:ascii="Times New Roman" w:hAnsi="Times New Roman"/>
          <w:sz w:val="24"/>
        </w:rPr>
        <w:t xml:space="preserve">. </w:t>
      </w:r>
      <w:r w:rsidR="00C8203B" w:rsidRPr="008B7B35">
        <w:rPr>
          <w:rFonts w:ascii="Times New Roman" w:hAnsi="Times New Roman"/>
          <w:sz w:val="24"/>
        </w:rPr>
        <w:t>Schließlich zeigen etwa 3-10</w:t>
      </w:r>
      <w:r w:rsidR="00AA1280">
        <w:rPr>
          <w:rFonts w:ascii="Times New Roman" w:hAnsi="Times New Roman"/>
          <w:sz w:val="24"/>
        </w:rPr>
        <w:t xml:space="preserve"> </w:t>
      </w:r>
      <w:r w:rsidR="00C8203B" w:rsidRPr="008B7B35">
        <w:rPr>
          <w:rFonts w:ascii="Times New Roman" w:hAnsi="Times New Roman"/>
          <w:sz w:val="24"/>
        </w:rPr>
        <w:t>% der erwachsenen Betroffenen eine schwer ausgeprägte,</w:t>
      </w:r>
      <w:r w:rsidR="00FA6CC5">
        <w:rPr>
          <w:rFonts w:ascii="Times New Roman" w:hAnsi="Times New Roman"/>
          <w:sz w:val="24"/>
        </w:rPr>
        <w:t xml:space="preserve"> generalisierte Polyneuropathie</w:t>
      </w:r>
      <w:r w:rsidR="00C8203B" w:rsidRPr="008B7B35">
        <w:rPr>
          <w:rFonts w:ascii="Times New Roman" w:hAnsi="Times New Roman"/>
          <w:sz w:val="24"/>
        </w:rPr>
        <w:t xml:space="preserve"> </w:t>
      </w:r>
      <w:r w:rsidR="00C8203B" w:rsidRPr="008B7B35">
        <w:rPr>
          <w:rFonts w:ascii="Times New Roman" w:hAnsi="Times New Roman"/>
          <w:sz w:val="24"/>
        </w:rPr>
        <w:fldChar w:fldCharType="begin">
          <w:fldData xml:space="preserve">PEVuZE5vdGU+PENpdGU+PEF1dGhvcj5FdmFuczwvQXV0aG9yPjxZZWFyPjIwMTE8L1llYXI+PFJl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PEVuZE5vdGU+PENpdGU+PEF1dGhvcj5FdmFuczwvQXV0aG9yPjxZZWFyPjIwMTE8L1llYXI+PFJl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C8203B" w:rsidRPr="008B7B35">
        <w:rPr>
          <w:rFonts w:ascii="Times New Roman" w:hAnsi="Times New Roman"/>
          <w:sz w:val="24"/>
        </w:rPr>
      </w:r>
      <w:r w:rsidR="00C8203B" w:rsidRPr="008B7B35">
        <w:rPr>
          <w:rFonts w:ascii="Times New Roman" w:hAnsi="Times New Roman"/>
          <w:sz w:val="24"/>
        </w:rPr>
        <w:fldChar w:fldCharType="separate"/>
      </w:r>
      <w:r w:rsidR="008040A7">
        <w:rPr>
          <w:rFonts w:ascii="Times New Roman" w:hAnsi="Times New Roman"/>
          <w:noProof/>
          <w:sz w:val="24"/>
        </w:rPr>
        <w:t>(Evans et al., 2011)</w:t>
      </w:r>
      <w:r w:rsidR="00C8203B" w:rsidRPr="008B7B35">
        <w:rPr>
          <w:rFonts w:ascii="Times New Roman" w:hAnsi="Times New Roman"/>
          <w:sz w:val="24"/>
        </w:rPr>
        <w:fldChar w:fldCharType="end"/>
      </w:r>
      <w:r w:rsidR="00FA6CC5">
        <w:rPr>
          <w:rFonts w:ascii="Times New Roman" w:hAnsi="Times New Roman"/>
          <w:sz w:val="24"/>
        </w:rPr>
        <w:t>.</w:t>
      </w:r>
      <w:r w:rsidR="00744B00" w:rsidRPr="00744B00">
        <w:rPr>
          <w:rFonts w:ascii="Times New Roman" w:hAnsi="Times New Roman"/>
          <w:sz w:val="24"/>
        </w:rPr>
        <w:t xml:space="preserve"> </w:t>
      </w:r>
    </w:p>
    <w:p w14:paraId="5058B470" w14:textId="3926DE77" w:rsidR="00D30005" w:rsidRDefault="00D30005" w:rsidP="00D30005">
      <w:pPr>
        <w:tabs>
          <w:tab w:val="left" w:pos="3405"/>
        </w:tabs>
        <w:rPr>
          <w:rFonts w:ascii="Times New Roman" w:hAnsi="Times New Roman"/>
          <w:sz w:val="24"/>
        </w:rPr>
      </w:pPr>
      <w:r>
        <w:rPr>
          <w:rFonts w:ascii="Times New Roman" w:hAnsi="Times New Roman"/>
          <w:sz w:val="24"/>
        </w:rPr>
        <w:t xml:space="preserve">Neben den VS treten bei der NF2 generell Schwannome anderer Hirnnerven oder spinaler und peripherer Nerven sowie intrakranielle und intraspinale Meningeome auf </w:t>
      </w:r>
      <w:r>
        <w:rPr>
          <w:rFonts w:ascii="Times New Roman" w:hAnsi="Times New Roman"/>
          <w:sz w:val="24"/>
        </w:rPr>
        <w:fldChar w:fldCharType="begin">
          <w:fldData xml:space="preserve">PEVuZE5vdGU+PENpdGU+PEF1dGhvcj5FdmFuczwvQXV0aG9yPjxZZWFyPjIwMTE8L1llYXI+PFJl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PEVuZE5vdGU+PENpdGU+PEF1dGhvcj5FdmFuczwvQXV0aG9yPjxZZWFyPjIwMTE8L1llYXI+PFJl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r>
      <w:r>
        <w:rPr>
          <w:rFonts w:ascii="Times New Roman" w:hAnsi="Times New Roman"/>
          <w:sz w:val="24"/>
        </w:rPr>
        <w:fldChar w:fldCharType="separate"/>
      </w:r>
      <w:r>
        <w:rPr>
          <w:rFonts w:ascii="Times New Roman" w:hAnsi="Times New Roman"/>
          <w:noProof/>
          <w:sz w:val="24"/>
        </w:rPr>
        <w:t>(Evans et al., 2011)</w:t>
      </w:r>
      <w:r>
        <w:rPr>
          <w:rFonts w:ascii="Times New Roman" w:hAnsi="Times New Roman"/>
          <w:sz w:val="24"/>
        </w:rPr>
        <w:fldChar w:fldCharType="end"/>
      </w:r>
      <w:r>
        <w:rPr>
          <w:rFonts w:ascii="Times New Roman" w:hAnsi="Times New Roman"/>
          <w:sz w:val="24"/>
        </w:rPr>
        <w:t xml:space="preserve">. Meningeome kommen insgesamt am zweithäufigsten und oft auch multipel vor </w:t>
      </w:r>
      <w:r w:rsidRPr="008B7B35">
        <w:rPr>
          <w:rFonts w:ascii="Times New Roman" w:hAnsi="Times New Roman"/>
          <w:sz w:val="24"/>
        </w:rPr>
        <w:fldChar w:fldCharType="begin">
          <w:fldData xml:space="preserve">PEVuZE5vdGU+PENpdGU+PEF1dGhvcj5Bc3RoYWdpcmk8L0F1dGhvcj48WWVhcj4yMDA5PC9ZZWFy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PEVuZE5vdGU+PENpdGU+PEF1dGhvcj5Bc3RoYWdpcmk8L0F1dGhvcj48WWVhcj4yMDA5PC9ZZWFy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Pr>
          <w:rFonts w:ascii="Times New Roman" w:hAnsi="Times New Roman"/>
          <w:noProof/>
          <w:sz w:val="24"/>
        </w:rPr>
        <w:t>(Asthagiri et al., 2009; Kresak and Walsh, 2016)</w:t>
      </w:r>
      <w:r w:rsidRPr="008B7B35">
        <w:rPr>
          <w:rFonts w:ascii="Times New Roman" w:hAnsi="Times New Roman"/>
          <w:sz w:val="24"/>
        </w:rPr>
        <w:fldChar w:fldCharType="end"/>
      </w:r>
      <w:r>
        <w:rPr>
          <w:rFonts w:ascii="Times New Roman" w:hAnsi="Times New Roman"/>
          <w:sz w:val="24"/>
        </w:rPr>
        <w:t>.</w:t>
      </w:r>
    </w:p>
    <w:p w14:paraId="77AFF32B" w14:textId="760F045A" w:rsidR="00744B00" w:rsidRDefault="00744B00" w:rsidP="00951511">
      <w:pPr>
        <w:tabs>
          <w:tab w:val="left" w:pos="3405"/>
        </w:tabs>
        <w:contextualSpacing/>
        <w:rPr>
          <w:rFonts w:ascii="Times New Roman" w:hAnsi="Times New Roman"/>
          <w:sz w:val="24"/>
        </w:rPr>
      </w:pPr>
    </w:p>
    <w:p w14:paraId="3888DFE7" w14:textId="3E355339" w:rsidR="00D30005" w:rsidRDefault="00216400" w:rsidP="00D30005">
      <w:pPr>
        <w:tabs>
          <w:tab w:val="left" w:pos="3405"/>
        </w:tabs>
        <w:contextualSpacing/>
        <w:rPr>
          <w:rFonts w:ascii="Times New Roman" w:hAnsi="Times New Roman"/>
          <w:sz w:val="24"/>
        </w:rPr>
      </w:pPr>
      <w:r w:rsidRPr="00951511">
        <w:rPr>
          <w:rFonts w:ascii="Times New Roman" w:hAnsi="Times New Roman"/>
          <w:noProof/>
          <w:sz w:val="24"/>
        </w:rPr>
        <w:lastRenderedPageBreak/>
        <mc:AlternateContent>
          <mc:Choice Requires="wps">
            <w:drawing>
              <wp:anchor distT="45720" distB="45720" distL="114300" distR="114300" simplePos="0" relativeHeight="251862016" behindDoc="0" locked="0" layoutInCell="1" allowOverlap="1" wp14:anchorId="23811F88" wp14:editId="7CB7568A">
                <wp:simplePos x="0" y="0"/>
                <wp:positionH relativeFrom="column">
                  <wp:posOffset>-102235</wp:posOffset>
                </wp:positionH>
                <wp:positionV relativeFrom="page">
                  <wp:posOffset>9366250</wp:posOffset>
                </wp:positionV>
                <wp:extent cx="5607050" cy="336550"/>
                <wp:effectExtent l="0" t="0" r="0" b="635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7050" cy="336550"/>
                        </a:xfrm>
                        <a:prstGeom prst="rect">
                          <a:avLst/>
                        </a:prstGeom>
                        <a:solidFill>
                          <a:srgbClr val="FFFFFF"/>
                        </a:solidFill>
                        <a:ln w="9525">
                          <a:noFill/>
                          <a:miter lim="800000"/>
                          <a:headEnd/>
                          <a:tailEnd/>
                        </a:ln>
                      </wps:spPr>
                      <wps:txbx>
                        <w:txbxContent>
                          <w:p w14:paraId="3F3CF97D" w14:textId="2495717C" w:rsidR="00951511" w:rsidRPr="00951511" w:rsidRDefault="00951511" w:rsidP="00951511">
                            <w:pPr>
                              <w:pStyle w:val="Beschriftung"/>
                              <w:shd w:val="clear" w:color="auto" w:fill="FFFFFF" w:themeFill="background1"/>
                              <w:spacing w:before="0" w:line="240" w:lineRule="auto"/>
                              <w:ind w:firstLine="0"/>
                              <w:jc w:val="left"/>
                              <w:rPr>
                                <w:rFonts w:ascii="Times New Roman" w:hAnsi="Times New Roman"/>
                                <w:b w:val="0"/>
                                <w:bCs/>
                              </w:rPr>
                            </w:pPr>
                            <w:bookmarkStart w:id="9" w:name="_Toc140134832"/>
                            <w:r w:rsidRPr="001F3263">
                              <w:rPr>
                                <w:rFonts w:ascii="Times New Roman" w:hAnsi="Times New Roman"/>
                              </w:rPr>
                              <w:t xml:space="preserve">Abb. </w:t>
                            </w:r>
                            <w:r w:rsidRPr="001F3263">
                              <w:rPr>
                                <w:rFonts w:ascii="Times New Roman" w:hAnsi="Times New Roman"/>
                              </w:rPr>
                              <w:fldChar w:fldCharType="begin"/>
                            </w:r>
                            <w:r w:rsidRPr="001F3263">
                              <w:rPr>
                                <w:rFonts w:ascii="Times New Roman" w:hAnsi="Times New Roman"/>
                              </w:rPr>
                              <w:instrText xml:space="preserve"> SEQ Abb. \* ARABIC </w:instrText>
                            </w:r>
                            <w:r w:rsidRPr="001F3263">
                              <w:rPr>
                                <w:rFonts w:ascii="Times New Roman" w:hAnsi="Times New Roman"/>
                              </w:rPr>
                              <w:fldChar w:fldCharType="separate"/>
                            </w:r>
                            <w:r w:rsidR="00D93E6B">
                              <w:rPr>
                                <w:rFonts w:ascii="Times New Roman" w:hAnsi="Times New Roman"/>
                                <w:noProof/>
                              </w:rPr>
                              <w:t>1</w:t>
                            </w:r>
                            <w:r w:rsidRPr="001F3263">
                              <w:rPr>
                                <w:rFonts w:ascii="Times New Roman" w:hAnsi="Times New Roman"/>
                              </w:rPr>
                              <w:fldChar w:fldCharType="end"/>
                            </w:r>
                            <w:r w:rsidRPr="001F3263">
                              <w:rPr>
                                <w:rFonts w:ascii="Times New Roman" w:hAnsi="Times New Roman"/>
                              </w:rPr>
                              <w:t>:</w:t>
                            </w:r>
                            <w:r w:rsidRPr="00B70DDF">
                              <w:rPr>
                                <w:b w:val="0"/>
                                <w:bCs/>
                              </w:rPr>
                              <w:t xml:space="preserve"> </w:t>
                            </w:r>
                            <w:r w:rsidRPr="00B70DDF">
                              <w:rPr>
                                <w:rFonts w:ascii="Times New Roman" w:hAnsi="Times New Roman"/>
                                <w:b w:val="0"/>
                                <w:bCs/>
                              </w:rPr>
                              <w:t>Klinische Manifestationen der Neurofibromatose Typ 2</w:t>
                            </w:r>
                            <w:r>
                              <w:rPr>
                                <w:rFonts w:ascii="Times New Roman" w:hAnsi="Times New Roman"/>
                                <w:b w:val="0"/>
                                <w:bCs/>
                              </w:rPr>
                              <w:t xml:space="preserve">. </w:t>
                            </w:r>
                            <w:r>
                              <w:rPr>
                                <w:rFonts w:ascii="Times New Roman" w:hAnsi="Times New Roman"/>
                                <w:b w:val="0"/>
                              </w:rPr>
                              <w:t xml:space="preserve">Quelle: </w:t>
                            </w:r>
                            <w:r w:rsidRPr="009C650E">
                              <w:rPr>
                                <w:rFonts w:ascii="Times New Roman" w:hAnsi="Times New Roman"/>
                                <w:b w:val="0"/>
                              </w:rPr>
                              <w:fldChar w:fldCharType="begin"/>
                            </w:r>
                            <w:r>
                              <w:rPr>
                                <w:rFonts w:ascii="Times New Roman" w:hAnsi="Times New Roman"/>
                                <w:b w:val="0"/>
                              </w:rPr>
                              <w:instrText xml:space="preserve"> ADDIN EN.CITE &lt;EndNote&gt;&lt;Cite&gt;&lt;Author&gt;Asthagiri&lt;/Author&gt;&lt;Year&gt;2009&lt;/Year&gt;&lt;RecNum&gt;14&lt;/RecNum&gt;&lt;DisplayText&gt;(Asthagiri et al., 2009)&lt;/DisplayText&gt;&lt;record&gt;&lt;rec-number&gt;14&lt;/rec-number&gt;&lt;foreign-keys&gt;&lt;key app="EN" db-id="9e0dweptus5zvqeszwa5vwxq0efatd25et92" timestamp="1531042506"&gt;14&lt;/key&gt;&lt;/foreign-keys&gt;&lt;ref-type name="Journal Article"&gt;17&lt;/ref-type&gt;&lt;contributors&gt;&lt;authors&gt;&lt;author&gt;Asthagiri, Ashok R.&lt;/author&gt;&lt;author&gt;Parry, Dilys M.&lt;/author&gt;&lt;author&gt;Butman, John A.&lt;/author&gt;&lt;author&gt;Kim, H. Jeffrey&lt;/author&gt;&lt;author&gt;Tsilou, Ekaterini T.&lt;/author&gt;&lt;author&gt;Zhuang, Zhengping&lt;/author&gt;&lt;author&gt;Lonser, Russell R.&lt;/author&gt;&lt;/authors&gt;&lt;/contributors&gt;&lt;titles&gt;&lt;title&gt;Neurofibromatosis type 2&lt;/title&gt;&lt;secondary-title&gt;The Lancet&lt;/secondary-title&gt;&lt;/titles&gt;&lt;periodical&gt;&lt;full-title&gt;The Lancet&lt;/full-title&gt;&lt;/periodical&gt;&lt;pages&gt;1974-1986&lt;/pages&gt;&lt;volume&gt;373&lt;/volume&gt;&lt;number&gt;9679&lt;/number&gt;&lt;section&gt;1974&lt;/section&gt;&lt;dates&gt;&lt;year&gt;2009&lt;/year&gt;&lt;/dates&gt;&lt;isbn&gt;01406736&lt;/isbn&gt;&lt;urls&gt;&lt;/urls&gt;&lt;electronic-resource-num&gt;10.1016/s0140-6736(09)60259-2&lt;/electronic-resource-num&gt;&lt;/record&gt;&lt;/Cite&gt;&lt;/EndNote&gt;</w:instrText>
                            </w:r>
                            <w:r w:rsidRPr="009C650E">
                              <w:rPr>
                                <w:rFonts w:ascii="Times New Roman" w:hAnsi="Times New Roman"/>
                                <w:b w:val="0"/>
                              </w:rPr>
                              <w:fldChar w:fldCharType="separate"/>
                            </w:r>
                            <w:r>
                              <w:rPr>
                                <w:rFonts w:ascii="Times New Roman" w:hAnsi="Times New Roman"/>
                                <w:b w:val="0"/>
                                <w:noProof/>
                              </w:rPr>
                              <w:t>(Asthagiri et al., 2009)</w:t>
                            </w:r>
                            <w:bookmarkEnd w:id="9"/>
                            <w:r w:rsidRPr="009C650E">
                              <w:rPr>
                                <w:rFonts w:ascii="Times New Roman" w:hAnsi="Times New Roman"/>
                                <w:b w:val="0"/>
                              </w:rPr>
                              <w:fldChar w:fldCharType="end"/>
                            </w:r>
                          </w:p>
                          <w:p w14:paraId="541C64E7" w14:textId="77777777" w:rsidR="00951511" w:rsidRDefault="00951511" w:rsidP="00951511">
                            <w:pPr>
                              <w:shd w:val="clear" w:color="auto" w:fill="FFFFFF" w:themeFill="background1"/>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811F88" id="Textfeld 2" o:spid="_x0000_s1027" type="#_x0000_t202" style="position:absolute;left:0;text-align:left;margin-left:-8.05pt;margin-top:737.5pt;width:441.5pt;height:26.5pt;z-index:251862016;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" stroked="f">
                <v:textbox>
                  <w:txbxContent>
                    <w:p w14:paraId="3F3CF97D" w14:textId="2495717C" w:rsidR="00951511" w:rsidRPr="00951511" w:rsidRDefault="00951511" w:rsidP="00951511">
                      <w:pPr>
                        <w:pStyle w:val="Beschriftung"/>
                        <w:shd w:val="clear" w:color="auto" w:fill="FFFFFF" w:themeFill="background1"/>
                        <w:spacing w:before="0" w:line="240" w:lineRule="auto"/>
                        <w:ind w:firstLine="0"/>
                        <w:jc w:val="left"/>
                        <w:rPr>
                          <w:rFonts w:ascii="Times New Roman" w:hAnsi="Times New Roman"/>
                          <w:b w:val="0"/>
                          <w:bCs/>
                        </w:rPr>
                      </w:pPr>
                      <w:bookmarkStart w:id="10" w:name="_Toc140134832"/>
                      <w:r w:rsidRPr="001F3263">
                        <w:rPr>
                          <w:rFonts w:ascii="Times New Roman" w:hAnsi="Times New Roman"/>
                        </w:rPr>
                        <w:t xml:space="preserve">Abb. </w:t>
                      </w:r>
                      <w:r w:rsidRPr="001F3263">
                        <w:rPr>
                          <w:rFonts w:ascii="Times New Roman" w:hAnsi="Times New Roman"/>
                        </w:rPr>
                        <w:fldChar w:fldCharType="begin"/>
                      </w:r>
                      <w:r w:rsidRPr="001F3263">
                        <w:rPr>
                          <w:rFonts w:ascii="Times New Roman" w:hAnsi="Times New Roman"/>
                        </w:rPr>
                        <w:instrText xml:space="preserve"> SEQ Abb. \* ARABIC </w:instrText>
                      </w:r>
                      <w:r w:rsidRPr="001F3263">
                        <w:rPr>
                          <w:rFonts w:ascii="Times New Roman" w:hAnsi="Times New Roman"/>
                        </w:rPr>
                        <w:fldChar w:fldCharType="separate"/>
                      </w:r>
                      <w:r w:rsidR="00D93E6B">
                        <w:rPr>
                          <w:rFonts w:ascii="Times New Roman" w:hAnsi="Times New Roman"/>
                          <w:noProof/>
                        </w:rPr>
                        <w:t>1</w:t>
                      </w:r>
                      <w:r w:rsidRPr="001F3263">
                        <w:rPr>
                          <w:rFonts w:ascii="Times New Roman" w:hAnsi="Times New Roman"/>
                        </w:rPr>
                        <w:fldChar w:fldCharType="end"/>
                      </w:r>
                      <w:r w:rsidRPr="001F3263">
                        <w:rPr>
                          <w:rFonts w:ascii="Times New Roman" w:hAnsi="Times New Roman"/>
                        </w:rPr>
                        <w:t>:</w:t>
                      </w:r>
                      <w:r w:rsidRPr="00B70DDF">
                        <w:rPr>
                          <w:b w:val="0"/>
                          <w:bCs/>
                        </w:rPr>
                        <w:t xml:space="preserve"> </w:t>
                      </w:r>
                      <w:r w:rsidRPr="00B70DDF">
                        <w:rPr>
                          <w:rFonts w:ascii="Times New Roman" w:hAnsi="Times New Roman"/>
                          <w:b w:val="0"/>
                          <w:bCs/>
                        </w:rPr>
                        <w:t>Klinische Manifestationen der Neurofibromatose Typ 2</w:t>
                      </w:r>
                      <w:r>
                        <w:rPr>
                          <w:rFonts w:ascii="Times New Roman" w:hAnsi="Times New Roman"/>
                          <w:b w:val="0"/>
                          <w:bCs/>
                        </w:rPr>
                        <w:t xml:space="preserve">. </w:t>
                      </w:r>
                      <w:r>
                        <w:rPr>
                          <w:rFonts w:ascii="Times New Roman" w:hAnsi="Times New Roman"/>
                          <w:b w:val="0"/>
                        </w:rPr>
                        <w:t xml:space="preserve">Quelle: </w:t>
                      </w:r>
                      <w:r w:rsidRPr="009C650E">
                        <w:rPr>
                          <w:rFonts w:ascii="Times New Roman" w:hAnsi="Times New Roman"/>
                          <w:b w:val="0"/>
                        </w:rPr>
                        <w:fldChar w:fldCharType="begin"/>
                      </w:r>
                      <w:r>
                        <w:rPr>
                          <w:rFonts w:ascii="Times New Roman" w:hAnsi="Times New Roman"/>
                          <w:b w:val="0"/>
                        </w:rPr>
                        <w:instrText xml:space="preserve"> ADDIN EN.CITE &lt;EndNote&gt;&lt;Cite&gt;&lt;Author&gt;Asthagiri&lt;/Author&gt;&lt;Year&gt;2009&lt;/Year&gt;&lt;RecNum&gt;14&lt;/RecNum&gt;&lt;DisplayText&gt;(Asthagiri et al., 2009)&lt;/DisplayText&gt;&lt;record&gt;&lt;rec-number&gt;14&lt;/rec-number&gt;&lt;foreign-keys&gt;&lt;key app="EN" db-id="9e0dweptus5zvqeszwa5vwxq0efatd25et92" timestamp="1531042506"&gt;14&lt;/key&gt;&lt;/foreign-keys&gt;&lt;ref-type name="Journal Article"&gt;17&lt;/ref-type&gt;&lt;contributors&gt;&lt;authors&gt;&lt;author&gt;Asthagiri, Ashok R.&lt;/author&gt;&lt;author&gt;Parry, Dilys M.&lt;/author&gt;&lt;author&gt;Butman, John A.&lt;/author&gt;&lt;author&gt;Kim, H. Jeffrey&lt;/author&gt;&lt;author&gt;Tsilou, Ekaterini T.&lt;/author&gt;&lt;author&gt;Zhuang, Zhengping&lt;/author&gt;&lt;author&gt;Lonser, Russell R.&lt;/author&gt;&lt;/authors&gt;&lt;/contributors&gt;&lt;titles&gt;&lt;title&gt;Neurofibromatosis type 2&lt;/title&gt;&lt;secondary-title&gt;The Lancet&lt;/secondary-title&gt;&lt;/titles&gt;&lt;periodical&gt;&lt;full-title&gt;The Lancet&lt;/full-title&gt;&lt;/periodical&gt;&lt;pages&gt;1974-1986&lt;/pages&gt;&lt;volume&gt;373&lt;/volume&gt;&lt;number&gt;9679&lt;/number&gt;&lt;section&gt;1974&lt;/section&gt;&lt;dates&gt;&lt;year&gt;2009&lt;/year&gt;&lt;/dates&gt;&lt;isbn&gt;01406736&lt;/isbn&gt;&lt;urls&gt;&lt;/urls&gt;&lt;electronic-resource-num&gt;10.1016/s0140-6736(09)60259-2&lt;/electronic-resource-num&gt;&lt;/record&gt;&lt;/Cite&gt;&lt;/EndNote&gt;</w:instrText>
                      </w:r>
                      <w:r w:rsidRPr="009C650E">
                        <w:rPr>
                          <w:rFonts w:ascii="Times New Roman" w:hAnsi="Times New Roman"/>
                          <w:b w:val="0"/>
                        </w:rPr>
                        <w:fldChar w:fldCharType="separate"/>
                      </w:r>
                      <w:r>
                        <w:rPr>
                          <w:rFonts w:ascii="Times New Roman" w:hAnsi="Times New Roman"/>
                          <w:b w:val="0"/>
                          <w:noProof/>
                        </w:rPr>
                        <w:t>(Asthagiri et al., 2009)</w:t>
                      </w:r>
                      <w:bookmarkEnd w:id="10"/>
                      <w:r w:rsidRPr="009C650E">
                        <w:rPr>
                          <w:rFonts w:ascii="Times New Roman" w:hAnsi="Times New Roman"/>
                          <w:b w:val="0"/>
                        </w:rPr>
                        <w:fldChar w:fldCharType="end"/>
                      </w:r>
                    </w:p>
                    <w:p w14:paraId="541C64E7" w14:textId="77777777" w:rsidR="00951511" w:rsidRDefault="00951511" w:rsidP="00951511">
                      <w:pPr>
                        <w:shd w:val="clear" w:color="auto" w:fill="FFFFFF" w:themeFill="background1"/>
                      </w:pPr>
                    </w:p>
                  </w:txbxContent>
                </v:textbox>
                <w10:wrap type="square" anchory="page"/>
              </v:shape>
            </w:pict>
          </mc:Fallback>
        </mc:AlternateContent>
      </w:r>
      <w:r w:rsidRPr="004A7FA2">
        <w:rPr>
          <w:rFonts w:ascii="Times New Roman" w:hAnsi="Times New Roman"/>
          <w:noProof/>
          <w:sz w:val="24"/>
        </w:rPr>
        <w:drawing>
          <wp:anchor distT="0" distB="0" distL="114300" distR="114300" simplePos="0" relativeHeight="251859968" behindDoc="1" locked="0" layoutInCell="1" allowOverlap="1" wp14:anchorId="0F35BFAE" wp14:editId="3BBFA743">
            <wp:simplePos x="0" y="0"/>
            <wp:positionH relativeFrom="column">
              <wp:posOffset>69215</wp:posOffset>
            </wp:positionH>
            <wp:positionV relativeFrom="page">
              <wp:posOffset>1111250</wp:posOffset>
            </wp:positionV>
            <wp:extent cx="5305425" cy="8286750"/>
            <wp:effectExtent l="0" t="0" r="9525" b="0"/>
            <wp:wrapTopAndBottom/>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05425" cy="82867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AE4A998" w14:textId="49D1C9BE" w:rsidR="00A23CB3" w:rsidRDefault="00962F32" w:rsidP="00D30005">
      <w:pPr>
        <w:tabs>
          <w:tab w:val="left" w:pos="3405"/>
        </w:tabs>
        <w:contextualSpacing/>
        <w:rPr>
          <w:rFonts w:ascii="Times New Roman" w:hAnsi="Times New Roman"/>
          <w:sz w:val="24"/>
        </w:rPr>
      </w:pPr>
      <w:r w:rsidRPr="007238E0">
        <w:rPr>
          <w:rFonts w:ascii="Times New Roman" w:hAnsi="Times New Roman"/>
          <w:sz w:val="24"/>
        </w:rPr>
        <w:lastRenderedPageBreak/>
        <w:t xml:space="preserve">Schließlich </w:t>
      </w:r>
      <w:r w:rsidR="00807D18">
        <w:rPr>
          <w:rFonts w:ascii="Times New Roman" w:hAnsi="Times New Roman"/>
          <w:sz w:val="24"/>
        </w:rPr>
        <w:t xml:space="preserve">kann </w:t>
      </w:r>
      <w:r w:rsidRPr="007238E0">
        <w:rPr>
          <w:rFonts w:ascii="Times New Roman" w:hAnsi="Times New Roman"/>
          <w:sz w:val="24"/>
        </w:rPr>
        <w:t xml:space="preserve">sich die NF2 durch das Wachstum von </w:t>
      </w:r>
      <w:r w:rsidR="001E2C50">
        <w:rPr>
          <w:rFonts w:ascii="Times New Roman" w:hAnsi="Times New Roman"/>
          <w:sz w:val="24"/>
        </w:rPr>
        <w:t xml:space="preserve">nahezu ausschließlich </w:t>
      </w:r>
      <w:r w:rsidR="00807D18">
        <w:rPr>
          <w:rFonts w:ascii="Times New Roman" w:hAnsi="Times New Roman"/>
          <w:sz w:val="24"/>
        </w:rPr>
        <w:t xml:space="preserve">intramedullären </w:t>
      </w:r>
      <w:r w:rsidRPr="007238E0">
        <w:rPr>
          <w:rFonts w:ascii="Times New Roman" w:hAnsi="Times New Roman"/>
          <w:sz w:val="24"/>
        </w:rPr>
        <w:t>Ependymomen</w:t>
      </w:r>
      <w:r w:rsidR="00216400">
        <w:rPr>
          <w:rFonts w:ascii="Times New Roman" w:hAnsi="Times New Roman"/>
          <w:sz w:val="24"/>
        </w:rPr>
        <w:t xml:space="preserve"> und</w:t>
      </w:r>
      <w:r w:rsidRPr="007238E0">
        <w:rPr>
          <w:rFonts w:ascii="Times New Roman" w:hAnsi="Times New Roman"/>
          <w:sz w:val="24"/>
        </w:rPr>
        <w:t xml:space="preserve"> </w:t>
      </w:r>
      <w:r w:rsidR="001E2C50">
        <w:rPr>
          <w:rFonts w:ascii="Times New Roman" w:hAnsi="Times New Roman"/>
          <w:sz w:val="24"/>
        </w:rPr>
        <w:t xml:space="preserve">seltenst </w:t>
      </w:r>
      <w:r w:rsidRPr="007238E0">
        <w:rPr>
          <w:rFonts w:ascii="Times New Roman" w:hAnsi="Times New Roman"/>
          <w:sz w:val="24"/>
        </w:rPr>
        <w:t xml:space="preserve">Astrozytomen </w:t>
      </w:r>
      <w:r w:rsidR="003D11A4">
        <w:rPr>
          <w:rFonts w:ascii="Times New Roman" w:hAnsi="Times New Roman"/>
          <w:sz w:val="24"/>
        </w:rPr>
        <w:t xml:space="preserve">manifestieren </w:t>
      </w:r>
      <w:r w:rsidRPr="008B7B35">
        <w:rPr>
          <w:rFonts w:ascii="Times New Roman" w:hAnsi="Times New Roman"/>
          <w:sz w:val="24"/>
        </w:rPr>
        <w:fldChar w:fldCharType="begin">
          <w:fldData xml:space="preserve">PEVuZE5vdGU+PENpdGU+PEF1dGhvcj5LcmVzYWs8L0F1dGhvcj48WWVhcj4yMDE2PC9ZZWFyPjxS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==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PEVuZE5vdGU+PENpdGU+PEF1dGhvcj5LcmVzYWs8L0F1dGhvcj48WWVhcj4yMDE2PC9ZZWFyPjxS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==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(Kresak and Walsh, 2016; Evans, 2009)</w:t>
      </w:r>
      <w:r w:rsidRPr="008B7B35">
        <w:rPr>
          <w:rFonts w:ascii="Times New Roman" w:hAnsi="Times New Roman"/>
          <w:sz w:val="24"/>
        </w:rPr>
        <w:fldChar w:fldCharType="end"/>
      </w:r>
      <w:r w:rsidR="00912E40">
        <w:rPr>
          <w:rFonts w:ascii="Times New Roman" w:hAnsi="Times New Roman"/>
          <w:sz w:val="24"/>
        </w:rPr>
        <w:t>.</w:t>
      </w:r>
      <w:r w:rsidRPr="008B7B35">
        <w:rPr>
          <w:rFonts w:ascii="Times New Roman" w:hAnsi="Times New Roman"/>
          <w:sz w:val="24"/>
        </w:rPr>
        <w:t xml:space="preserve"> Spinale Tumore treten </w:t>
      </w:r>
      <w:r w:rsidR="00912E40">
        <w:rPr>
          <w:rFonts w:ascii="Times New Roman" w:hAnsi="Times New Roman"/>
          <w:sz w:val="24"/>
        </w:rPr>
        <w:t xml:space="preserve">insgesamt </w:t>
      </w:r>
      <w:r w:rsidRPr="008B7B35">
        <w:rPr>
          <w:rFonts w:ascii="Times New Roman" w:hAnsi="Times New Roman"/>
          <w:sz w:val="24"/>
        </w:rPr>
        <w:t xml:space="preserve">bei </w:t>
      </w:r>
      <w:r w:rsidR="00931271">
        <w:rPr>
          <w:rFonts w:ascii="Times New Roman" w:hAnsi="Times New Roman"/>
          <w:sz w:val="24"/>
        </w:rPr>
        <w:t xml:space="preserve">bis zu </w:t>
      </w:r>
      <w:r w:rsidR="00912E40">
        <w:rPr>
          <w:rFonts w:ascii="Times New Roman" w:hAnsi="Times New Roman"/>
          <w:sz w:val="24"/>
        </w:rPr>
        <w:t>90</w:t>
      </w:r>
      <w:r w:rsidR="009E7D8B">
        <w:rPr>
          <w:rFonts w:ascii="Times New Roman" w:hAnsi="Times New Roman"/>
          <w:sz w:val="24"/>
        </w:rPr>
        <w:t xml:space="preserve"> </w:t>
      </w:r>
      <w:r w:rsidR="00912E40">
        <w:rPr>
          <w:rFonts w:ascii="Times New Roman" w:hAnsi="Times New Roman"/>
          <w:sz w:val="24"/>
        </w:rPr>
        <w:t>% der NF2-Patienten auf</w:t>
      </w:r>
      <w:r w:rsidRPr="008B7B35">
        <w:rPr>
          <w:rFonts w:ascii="Times New Roman" w:hAnsi="Times New Roman"/>
          <w:sz w:val="24"/>
        </w:rPr>
        <w:t xml:space="preserve"> </w:t>
      </w:r>
      <w:r w:rsidR="00912E40">
        <w:rPr>
          <w:rFonts w:ascii="Times New Roman" w:hAnsi="Times New Roman"/>
          <w:sz w:val="24"/>
        </w:rPr>
        <w:t>und können</w:t>
      </w:r>
      <w:r w:rsidRPr="008B7B35">
        <w:rPr>
          <w:rFonts w:ascii="Times New Roman" w:hAnsi="Times New Roman"/>
          <w:sz w:val="24"/>
        </w:rPr>
        <w:t xml:space="preserve"> Symptome </w:t>
      </w:r>
      <w:r w:rsidR="00912E40">
        <w:rPr>
          <w:rFonts w:ascii="Times New Roman" w:hAnsi="Times New Roman"/>
          <w:sz w:val="24"/>
        </w:rPr>
        <w:t>wie</w:t>
      </w:r>
      <w:r w:rsidRPr="008B7B35">
        <w:rPr>
          <w:rFonts w:ascii="Times New Roman" w:hAnsi="Times New Roman"/>
          <w:sz w:val="24"/>
        </w:rPr>
        <w:t xml:space="preserve"> sensorische und motorische</w:t>
      </w:r>
      <w:r w:rsidR="00912E40">
        <w:rPr>
          <w:rFonts w:ascii="Times New Roman" w:hAnsi="Times New Roman"/>
          <w:sz w:val="24"/>
        </w:rPr>
        <w:t xml:space="preserve"> Ausfälle bis hin zu Lähmungen </w:t>
      </w:r>
      <w:r w:rsidRPr="008B7B35">
        <w:rPr>
          <w:rFonts w:ascii="Times New Roman" w:hAnsi="Times New Roman"/>
          <w:sz w:val="24"/>
        </w:rPr>
        <w:t>sowi</w:t>
      </w:r>
      <w:r w:rsidR="00912E40">
        <w:rPr>
          <w:rFonts w:ascii="Times New Roman" w:hAnsi="Times New Roman"/>
          <w:sz w:val="24"/>
        </w:rPr>
        <w:t>e Blasen- und Mastdarmstörungen auslösen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LiwgMjAxNzsgVGF0YWdpYmEgYW5kIEFjaW9seSwgMjAwOCk8L0Rpc3BsYXlUZXh0PjxyZWNvcmQ+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LiwgMjAxNzsgVGF0YWdpYmEgYW5kIEFjaW9seSwgMjAwOCk8L0Rpc3BsYXlUZXh0PjxyZWNvcmQ+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(Ardern-Holmes et al., 2017; Tatagiba and Acioly, 2008)</w:t>
      </w:r>
      <w:r w:rsidRPr="008B7B35">
        <w:rPr>
          <w:rFonts w:ascii="Times New Roman" w:hAnsi="Times New Roman"/>
          <w:sz w:val="24"/>
        </w:rPr>
        <w:fldChar w:fldCharType="end"/>
      </w:r>
      <w:r w:rsidR="00912E40">
        <w:rPr>
          <w:rFonts w:ascii="Times New Roman" w:hAnsi="Times New Roman"/>
          <w:sz w:val="24"/>
        </w:rPr>
        <w:t xml:space="preserve">. </w:t>
      </w:r>
    </w:p>
    <w:p w14:paraId="5B396F9B" w14:textId="77777777" w:rsidR="00951511" w:rsidRDefault="00951511" w:rsidP="00AA1280">
      <w:pPr>
        <w:tabs>
          <w:tab w:val="left" w:pos="3405"/>
        </w:tabs>
        <w:contextualSpacing/>
        <w:rPr>
          <w:rFonts w:ascii="Times New Roman" w:hAnsi="Times New Roman"/>
          <w:sz w:val="24"/>
        </w:rPr>
      </w:pPr>
    </w:p>
    <w:p w14:paraId="0DF3683F" w14:textId="6284BF16" w:rsidR="00A23CB3" w:rsidRDefault="003E3E86" w:rsidP="003E3E86">
      <w:pPr>
        <w:pStyle w:val="berschrift3"/>
        <w:jc w:val="left"/>
      </w:pPr>
      <w:bookmarkStart w:id="11" w:name="_Toc139918891"/>
      <w:r w:rsidRPr="003E3E86">
        <w:t>Diagnosekriterien der Neurofibromatose Typ 2</w:t>
      </w:r>
      <w:bookmarkEnd w:id="11"/>
    </w:p>
    <w:p w14:paraId="720AB222" w14:textId="6D69D7F7" w:rsidR="00CE7DF4" w:rsidRDefault="003A2F0D" w:rsidP="00CE7DF4">
      <w:pPr>
        <w:tabs>
          <w:tab w:val="left" w:pos="3405"/>
        </w:tabs>
        <w:rPr>
          <w:rFonts w:ascii="Times New Roman" w:hAnsi="Times New Roman"/>
          <w:sz w:val="24"/>
        </w:rPr>
      </w:pPr>
      <w:r>
        <w:rPr>
          <w:rFonts w:ascii="Times New Roman" w:hAnsi="Times New Roman"/>
          <w:sz w:val="24"/>
        </w:rPr>
        <w:t xml:space="preserve">Die Diagnose NF2 wird den Symptomen entsprechend </w:t>
      </w:r>
      <w:r w:rsidRPr="008B7B35">
        <w:rPr>
          <w:rFonts w:ascii="Times New Roman" w:hAnsi="Times New Roman"/>
          <w:sz w:val="24"/>
        </w:rPr>
        <w:t>klinisch (ophthalmologisch, dermatologisch</w:t>
      </w:r>
      <w:r w:rsidR="00A212C8">
        <w:rPr>
          <w:rFonts w:ascii="Times New Roman" w:hAnsi="Times New Roman"/>
          <w:sz w:val="24"/>
        </w:rPr>
        <w:t xml:space="preserve">, neurologisch, otologisch), </w:t>
      </w:r>
      <w:r w:rsidRPr="008B7B35">
        <w:rPr>
          <w:rFonts w:ascii="Times New Roman" w:hAnsi="Times New Roman"/>
          <w:sz w:val="24"/>
        </w:rPr>
        <w:t>anamnestisch (bezü</w:t>
      </w:r>
      <w:r w:rsidR="008A1DE2">
        <w:rPr>
          <w:rFonts w:ascii="Times New Roman" w:hAnsi="Times New Roman"/>
          <w:sz w:val="24"/>
        </w:rPr>
        <w:t xml:space="preserve">glich Familiengeschichte), </w:t>
      </w:r>
      <w:r>
        <w:rPr>
          <w:rFonts w:ascii="Times New Roman" w:hAnsi="Times New Roman"/>
          <w:sz w:val="24"/>
        </w:rPr>
        <w:t xml:space="preserve">molekulargenetisch </w:t>
      </w:r>
      <w:r w:rsidR="008A1DE2">
        <w:rPr>
          <w:rFonts w:ascii="Times New Roman" w:hAnsi="Times New Roman"/>
          <w:sz w:val="24"/>
        </w:rPr>
        <w:t xml:space="preserve">sowie </w:t>
      </w:r>
      <w:r w:rsidR="008A1DE2" w:rsidRPr="008B7B35">
        <w:rPr>
          <w:rFonts w:ascii="Times New Roman" w:hAnsi="Times New Roman"/>
          <w:sz w:val="24"/>
        </w:rPr>
        <w:t>radiologisch</w:t>
      </w:r>
      <w:r w:rsidR="008A1DE2">
        <w:rPr>
          <w:rFonts w:ascii="Times New Roman" w:hAnsi="Times New Roman"/>
          <w:sz w:val="24"/>
        </w:rPr>
        <w:t xml:space="preserve"> </w:t>
      </w:r>
      <w:r>
        <w:rPr>
          <w:rFonts w:ascii="Times New Roman" w:hAnsi="Times New Roman"/>
          <w:sz w:val="24"/>
        </w:rPr>
        <w:t>gestellt</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&lt;EndNote&gt;&lt;Cite&gt;&lt;Author&gt;Evans&lt;/Author&gt;&lt;Year&gt;2009&lt;/Year&gt;&lt;RecNum&gt;24&lt;/RecNum&gt;&lt;DisplayText&gt;(Evans, 2009)&lt;/DisplayText&gt;&lt;record&gt;&lt;rec-number&gt;24&lt;/rec-number&gt;&lt;foreign-keys&gt;&lt;key app="EN" db-id="9e0dweptus5zvqeszwa5vwxq0efatd25et92" timestamp="1531042542"&gt;24&lt;/key&gt;&lt;/foreign-keys&gt;&lt;ref-type name="Journal Article"&gt;17&lt;/ref-type&gt;&lt;contributors&gt;&lt;authors&gt;&lt;author&gt;Evans, D. G.&lt;/author&gt;&lt;/authors&gt;&lt;/contributors&gt;&lt;auth-address&gt;Medical Genetics Research Group, Regional Genetics Service and National Molecular Genetics Reference Laboratory, Central Manchester Foundation Trust, St Mary&amp;apos;s Hospital, Manchester M130JH, UK. dgr.evans@virgin.net&lt;/auth-address&gt;&lt;titles&gt;&lt;title&gt;Neurofibromatosis type 2 (NF2): a clinical and molecular review&lt;/title&gt;&lt;secondary-title&gt;Orphanet J Rare Dis&lt;/secondary-title&gt;&lt;/titles&gt;&lt;periodical&gt;&lt;full-title&gt;Orphanet J Rare Dis&lt;/full-title&gt;&lt;/periodical&gt;&lt;pages&gt;16&lt;/pages&gt;&lt;volume&gt;4&lt;/volume&gt;&lt;edition&gt;2009/06/24&lt;/edition&gt;&lt;keywords&gt;&lt;keyword&gt;Adolescent&lt;/keyword&gt;&lt;keyword&gt;Adult&lt;/keyword&gt;&lt;keyword&gt;Genes, Neurofibromatosis 2&lt;/keyword&gt;&lt;keyword&gt;Humans&lt;/keyword&gt;&lt;keyword&gt;Mutation&lt;/keyword&gt;&lt;keyword&gt;*Neurofibromatosis 2/diagnosis/genetics/pathology/therapy&lt;/keyword&gt;&lt;keyword&gt;Prognosis&lt;/keyword&gt;&lt;keyword&gt;Young Adult&lt;/keyword&gt;&lt;/keywords&gt;&lt;dates&gt;&lt;year&gt;2009&lt;/year&gt;&lt;pub-dates&gt;&lt;date&gt;Jun 19&lt;/date&gt;&lt;/pub-dates&gt;&lt;/dates&gt;&lt;isbn&gt;1750-1172 (Electronic)&amp;#xD;1750-1172 (Linking)&lt;/isbn&gt;&lt;accession-num&gt;19545378&lt;/accession-num&gt;&lt;urls&gt;&lt;related-urls&gt;&lt;url&gt;https://www.ncbi.nlm.nih.gov/pubmed/19545378&lt;/url&gt;&lt;/related-urls&gt;&lt;/urls&gt;&lt;custom2&gt;PMC2708144&lt;/custom2&gt;&lt;electronic-resource-num&gt;10.1186/1750-1172-4-16&lt;/electronic-resource-num&gt;&lt;/record&gt;&lt;/Cite&gt;&lt;/EndNote&gt;</w:instrText>
      </w:r>
      <w:r w:rsidRPr="008B7B35">
        <w:rPr>
          <w:rFonts w:ascii="Times New Roman" w:hAnsi="Times New Roman"/>
          <w:sz w:val="24"/>
        </w:rPr>
        <w:fldChar w:fldCharType="separate"/>
      </w:r>
      <w:r w:rsidR="008040A7">
        <w:rPr>
          <w:rFonts w:ascii="Times New Roman" w:hAnsi="Times New Roman"/>
          <w:noProof/>
          <w:sz w:val="24"/>
        </w:rPr>
        <w:t>(Evans, 2009)</w:t>
      </w:r>
      <w:r w:rsidRPr="008B7B35">
        <w:rPr>
          <w:rFonts w:ascii="Times New Roman" w:hAnsi="Times New Roman"/>
          <w:sz w:val="24"/>
        </w:rPr>
        <w:fldChar w:fldCharType="end"/>
      </w:r>
      <w:r>
        <w:rPr>
          <w:rFonts w:ascii="Times New Roman" w:hAnsi="Times New Roman"/>
          <w:sz w:val="24"/>
        </w:rPr>
        <w:t xml:space="preserve">. </w:t>
      </w:r>
      <w:r w:rsidR="008A1DE2">
        <w:rPr>
          <w:rFonts w:ascii="Times New Roman" w:hAnsi="Times New Roman"/>
          <w:sz w:val="24"/>
        </w:rPr>
        <w:t xml:space="preserve">Dabei werden vor allem die für NF2 pathognomonischen bilateralen VS in T2- sowie T1-Sequenzen mit und ohne Kontrastmittel dargestellt </w:t>
      </w:r>
      <w:r w:rsidR="00FB14B6">
        <w:rPr>
          <w:rFonts w:ascii="Times New Roman" w:hAnsi="Times New Roman"/>
          <w:sz w:val="24"/>
        </w:rPr>
        <w:t xml:space="preserve">(s. Abb. 2) </w:t>
      </w:r>
      <w:r w:rsidR="008A1DE2">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A1DE2">
        <w:rPr>
          <w:rFonts w:ascii="Times New Roman" w:hAnsi="Times New Roman"/>
          <w:sz w:val="24"/>
        </w:rPr>
      </w:r>
      <w:r w:rsidR="008A1DE2">
        <w:rPr>
          <w:rFonts w:ascii="Times New Roman" w:hAnsi="Times New Roman"/>
          <w:sz w:val="24"/>
        </w:rPr>
        <w:fldChar w:fldCharType="separate"/>
      </w:r>
      <w:r w:rsidR="008040A7">
        <w:rPr>
          <w:rFonts w:ascii="Times New Roman" w:hAnsi="Times New Roman"/>
          <w:noProof/>
          <w:sz w:val="24"/>
        </w:rPr>
        <w:t>(Rosahl et al., 2017)</w:t>
      </w:r>
      <w:r w:rsidR="008A1DE2">
        <w:rPr>
          <w:rFonts w:ascii="Times New Roman" w:hAnsi="Times New Roman"/>
          <w:sz w:val="24"/>
        </w:rPr>
        <w:fldChar w:fldCharType="end"/>
      </w:r>
      <w:r w:rsidR="008A1DE2">
        <w:rPr>
          <w:rFonts w:ascii="Times New Roman" w:hAnsi="Times New Roman"/>
          <w:sz w:val="24"/>
        </w:rPr>
        <w:t>.</w:t>
      </w:r>
      <w:r w:rsidR="00EF566A">
        <w:rPr>
          <w:rFonts w:ascii="Times New Roman" w:hAnsi="Times New Roman"/>
          <w:sz w:val="24"/>
        </w:rPr>
        <w:t xml:space="preserve"> </w:t>
      </w:r>
      <w:r w:rsidR="008A1DE2" w:rsidRPr="008B7B35">
        <w:rPr>
          <w:rFonts w:ascii="Times New Roman" w:hAnsi="Times New Roman"/>
          <w:sz w:val="24"/>
        </w:rPr>
        <w:t>Zusätzlich zu</w:t>
      </w:r>
      <w:r w:rsidR="005B6D89">
        <w:rPr>
          <w:rFonts w:ascii="Times New Roman" w:hAnsi="Times New Roman"/>
          <w:sz w:val="24"/>
        </w:rPr>
        <w:t>r Magnetresonanztomografie</w:t>
      </w:r>
      <w:r w:rsidR="008A1DE2" w:rsidRPr="008B7B35">
        <w:rPr>
          <w:rFonts w:ascii="Times New Roman" w:hAnsi="Times New Roman"/>
          <w:sz w:val="24"/>
        </w:rPr>
        <w:t xml:space="preserve"> </w:t>
      </w:r>
      <w:r w:rsidR="005B6D89">
        <w:rPr>
          <w:rFonts w:ascii="Times New Roman" w:hAnsi="Times New Roman"/>
          <w:sz w:val="24"/>
        </w:rPr>
        <w:t>(</w:t>
      </w:r>
      <w:r w:rsidR="008A1DE2" w:rsidRPr="008B7B35">
        <w:rPr>
          <w:rFonts w:ascii="Times New Roman" w:hAnsi="Times New Roman"/>
          <w:sz w:val="24"/>
        </w:rPr>
        <w:t>MRT</w:t>
      </w:r>
      <w:r w:rsidR="005B6D89">
        <w:rPr>
          <w:rFonts w:ascii="Times New Roman" w:hAnsi="Times New Roman"/>
          <w:sz w:val="24"/>
        </w:rPr>
        <w:t>)</w:t>
      </w:r>
      <w:r w:rsidR="008A1DE2" w:rsidRPr="008B7B35">
        <w:rPr>
          <w:rFonts w:ascii="Times New Roman" w:hAnsi="Times New Roman"/>
          <w:sz w:val="24"/>
        </w:rPr>
        <w:t xml:space="preserve"> des Kopfes sollte </w:t>
      </w:r>
      <w:r w:rsidR="008A1DE2">
        <w:rPr>
          <w:rFonts w:ascii="Times New Roman" w:hAnsi="Times New Roman"/>
          <w:sz w:val="24"/>
        </w:rPr>
        <w:t>bei</w:t>
      </w:r>
      <w:r w:rsidR="008A1DE2" w:rsidRPr="008B7B35">
        <w:rPr>
          <w:rFonts w:ascii="Times New Roman" w:hAnsi="Times New Roman"/>
          <w:sz w:val="24"/>
        </w:rPr>
        <w:t xml:space="preserve"> NF2-</w:t>
      </w:r>
      <w:r w:rsidR="008A1DE2">
        <w:rPr>
          <w:rFonts w:ascii="Times New Roman" w:hAnsi="Times New Roman"/>
          <w:sz w:val="24"/>
        </w:rPr>
        <w:t>Verdacht</w:t>
      </w:r>
      <w:r w:rsidR="008A1DE2" w:rsidRPr="008B7B35">
        <w:rPr>
          <w:rFonts w:ascii="Times New Roman" w:hAnsi="Times New Roman"/>
          <w:sz w:val="24"/>
        </w:rPr>
        <w:t xml:space="preserve"> auch eine der </w:t>
      </w:r>
      <w:r w:rsidR="00725068">
        <w:rPr>
          <w:rFonts w:ascii="Times New Roman" w:hAnsi="Times New Roman"/>
          <w:sz w:val="24"/>
        </w:rPr>
        <w:t>gesam</w:t>
      </w:r>
      <w:r w:rsidR="00426016" w:rsidRPr="00426016">
        <w:rPr>
          <w:rFonts w:ascii="Times New Roman" w:hAnsi="Times New Roman"/>
          <w:sz w:val="24"/>
        </w:rPr>
        <w:t xml:space="preserve"> </w:t>
      </w:r>
      <w:r w:rsidR="00426016">
        <w:rPr>
          <w:rFonts w:ascii="Times New Roman" w:hAnsi="Times New Roman"/>
          <w:sz w:val="24"/>
        </w:rPr>
        <w:t xml:space="preserve">ten </w:t>
      </w:r>
      <w:r w:rsidR="00426016" w:rsidRPr="008B7B35">
        <w:rPr>
          <w:rFonts w:ascii="Times New Roman" w:hAnsi="Times New Roman"/>
          <w:sz w:val="24"/>
        </w:rPr>
        <w:t xml:space="preserve">Wirbelsäule </w:t>
      </w:r>
      <w:r w:rsidR="00426016">
        <w:rPr>
          <w:rFonts w:ascii="Times New Roman" w:hAnsi="Times New Roman"/>
          <w:sz w:val="24"/>
        </w:rPr>
        <w:t>erfolgen, um mögliche spinale Tumore</w:t>
      </w:r>
      <w:r w:rsidR="00426016" w:rsidRPr="008B7B35">
        <w:rPr>
          <w:rFonts w:ascii="Times New Roman" w:hAnsi="Times New Roman"/>
          <w:sz w:val="24"/>
        </w:rPr>
        <w:t xml:space="preserve"> auszuschli</w:t>
      </w:r>
      <w:r w:rsidR="00426016">
        <w:rPr>
          <w:rFonts w:ascii="Times New Roman" w:hAnsi="Times New Roman"/>
          <w:sz w:val="24"/>
        </w:rPr>
        <w:t xml:space="preserve">eßen </w:t>
      </w:r>
      <w:r w:rsidR="00426016" w:rsidRPr="008B7B35">
        <w:rPr>
          <w:rFonts w:ascii="Times New Roman" w:hAnsi="Times New Roman"/>
          <w:sz w:val="24"/>
        </w:rPr>
        <w:fldChar w:fldCharType="begin"/>
      </w:r>
      <w:r w:rsidR="00426016">
        <w:rPr>
          <w:rFonts w:ascii="Times New Roman" w:hAnsi="Times New Roman"/>
          <w:sz w:val="24"/>
        </w:rPr>
        <w:instrText xml:space="preserve"> ADDIN EN.CITE &lt;EndNote&gt;&lt;Cite&gt;&lt;Author&gt;Slattery&lt;/Author&gt;&lt;Year&gt;2015&lt;/Year&gt;&lt;RecNum&gt;149&lt;/RecNum&gt;&lt;DisplayText&gt;(Slattery, 2015)&lt;/DisplayText&gt;&lt;record&gt;&lt;rec-number&gt;149&lt;/rec-number&gt;&lt;foreign-keys&gt;&lt;key app="EN" db-id="9e0dweptus5zvqeszwa5vwxq0efatd25et92" timestamp="1536239678"&gt;149&lt;/key&gt;&lt;/foreign-keys&gt;&lt;ref-type name="Journal Article"&gt;17&lt;/ref-type&gt;&lt;contributors&gt;&lt;authors&gt;&lt;author&gt;Slattery, W. H.&lt;/author&gt;&lt;/authors&gt;&lt;/contributors&gt;&lt;auth-address&gt;House Clinic, 2100 West 3rd Street, Suite 111, Los Angeles, CA 90057, USA. Electronic address: wslattery@hei.org.&lt;/auth-address&gt;&lt;titles&gt;&lt;title&gt;Neurofibromatosis type 2&lt;/title&gt;&lt;secondary-title&gt;Otolaryngol Clin North Am&lt;/secondary-title&gt;&lt;alt-title&gt;Otolaryngologic clinics of North America&lt;/alt-title&gt;&lt;/titles&gt;&lt;periodical&gt;&lt;full-title&gt;Otolaryngol Clin North Am&lt;/full-title&gt;&lt;/periodical&gt;&lt;alt-periodical&gt;&lt;full-title&gt;Otolaryngologic Clinics of North America&lt;/full-title&gt;&lt;/alt-periodical&gt;&lt;pages&gt;443-60&lt;/pages&gt;&lt;volume&gt;48&lt;/volume&gt;&lt;number&gt;3&lt;/number&gt;&lt;edition&gt;2015/06/05&lt;/edition&gt;&lt;keywords&gt;&lt;keyword&gt;Genes, Neurofibromatosis 2&lt;/keyword&gt;&lt;keyword&gt;Health Knowledge, Attitudes, Practice&lt;/keyword&gt;&lt;keyword&gt;Hearing Loss/etiology&lt;/keyword&gt;&lt;keyword&gt;Humans&lt;/keyword&gt;&lt;keyword&gt;Magnetic Resonance Imaging&lt;/keyword&gt;&lt;keyword&gt;Meningeal Neoplasms/*complications&lt;/keyword&gt;&lt;keyword&gt;Meningioma/*complications&lt;/keyword&gt;&lt;keyword&gt;Neurofibromatosis 2/genetics/*pathology/*therapy&lt;/keyword&gt;&lt;keyword&gt;Acoustic neuroma&lt;/keyword&gt;&lt;keyword&gt;Neurofibromatosis type 2&lt;/keyword&gt;&lt;keyword&gt;Vestibular schwannoma&lt;/keyword&gt;&lt;/keywords&gt;&lt;dates&gt;&lt;year&gt;2015&lt;/year&gt;&lt;pub-dates&gt;&lt;date&gt;Jun&lt;/date&gt;&lt;/pub-dates&gt;&lt;/dates&gt;&lt;isbn&gt;0030-6665&lt;/isbn&gt;&lt;accession-num&gt;26043141&lt;/accession-num&gt;&lt;urls&gt;&lt;related-urls&gt;&lt;url&gt;https://ac.els-cdn.com/S0030666515000195/1-s2.0-S0030666515000195-main.pdf?_tid=5973b2dd-5e5b-41ed-95bf-dea7302c002c&amp;amp;acdnat=1536239869_f39e0a4c3e35bf8cd557fbb236c96253&lt;/url&gt;&lt;/related-urls&gt;&lt;/urls&gt;&lt;electronic-resource-num&gt;10.1016/j.otc.2015.02.005&lt;/electronic-resource-num&gt;&lt;remote-database-provider&gt;NLM&lt;/remote-database-provider&gt;&lt;language&gt;eng&lt;/language&gt;&lt;/record&gt;&lt;/Cite&gt;&lt;/EndNote&gt;</w:instrText>
      </w:r>
      <w:r w:rsidR="00426016" w:rsidRPr="008B7B35">
        <w:rPr>
          <w:rFonts w:ascii="Times New Roman" w:hAnsi="Times New Roman"/>
          <w:sz w:val="24"/>
        </w:rPr>
        <w:fldChar w:fldCharType="separate"/>
      </w:r>
      <w:r w:rsidR="00426016">
        <w:rPr>
          <w:rFonts w:ascii="Times New Roman" w:hAnsi="Times New Roman"/>
          <w:noProof/>
          <w:sz w:val="24"/>
        </w:rPr>
        <w:t>(Slattery, 2015)</w:t>
      </w:r>
      <w:r w:rsidR="00426016" w:rsidRPr="008B7B35">
        <w:rPr>
          <w:rFonts w:ascii="Times New Roman" w:hAnsi="Times New Roman"/>
          <w:sz w:val="24"/>
        </w:rPr>
        <w:fldChar w:fldCharType="end"/>
      </w:r>
      <w:r w:rsidR="00426016">
        <w:rPr>
          <w:rFonts w:ascii="Times New Roman" w:hAnsi="Times New Roman"/>
          <w:sz w:val="24"/>
        </w:rPr>
        <w:t>.</w:t>
      </w:r>
    </w:p>
    <w:p w14:paraId="1FE69057" w14:textId="28E4C1FD" w:rsidR="003E2182" w:rsidRDefault="00CE7DF4" w:rsidP="00CE7DF4">
      <w:pPr>
        <w:tabs>
          <w:tab w:val="left" w:pos="3405"/>
        </w:tabs>
        <w:ind w:firstLine="0"/>
        <w:rPr>
          <w:rFonts w:ascii="Times New Roman" w:hAnsi="Times New Roman"/>
          <w:sz w:val="24"/>
        </w:rPr>
      </w:pPr>
      <w:r w:rsidRPr="00FB14B6">
        <w:rPr>
          <w:rFonts w:ascii="Times New Roman" w:hAnsi="Times New Roman"/>
          <w:noProof/>
          <w:sz w:val="24"/>
        </w:rPr>
        <w:drawing>
          <wp:inline distT="0" distB="0" distL="0" distR="0" wp14:anchorId="63318CCE" wp14:editId="7EF3AA1A">
            <wp:extent cx="2618998" cy="2704367"/>
            <wp:effectExtent l="0" t="0" r="0" b="1270"/>
            <wp:docPr id="33" name="Grafi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30255" cy="2715991"/>
                    </a:xfrm>
                    <a:prstGeom prst="rect">
                      <a:avLst/>
                    </a:prstGeom>
                    <a:noFill/>
                    <a:ln>
                      <a:noFill/>
                    </a:ln>
                  </pic:spPr>
                </pic:pic>
              </a:graphicData>
            </a:graphic>
          </wp:inline>
        </w:drawing>
      </w:r>
      <w:r w:rsidRPr="00FB14B6">
        <w:rPr>
          <w:rFonts w:ascii="Times New Roman" w:hAnsi="Times New Roman"/>
          <w:noProof/>
          <w:sz w:val="24"/>
        </w:rPr>
        <w:drawing>
          <wp:inline distT="0" distB="0" distL="0" distR="0" wp14:anchorId="35E6766C" wp14:editId="5C33650B">
            <wp:extent cx="2714566" cy="2697781"/>
            <wp:effectExtent l="0" t="0" r="0" b="7620"/>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27972" cy="2711104"/>
                    </a:xfrm>
                    <a:prstGeom prst="rect">
                      <a:avLst/>
                    </a:prstGeom>
                    <a:noFill/>
                    <a:ln>
                      <a:noFill/>
                    </a:ln>
                  </pic:spPr>
                </pic:pic>
              </a:graphicData>
            </a:graphic>
          </wp:inline>
        </w:drawing>
      </w:r>
    </w:p>
    <w:p w14:paraId="18334126" w14:textId="7EEE2389" w:rsidR="00426016" w:rsidRPr="001F3263" w:rsidRDefault="00426016" w:rsidP="00426016">
      <w:pPr>
        <w:pStyle w:val="Beschriftung"/>
        <w:spacing w:before="0" w:line="240" w:lineRule="auto"/>
        <w:ind w:firstLine="0"/>
        <w:rPr>
          <w:rFonts w:ascii="Times New Roman" w:hAnsi="Times New Roman"/>
          <w:b w:val="0"/>
          <w:bCs/>
        </w:rPr>
      </w:pPr>
      <w:bookmarkStart w:id="12" w:name="_Toc140134833"/>
      <w:r w:rsidRPr="001F3263">
        <w:rPr>
          <w:rFonts w:ascii="Times New Roman" w:hAnsi="Times New Roman"/>
        </w:rPr>
        <w:t xml:space="preserve">Abb. </w:t>
      </w:r>
      <w:r w:rsidRPr="001F3263">
        <w:rPr>
          <w:rFonts w:ascii="Times New Roman" w:hAnsi="Times New Roman"/>
        </w:rPr>
        <w:fldChar w:fldCharType="begin"/>
      </w:r>
      <w:r w:rsidRPr="001F3263">
        <w:rPr>
          <w:rFonts w:ascii="Times New Roman" w:hAnsi="Times New Roman"/>
        </w:rPr>
        <w:instrText xml:space="preserve"> SEQ Abb. \* ARABIC </w:instrText>
      </w:r>
      <w:r w:rsidRPr="001F3263">
        <w:rPr>
          <w:rFonts w:ascii="Times New Roman" w:hAnsi="Times New Roman"/>
        </w:rPr>
        <w:fldChar w:fldCharType="separate"/>
      </w:r>
      <w:r w:rsidR="00D93E6B">
        <w:rPr>
          <w:rFonts w:ascii="Times New Roman" w:hAnsi="Times New Roman"/>
          <w:noProof/>
        </w:rPr>
        <w:t>2</w:t>
      </w:r>
      <w:r w:rsidRPr="001F3263">
        <w:rPr>
          <w:rFonts w:ascii="Times New Roman" w:hAnsi="Times New Roman"/>
        </w:rPr>
        <w:fldChar w:fldCharType="end"/>
      </w:r>
      <w:r w:rsidRPr="001F3263">
        <w:rPr>
          <w:rFonts w:ascii="Times New Roman" w:hAnsi="Times New Roman"/>
        </w:rPr>
        <w:t>:</w:t>
      </w:r>
      <w:r w:rsidRPr="001F3263">
        <w:rPr>
          <w:rFonts w:ascii="Times New Roman" w:hAnsi="Times New Roman"/>
          <w:b w:val="0"/>
          <w:bCs/>
        </w:rPr>
        <w:t xml:space="preserve"> Transversalschnitte zweier </w:t>
      </w:r>
      <w:r>
        <w:rPr>
          <w:rFonts w:ascii="Times New Roman" w:hAnsi="Times New Roman"/>
          <w:b w:val="0"/>
          <w:bCs/>
        </w:rPr>
        <w:t>Magnetresonanztomografie</w:t>
      </w:r>
      <w:r w:rsidRPr="001F3263">
        <w:rPr>
          <w:rFonts w:ascii="Times New Roman" w:hAnsi="Times New Roman"/>
          <w:b w:val="0"/>
          <w:bCs/>
        </w:rPr>
        <w:t>-Aufnahmen des Schädels mit bilateralen Vestibularisschwannomen unterschiedlicher Größe.</w:t>
      </w:r>
      <w:r>
        <w:rPr>
          <w:rFonts w:ascii="Times New Roman" w:hAnsi="Times New Roman"/>
          <w:b w:val="0"/>
          <w:bCs/>
        </w:rPr>
        <w:t xml:space="preserve"> L</w:t>
      </w:r>
      <w:r w:rsidRPr="004A2C41">
        <w:rPr>
          <w:rFonts w:ascii="Times New Roman" w:hAnsi="Times New Roman"/>
          <w:b w:val="0"/>
        </w:rPr>
        <w:t>inks: Tumorstadium T</w:t>
      </w:r>
      <w:r w:rsidR="008A539D">
        <w:rPr>
          <w:rFonts w:ascii="Times New Roman" w:hAnsi="Times New Roman"/>
          <w:b w:val="0"/>
        </w:rPr>
        <w:t>2</w:t>
      </w:r>
      <w:r w:rsidRPr="004A2C41">
        <w:rPr>
          <w:rFonts w:ascii="Times New Roman" w:hAnsi="Times New Roman"/>
          <w:b w:val="0"/>
        </w:rPr>
        <w:t xml:space="preserve"> und T</w:t>
      </w:r>
      <w:r w:rsidR="008A539D">
        <w:rPr>
          <w:rFonts w:ascii="Times New Roman" w:hAnsi="Times New Roman"/>
          <w:b w:val="0"/>
        </w:rPr>
        <w:t>3a</w:t>
      </w:r>
      <w:r w:rsidRPr="004A2C41">
        <w:rPr>
          <w:rFonts w:ascii="Times New Roman" w:hAnsi="Times New Roman"/>
          <w:b w:val="0"/>
        </w:rPr>
        <w:t>,</w:t>
      </w:r>
      <w:r w:rsidRPr="008B7B35">
        <w:rPr>
          <w:rFonts w:ascii="Times New Roman" w:hAnsi="Times New Roman"/>
          <w:b w:val="0"/>
        </w:rPr>
        <w:t xml:space="preserve"> rechts: T</w:t>
      </w:r>
      <w:r w:rsidR="008A539D">
        <w:rPr>
          <w:rFonts w:ascii="Times New Roman" w:hAnsi="Times New Roman"/>
          <w:b w:val="0"/>
        </w:rPr>
        <w:t>4a</w:t>
      </w:r>
      <w:r w:rsidRPr="008B7B35">
        <w:rPr>
          <w:rFonts w:ascii="Times New Roman" w:hAnsi="Times New Roman"/>
          <w:b w:val="0"/>
        </w:rPr>
        <w:t xml:space="preserve"> und T4</w:t>
      </w:r>
      <w:r w:rsidR="008A539D">
        <w:rPr>
          <w:rFonts w:ascii="Times New Roman" w:hAnsi="Times New Roman"/>
          <w:b w:val="0"/>
        </w:rPr>
        <w:t>b</w:t>
      </w:r>
      <w:r w:rsidRPr="008B7B35">
        <w:rPr>
          <w:rFonts w:ascii="Times New Roman" w:hAnsi="Times New Roman"/>
          <w:b w:val="0"/>
        </w:rPr>
        <w:t xml:space="preserve"> (jeweils von links nach rechts)</w:t>
      </w:r>
      <w:r>
        <w:rPr>
          <w:rFonts w:ascii="Times New Roman" w:hAnsi="Times New Roman"/>
          <w:b w:val="0"/>
        </w:rPr>
        <w:t>.</w:t>
      </w:r>
      <w:bookmarkEnd w:id="12"/>
      <w:r>
        <w:rPr>
          <w:rFonts w:ascii="Times New Roman" w:hAnsi="Times New Roman"/>
          <w:b w:val="0"/>
        </w:rPr>
        <w:t xml:space="preserve"> </w:t>
      </w:r>
    </w:p>
    <w:p w14:paraId="59F538B8" w14:textId="71732C2C" w:rsidR="00426016" w:rsidRPr="00426016" w:rsidRDefault="00426016" w:rsidP="00426016">
      <w:pPr>
        <w:pStyle w:val="Beschriftung"/>
        <w:spacing w:before="0" w:after="120" w:line="240" w:lineRule="auto"/>
        <w:ind w:firstLine="0"/>
        <w:rPr>
          <w:rFonts w:ascii="Times New Roman" w:hAnsi="Times New Roman"/>
          <w:sz w:val="24"/>
          <w:szCs w:val="24"/>
        </w:rPr>
      </w:pPr>
      <w:r>
        <w:rPr>
          <w:rFonts w:ascii="Times New Roman" w:hAnsi="Times New Roman"/>
          <w:b w:val="0"/>
        </w:rPr>
        <w:t>Quelle:</w:t>
      </w:r>
      <w:r w:rsidRPr="008B7B35">
        <w:rPr>
          <w:rFonts w:ascii="Times New Roman" w:hAnsi="Times New Roman"/>
          <w:b w:val="0"/>
        </w:rPr>
        <w:t xml:space="preserve"> </w:t>
      </w:r>
      <w:r w:rsidRPr="008B7B35">
        <w:rPr>
          <w:rFonts w:ascii="Times New Roman" w:hAnsi="Times New Roman"/>
          <w:b w:val="0"/>
        </w:rPr>
        <w:fldChar w:fldCharType="begin"/>
      </w:r>
      <w:r>
        <w:rPr>
          <w:rFonts w:ascii="Times New Roman" w:hAnsi="Times New Roman"/>
          <w:b w:val="0"/>
        </w:rPr>
        <w:instrText xml:space="preserve"> ADDIN EN.CITE &lt;EndNote&gt;&lt;Cite&gt;&lt;Author&gt;Tatagiba&lt;/Author&gt;&lt;Year&gt;2008&lt;/Year&gt;&lt;RecNum&gt;156&lt;/RecNum&gt;&lt;DisplayText&gt;(Tatagiba and Acioly, 2008)&lt;/DisplayText&gt;&lt;record&gt;&lt;rec-number&gt;156&lt;/rec-number&gt;&lt;foreign-keys&gt;&lt;key app="EN" db-id="9e0dweptus5zvqeszwa5vwxq0efatd25et92" timestamp="1536318005"&gt;156&lt;/key&gt;&lt;/foreign-keys&gt;&lt;ref-type name="Electronic Book"&gt;44&lt;/ref-type&gt;&lt;contributors&gt;&lt;authors&gt;&lt;author&gt;Tatagiba, M. &lt;/author&gt;&lt;author&gt;Acioly, M.A. &lt;/author&gt;&lt;/authors&gt;&lt;/contributors&gt;&lt;titles&gt;&lt;title&gt;Vestibular Schwannoma: Current State of the Art, in: Samii`s Essentials in Neurosurgery&lt;/title&gt;&lt;/titles&gt;&lt;pages&gt;175-187&lt;/pages&gt;&lt;section&gt;17&lt;/section&gt;&lt;dates&gt;&lt;year&gt;2008&lt;/year&gt;&lt;pub-dates&gt;&lt;date&gt; 2008&lt;/date&gt;&lt;/pub-dates&gt;&lt;/dates&gt;&lt;pub-location&gt;Berlin, Heidelberg, New York&lt;/pub-location&gt;&lt;publisher&gt;Springer, hg. von Ramina, R., Aguiar, P.H.P., Tatagiba, M., 175-187.&lt;/publisher&gt;&lt;urls&gt;&lt;/urls&gt;&lt;/record&gt;&lt;/Cite&gt;&lt;/EndNote&gt;</w:instrText>
      </w:r>
      <w:r w:rsidRPr="008B7B35">
        <w:rPr>
          <w:rFonts w:ascii="Times New Roman" w:hAnsi="Times New Roman"/>
          <w:b w:val="0"/>
        </w:rPr>
        <w:fldChar w:fldCharType="separate"/>
      </w:r>
      <w:r>
        <w:rPr>
          <w:rFonts w:ascii="Times New Roman" w:hAnsi="Times New Roman"/>
          <w:b w:val="0"/>
          <w:noProof/>
        </w:rPr>
        <w:t>(Tatagiba and Acioly, 2008)</w:t>
      </w:r>
      <w:r w:rsidRPr="008B7B35">
        <w:rPr>
          <w:rFonts w:ascii="Times New Roman" w:hAnsi="Times New Roman"/>
          <w:b w:val="0"/>
        </w:rPr>
        <w:fldChar w:fldCharType="end"/>
      </w:r>
    </w:p>
    <w:p w14:paraId="6B72DB0E" w14:textId="476D1AF5" w:rsidR="00CE7DF4" w:rsidRDefault="00DC501B" w:rsidP="00180683">
      <w:pPr>
        <w:tabs>
          <w:tab w:val="left" w:pos="3405"/>
        </w:tabs>
        <w:spacing w:before="240" w:after="120"/>
        <w:rPr>
          <w:rFonts w:ascii="Times New Roman" w:hAnsi="Times New Roman"/>
          <w:sz w:val="24"/>
        </w:rPr>
      </w:pPr>
      <w:r w:rsidRPr="008B7B35">
        <w:rPr>
          <w:rFonts w:ascii="Times New Roman" w:hAnsi="Times New Roman"/>
          <w:sz w:val="24"/>
        </w:rPr>
        <w:t>Aus der Kombination d</w:t>
      </w:r>
      <w:r w:rsidR="00D565C9">
        <w:rPr>
          <w:rFonts w:ascii="Times New Roman" w:hAnsi="Times New Roman"/>
          <w:sz w:val="24"/>
        </w:rPr>
        <w:t xml:space="preserve">er </w:t>
      </w:r>
      <w:r w:rsidR="00EF566A">
        <w:rPr>
          <w:rFonts w:ascii="Times New Roman" w:hAnsi="Times New Roman"/>
          <w:sz w:val="24"/>
        </w:rPr>
        <w:t>erhobenen</w:t>
      </w:r>
      <w:r w:rsidR="00D565C9">
        <w:rPr>
          <w:rFonts w:ascii="Times New Roman" w:hAnsi="Times New Roman"/>
          <w:sz w:val="24"/>
        </w:rPr>
        <w:t xml:space="preserve"> Befunde</w:t>
      </w:r>
      <w:r w:rsidRPr="008B7B35">
        <w:rPr>
          <w:rFonts w:ascii="Times New Roman" w:hAnsi="Times New Roman"/>
          <w:sz w:val="24"/>
        </w:rPr>
        <w:t xml:space="preserve"> lässt sich anhand von verschiedenen Klassifikationssystemen</w:t>
      </w:r>
      <w:r w:rsidR="00EF566A">
        <w:rPr>
          <w:rFonts w:ascii="Times New Roman" w:hAnsi="Times New Roman"/>
          <w:sz w:val="24"/>
        </w:rPr>
        <w:t xml:space="preserve"> die</w:t>
      </w:r>
      <w:r w:rsidRPr="008B7B35">
        <w:rPr>
          <w:rFonts w:ascii="Times New Roman" w:hAnsi="Times New Roman"/>
          <w:sz w:val="24"/>
        </w:rPr>
        <w:t xml:space="preserve"> </w:t>
      </w:r>
      <w:r w:rsidR="00D565C9">
        <w:rPr>
          <w:rFonts w:ascii="Times New Roman" w:hAnsi="Times New Roman"/>
          <w:sz w:val="24"/>
        </w:rPr>
        <w:t>Diagnose NF2 stellen</w:t>
      </w:r>
      <w:r w:rsidRPr="008B7B35">
        <w:rPr>
          <w:rFonts w:ascii="Times New Roman" w:hAnsi="Times New Roman"/>
          <w:sz w:val="24"/>
        </w:rPr>
        <w:t xml:space="preserve">. </w:t>
      </w:r>
      <w:r w:rsidR="00EF566A">
        <w:rPr>
          <w:rFonts w:ascii="Times New Roman" w:hAnsi="Times New Roman"/>
          <w:sz w:val="24"/>
        </w:rPr>
        <w:t xml:space="preserve">Die aktuellen und überarbeiteten Diagnosekriterien sind in der Tabelle </w:t>
      </w:r>
      <w:r w:rsidR="00830EF0">
        <w:rPr>
          <w:rFonts w:ascii="Times New Roman" w:hAnsi="Times New Roman"/>
          <w:sz w:val="24"/>
        </w:rPr>
        <w:t xml:space="preserve">(Tab.) </w:t>
      </w:r>
      <w:r w:rsidR="00EF566A">
        <w:rPr>
          <w:rFonts w:ascii="Times New Roman" w:hAnsi="Times New Roman"/>
          <w:sz w:val="24"/>
        </w:rPr>
        <w:t xml:space="preserve">1 </w:t>
      </w:r>
      <w:r w:rsidR="006D229B">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006D229B">
        <w:rPr>
          <w:rFonts w:ascii="Times New Roman" w:hAnsi="Times New Roman"/>
          <w:sz w:val="24"/>
        </w:rPr>
        <w:instrText xml:space="preserve"> ADDIN EN.CITE </w:instrText>
      </w:r>
      <w:r w:rsidR="006D229B">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006D229B">
        <w:rPr>
          <w:rFonts w:ascii="Times New Roman" w:hAnsi="Times New Roman"/>
          <w:sz w:val="24"/>
        </w:rPr>
        <w:instrText xml:space="preserve"> ADDIN EN.CITE.DATA </w:instrText>
      </w:r>
      <w:r w:rsidR="006D229B">
        <w:rPr>
          <w:rFonts w:ascii="Times New Roman" w:hAnsi="Times New Roman"/>
          <w:sz w:val="24"/>
        </w:rPr>
      </w:r>
      <w:r w:rsidR="006D229B">
        <w:rPr>
          <w:rFonts w:ascii="Times New Roman" w:hAnsi="Times New Roman"/>
          <w:sz w:val="24"/>
        </w:rPr>
        <w:fldChar w:fldCharType="end"/>
      </w:r>
      <w:r w:rsidR="006D229B">
        <w:rPr>
          <w:rFonts w:ascii="Times New Roman" w:hAnsi="Times New Roman"/>
          <w:sz w:val="24"/>
        </w:rPr>
      </w:r>
      <w:r w:rsidR="006D229B">
        <w:rPr>
          <w:rFonts w:ascii="Times New Roman" w:hAnsi="Times New Roman"/>
          <w:sz w:val="24"/>
        </w:rPr>
        <w:fldChar w:fldCharType="separate"/>
      </w:r>
      <w:r w:rsidR="006D229B">
        <w:rPr>
          <w:rFonts w:ascii="Times New Roman" w:hAnsi="Times New Roman"/>
          <w:noProof/>
          <w:sz w:val="24"/>
        </w:rPr>
        <w:t>(Plotkin et al., 2022)</w:t>
      </w:r>
      <w:r w:rsidR="006D229B">
        <w:rPr>
          <w:rFonts w:ascii="Times New Roman" w:hAnsi="Times New Roman"/>
          <w:sz w:val="24"/>
        </w:rPr>
        <w:fldChar w:fldCharType="end"/>
      </w:r>
      <w:r w:rsidR="006D229B">
        <w:rPr>
          <w:rFonts w:ascii="Times New Roman" w:hAnsi="Times New Roman"/>
          <w:sz w:val="24"/>
        </w:rPr>
        <w:t xml:space="preserve"> </w:t>
      </w:r>
      <w:r w:rsidR="00EF566A">
        <w:rPr>
          <w:rFonts w:ascii="Times New Roman" w:hAnsi="Times New Roman"/>
          <w:sz w:val="24"/>
        </w:rPr>
        <w:t xml:space="preserve">aufgeführt. </w:t>
      </w:r>
    </w:p>
    <w:p w14:paraId="79492015" w14:textId="34FF06D6" w:rsidR="00CA1616" w:rsidRPr="00CE7DF4" w:rsidRDefault="00CE7DF4" w:rsidP="00CE7DF4">
      <w:pPr>
        <w:spacing w:after="120" w:line="240" w:lineRule="auto"/>
        <w:ind w:firstLine="0"/>
        <w:rPr>
          <w:rFonts w:ascii="Times New Roman" w:hAnsi="Times New Roman"/>
          <w:szCs w:val="22"/>
        </w:rPr>
      </w:pPr>
      <w:bookmarkStart w:id="13" w:name="_Toc140134853"/>
      <w:r w:rsidRPr="006D229B">
        <w:rPr>
          <w:rFonts w:ascii="Times New Roman" w:hAnsi="Times New Roman"/>
          <w:b/>
          <w:bCs/>
          <w:szCs w:val="22"/>
        </w:rPr>
        <w:lastRenderedPageBreak/>
        <w:t xml:space="preserve">Tab. </w:t>
      </w:r>
      <w:r>
        <w:rPr>
          <w:rFonts w:ascii="Times New Roman" w:hAnsi="Times New Roman"/>
          <w:b/>
          <w:bCs/>
          <w:szCs w:val="22"/>
        </w:rPr>
        <w:fldChar w:fldCharType="begin"/>
      </w:r>
      <w:r>
        <w:rPr>
          <w:rFonts w:ascii="Times New Roman" w:hAnsi="Times New Roman"/>
          <w:b/>
          <w:bCs/>
          <w:szCs w:val="22"/>
        </w:rPr>
        <w:instrText xml:space="preserve"> SEQ Tab. \* ARABIC </w:instrText>
      </w:r>
      <w:r>
        <w:rPr>
          <w:rFonts w:ascii="Times New Roman" w:hAnsi="Times New Roman"/>
          <w:b/>
          <w:bCs/>
          <w:szCs w:val="22"/>
        </w:rPr>
        <w:fldChar w:fldCharType="separate"/>
      </w:r>
      <w:r w:rsidR="00D93E6B">
        <w:rPr>
          <w:rFonts w:ascii="Times New Roman" w:hAnsi="Times New Roman"/>
          <w:b/>
          <w:bCs/>
          <w:noProof/>
          <w:szCs w:val="22"/>
        </w:rPr>
        <w:t>1</w:t>
      </w:r>
      <w:r>
        <w:rPr>
          <w:rFonts w:ascii="Times New Roman" w:hAnsi="Times New Roman"/>
          <w:b/>
          <w:bCs/>
          <w:szCs w:val="22"/>
        </w:rPr>
        <w:fldChar w:fldCharType="end"/>
      </w:r>
      <w:r w:rsidRPr="006D229B">
        <w:rPr>
          <w:rFonts w:ascii="Times New Roman" w:hAnsi="Times New Roman"/>
          <w:b/>
          <w:bCs/>
          <w:szCs w:val="22"/>
        </w:rPr>
        <w:t>:</w:t>
      </w:r>
      <w:r w:rsidRPr="006D229B">
        <w:rPr>
          <w:rFonts w:ascii="Times New Roman" w:hAnsi="Times New Roman"/>
          <w:szCs w:val="22"/>
        </w:rPr>
        <w:t xml:space="preserve"> Aktuelle Diagnosekriterien für </w:t>
      </w:r>
      <w:r>
        <w:rPr>
          <w:rFonts w:ascii="Times New Roman" w:hAnsi="Times New Roman"/>
          <w:szCs w:val="22"/>
        </w:rPr>
        <w:t>die</w:t>
      </w:r>
      <w:r w:rsidRPr="006D229B">
        <w:rPr>
          <w:rFonts w:ascii="Times New Roman" w:hAnsi="Times New Roman"/>
          <w:szCs w:val="22"/>
        </w:rPr>
        <w:t xml:space="preserve"> </w:t>
      </w:r>
      <w:r w:rsidRPr="00B25547">
        <w:rPr>
          <w:rFonts w:ascii="Times New Roman" w:hAnsi="Times New Roman"/>
          <w:i/>
          <w:iCs/>
          <w:szCs w:val="22"/>
        </w:rPr>
        <w:t>NF2</w:t>
      </w:r>
      <w:r w:rsidRPr="006D229B">
        <w:rPr>
          <w:rFonts w:ascii="Times New Roman" w:hAnsi="Times New Roman"/>
          <w:szCs w:val="22"/>
        </w:rPr>
        <w:t>-bedingte Schwannomatose, ehemals und in der aktuellen Arbeit weiterhin als Neurofibromatose Typ 2 bezeichnet</w:t>
      </w:r>
      <w:r>
        <w:rPr>
          <w:rFonts w:ascii="Times New Roman" w:hAnsi="Times New Roman"/>
          <w:szCs w:val="22"/>
        </w:rPr>
        <w:t xml:space="preserve">. Englische Originaltabelle nach </w:t>
      </w:r>
      <w:r w:rsidRPr="006D229B">
        <w:rPr>
          <w:rFonts w:ascii="Times New Roman" w:hAnsi="Times New Roman"/>
          <w:szCs w:val="22"/>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Pr="006D229B">
        <w:rPr>
          <w:rFonts w:ascii="Times New Roman" w:hAnsi="Times New Roman"/>
          <w:szCs w:val="22"/>
        </w:rPr>
        <w:instrText xml:space="preserve"> ADDIN EN.CITE </w:instrText>
      </w:r>
      <w:r w:rsidRPr="006D229B">
        <w:rPr>
          <w:rFonts w:ascii="Times New Roman" w:hAnsi="Times New Roman"/>
          <w:szCs w:val="22"/>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Pr="006D229B">
        <w:rPr>
          <w:rFonts w:ascii="Times New Roman" w:hAnsi="Times New Roman"/>
          <w:szCs w:val="22"/>
        </w:rPr>
        <w:instrText xml:space="preserve"> ADDIN EN.CITE.DATA </w:instrText>
      </w:r>
      <w:r w:rsidRPr="006D229B">
        <w:rPr>
          <w:rFonts w:ascii="Times New Roman" w:hAnsi="Times New Roman"/>
          <w:szCs w:val="22"/>
        </w:rPr>
      </w:r>
      <w:r w:rsidRPr="006D229B">
        <w:rPr>
          <w:rFonts w:ascii="Times New Roman" w:hAnsi="Times New Roman"/>
          <w:szCs w:val="22"/>
        </w:rPr>
        <w:fldChar w:fldCharType="end"/>
      </w:r>
      <w:r w:rsidRPr="006D229B">
        <w:rPr>
          <w:rFonts w:ascii="Times New Roman" w:hAnsi="Times New Roman"/>
          <w:szCs w:val="22"/>
        </w:rPr>
      </w:r>
      <w:r w:rsidRPr="006D229B">
        <w:rPr>
          <w:rFonts w:ascii="Times New Roman" w:hAnsi="Times New Roman"/>
          <w:szCs w:val="22"/>
        </w:rPr>
        <w:fldChar w:fldCharType="separate"/>
      </w:r>
      <w:r w:rsidRPr="006D229B">
        <w:rPr>
          <w:rFonts w:ascii="Times New Roman" w:hAnsi="Times New Roman"/>
          <w:noProof/>
          <w:szCs w:val="22"/>
        </w:rPr>
        <w:t>(Plotkin et al., 2022)</w:t>
      </w:r>
      <w:bookmarkEnd w:id="13"/>
      <w:r w:rsidRPr="006D229B">
        <w:rPr>
          <w:rFonts w:ascii="Times New Roman" w:hAnsi="Times New Roman"/>
          <w:szCs w:val="22"/>
        </w:rPr>
        <w:fldChar w:fldCharType="end"/>
      </w:r>
    </w:p>
    <w:tbl>
      <w:tblPr>
        <w:tblStyle w:val="Tabellenraster"/>
        <w:tblW w:w="0" w:type="auto"/>
        <w:tblBorders>
          <w:top w:val="single" w:sz="12" w:space="0" w:color="auto"/>
          <w:left w:val="none" w:sz="0" w:space="0" w:color="auto"/>
          <w:bottom w:val="single" w:sz="12" w:space="0" w:color="auto"/>
          <w:right w:val="none" w:sz="0" w:space="0" w:color="auto"/>
          <w:insideH w:val="single" w:sz="12" w:space="0" w:color="auto"/>
          <w:insideV w:val="single" w:sz="12" w:space="0" w:color="auto"/>
        </w:tblBorders>
        <w:tblLook w:val="04A0" w:firstRow="1" w:lastRow="0" w:firstColumn="1" w:lastColumn="0" w:noHBand="0" w:noVBand="1"/>
      </w:tblPr>
      <w:tblGrid>
        <w:gridCol w:w="1410"/>
        <w:gridCol w:w="1415"/>
        <w:gridCol w:w="1132"/>
        <w:gridCol w:w="1132"/>
        <w:gridCol w:w="3385"/>
      </w:tblGrid>
      <w:tr w:rsidR="00830EF0" w:rsidRPr="0019520A" w14:paraId="453C31C1" w14:textId="77777777" w:rsidTr="00CE7DF4">
        <w:tc>
          <w:tcPr>
            <w:tcW w:w="8474" w:type="dxa"/>
            <w:gridSpan w:val="5"/>
            <w:tcBorders>
              <w:top w:val="single" w:sz="12" w:space="0" w:color="auto"/>
              <w:left w:val="single" w:sz="12" w:space="0" w:color="auto"/>
              <w:bottom w:val="single" w:sz="4" w:space="0" w:color="auto"/>
              <w:right w:val="single" w:sz="12" w:space="0" w:color="auto"/>
            </w:tcBorders>
          </w:tcPr>
          <w:p w14:paraId="679C6287" w14:textId="12F8AE35"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A diagnosis of </w:t>
            </w:r>
            <w:r w:rsidRPr="000964A9">
              <w:rPr>
                <w:rFonts w:ascii="Times New Roman" w:hAnsi="Times New Roman"/>
                <w:i/>
                <w:iCs/>
                <w:szCs w:val="22"/>
                <w:lang w:val="en-US"/>
              </w:rPr>
              <w:t>NF2</w:t>
            </w:r>
            <w:r w:rsidRPr="000964A9">
              <w:rPr>
                <w:rFonts w:ascii="Times New Roman" w:hAnsi="Times New Roman"/>
                <w:szCs w:val="22"/>
                <w:lang w:val="en-US"/>
              </w:rPr>
              <w:t xml:space="preserve">-related schwannomatosis  can be made when an individual has </w:t>
            </w:r>
            <w:r w:rsidRPr="000964A9">
              <w:rPr>
                <w:rFonts w:ascii="Times New Roman" w:hAnsi="Times New Roman"/>
                <w:b/>
                <w:bCs/>
                <w:szCs w:val="22"/>
                <w:u w:val="single"/>
                <w:lang w:val="en-US"/>
              </w:rPr>
              <w:t>one</w:t>
            </w:r>
            <w:r w:rsidRPr="000964A9">
              <w:rPr>
                <w:rFonts w:ascii="Times New Roman" w:hAnsi="Times New Roman"/>
                <w:szCs w:val="22"/>
                <w:lang w:val="en-US"/>
              </w:rPr>
              <w:t xml:space="preserve"> of the following: </w:t>
            </w:r>
          </w:p>
          <w:p w14:paraId="757CCDAD" w14:textId="77777777" w:rsidR="00830EF0" w:rsidRPr="00EF389D" w:rsidRDefault="00830EF0" w:rsidP="00CE7DF4">
            <w:pPr>
              <w:pStyle w:val="Listenabsatz"/>
              <w:numPr>
                <w:ilvl w:val="0"/>
                <w:numId w:val="24"/>
              </w:numPr>
              <w:tabs>
                <w:tab w:val="left" w:pos="3405"/>
              </w:tabs>
              <w:spacing w:line="240" w:lineRule="auto"/>
              <w:rPr>
                <w:rFonts w:ascii="Times New Roman" w:hAnsi="Times New Roman"/>
                <w:szCs w:val="22"/>
              </w:rPr>
            </w:pPr>
            <w:r w:rsidRPr="00EF389D">
              <w:rPr>
                <w:rFonts w:ascii="Times New Roman" w:hAnsi="Times New Roman"/>
                <w:szCs w:val="22"/>
              </w:rPr>
              <w:t xml:space="preserve">Bilateral vestibular schwannomas (VS) </w:t>
            </w:r>
          </w:p>
          <w:p w14:paraId="4FEB509F" w14:textId="77777777" w:rsidR="00830EF0" w:rsidRPr="000964A9" w:rsidRDefault="00830EF0" w:rsidP="00CE7DF4">
            <w:pPr>
              <w:pStyle w:val="Listenabsatz"/>
              <w:numPr>
                <w:ilvl w:val="0"/>
                <w:numId w:val="24"/>
              </w:numPr>
              <w:tabs>
                <w:tab w:val="left" w:pos="3405"/>
              </w:tabs>
              <w:spacing w:line="240" w:lineRule="auto"/>
              <w:rPr>
                <w:rFonts w:ascii="Times New Roman" w:hAnsi="Times New Roman"/>
                <w:szCs w:val="22"/>
                <w:lang w:val="en-US"/>
              </w:rPr>
            </w:pPr>
            <w:r w:rsidRPr="000964A9">
              <w:rPr>
                <w:rFonts w:ascii="Times New Roman" w:hAnsi="Times New Roman"/>
                <w:szCs w:val="22"/>
                <w:lang w:val="en-US"/>
              </w:rPr>
              <w:t xml:space="preserve">An identical </w:t>
            </w:r>
            <w:r w:rsidRPr="000964A9">
              <w:rPr>
                <w:rFonts w:ascii="Times New Roman" w:hAnsi="Times New Roman"/>
                <w:i/>
                <w:iCs/>
                <w:szCs w:val="22"/>
                <w:lang w:val="en-US"/>
              </w:rPr>
              <w:t>NF2</w:t>
            </w:r>
            <w:r w:rsidRPr="000964A9">
              <w:rPr>
                <w:rFonts w:ascii="Times New Roman" w:hAnsi="Times New Roman"/>
                <w:szCs w:val="22"/>
                <w:lang w:val="en-US"/>
              </w:rPr>
              <w:t xml:space="preserve"> pathogenic variant in at least 2 anatomically distinct NF2-related tumors (schwannoma, meningioma, and/or ependymoma)</w:t>
            </w:r>
          </w:p>
          <w:p w14:paraId="120AD93A" w14:textId="77777777" w:rsidR="00830EF0" w:rsidRPr="000964A9" w:rsidRDefault="00830EF0" w:rsidP="00CE7DF4">
            <w:pPr>
              <w:pStyle w:val="Listenabsatz"/>
              <w:numPr>
                <w:ilvl w:val="0"/>
                <w:numId w:val="24"/>
              </w:numPr>
              <w:tabs>
                <w:tab w:val="left" w:pos="3405"/>
              </w:tabs>
              <w:spacing w:line="240" w:lineRule="auto"/>
              <w:rPr>
                <w:rFonts w:ascii="Times New Roman" w:hAnsi="Times New Roman"/>
                <w:szCs w:val="22"/>
                <w:lang w:val="en-US"/>
              </w:rPr>
            </w:pPr>
            <w:r w:rsidRPr="000964A9">
              <w:rPr>
                <w:rFonts w:ascii="Times New Roman" w:hAnsi="Times New Roman"/>
                <w:szCs w:val="22"/>
                <w:lang w:val="en-US"/>
              </w:rPr>
              <w:t xml:space="preserve">Either </w:t>
            </w:r>
            <w:r w:rsidRPr="000964A9">
              <w:rPr>
                <w:rFonts w:ascii="Times New Roman" w:hAnsi="Times New Roman"/>
                <w:b/>
                <w:bCs/>
                <w:szCs w:val="22"/>
                <w:lang w:val="en-US"/>
              </w:rPr>
              <w:t>2 major</w:t>
            </w:r>
            <w:r w:rsidRPr="000964A9">
              <w:rPr>
                <w:rFonts w:ascii="Times New Roman" w:hAnsi="Times New Roman"/>
                <w:szCs w:val="22"/>
                <w:lang w:val="en-US"/>
              </w:rPr>
              <w:t xml:space="preserve"> or </w:t>
            </w:r>
            <w:r w:rsidRPr="000964A9">
              <w:rPr>
                <w:rFonts w:ascii="Times New Roman" w:hAnsi="Times New Roman"/>
                <w:b/>
                <w:bCs/>
                <w:szCs w:val="22"/>
                <w:lang w:val="en-US"/>
              </w:rPr>
              <w:t>1 major</w:t>
            </w:r>
            <w:r w:rsidRPr="000964A9">
              <w:rPr>
                <w:rFonts w:ascii="Times New Roman" w:hAnsi="Times New Roman"/>
                <w:szCs w:val="22"/>
                <w:lang w:val="en-US"/>
              </w:rPr>
              <w:t xml:space="preserve"> and </w:t>
            </w:r>
            <w:r w:rsidRPr="000964A9">
              <w:rPr>
                <w:rFonts w:ascii="Times New Roman" w:hAnsi="Times New Roman"/>
                <w:b/>
                <w:bCs/>
                <w:szCs w:val="22"/>
                <w:lang w:val="en-US"/>
              </w:rPr>
              <w:t>2 minor</w:t>
            </w:r>
            <w:r w:rsidRPr="000964A9">
              <w:rPr>
                <w:rFonts w:ascii="Times New Roman" w:hAnsi="Times New Roman"/>
                <w:szCs w:val="22"/>
                <w:lang w:val="en-US"/>
              </w:rPr>
              <w:t xml:space="preserve"> criteria as described in the following</w:t>
            </w:r>
          </w:p>
        </w:tc>
      </w:tr>
      <w:tr w:rsidR="00830EF0" w:rsidRPr="0019520A" w14:paraId="596A9A5E" w14:textId="77777777" w:rsidTr="00CE7DF4">
        <w:tc>
          <w:tcPr>
            <w:tcW w:w="8474" w:type="dxa"/>
            <w:gridSpan w:val="5"/>
            <w:tcBorders>
              <w:top w:val="single" w:sz="4" w:space="0" w:color="auto"/>
              <w:left w:val="single" w:sz="12" w:space="0" w:color="auto"/>
              <w:bottom w:val="single" w:sz="4" w:space="0" w:color="auto"/>
              <w:right w:val="single" w:sz="12" w:space="0" w:color="auto"/>
            </w:tcBorders>
          </w:tcPr>
          <w:p w14:paraId="314D8EFB" w14:textId="77777777" w:rsidR="00830EF0" w:rsidRPr="00EF389D" w:rsidRDefault="00830EF0" w:rsidP="00CE7DF4">
            <w:pPr>
              <w:tabs>
                <w:tab w:val="left" w:pos="3405"/>
              </w:tabs>
              <w:spacing w:line="276" w:lineRule="auto"/>
              <w:ind w:firstLine="0"/>
              <w:contextualSpacing/>
              <w:rPr>
                <w:rFonts w:ascii="Times New Roman" w:hAnsi="Times New Roman"/>
                <w:szCs w:val="22"/>
              </w:rPr>
            </w:pPr>
            <w:r w:rsidRPr="006D229B">
              <w:rPr>
                <w:rFonts w:ascii="Times New Roman" w:hAnsi="Times New Roman"/>
                <w:b/>
                <w:bCs/>
                <w:szCs w:val="22"/>
              </w:rPr>
              <w:t>Major</w:t>
            </w:r>
            <w:r w:rsidRPr="00EF389D">
              <w:rPr>
                <w:rFonts w:ascii="Times New Roman" w:hAnsi="Times New Roman"/>
                <w:szCs w:val="22"/>
              </w:rPr>
              <w:t xml:space="preserve"> criteria: </w:t>
            </w:r>
          </w:p>
          <w:p w14:paraId="0773132C" w14:textId="77777777" w:rsidR="00830EF0" w:rsidRPr="00EF389D" w:rsidRDefault="00830EF0" w:rsidP="00CE7DF4">
            <w:pPr>
              <w:pStyle w:val="Listenabsatz"/>
              <w:numPr>
                <w:ilvl w:val="0"/>
                <w:numId w:val="25"/>
              </w:numPr>
              <w:tabs>
                <w:tab w:val="left" w:pos="3405"/>
              </w:tabs>
              <w:spacing w:line="240" w:lineRule="auto"/>
              <w:rPr>
                <w:rFonts w:ascii="Times New Roman" w:hAnsi="Times New Roman"/>
                <w:szCs w:val="22"/>
              </w:rPr>
            </w:pPr>
            <w:r w:rsidRPr="00EF389D">
              <w:rPr>
                <w:rFonts w:ascii="Times New Roman" w:hAnsi="Times New Roman"/>
                <w:szCs w:val="22"/>
              </w:rPr>
              <w:t xml:space="preserve">Unilateral VS </w:t>
            </w:r>
          </w:p>
          <w:p w14:paraId="64B3263F" w14:textId="77777777" w:rsidR="00830EF0" w:rsidRPr="000964A9" w:rsidRDefault="00830EF0" w:rsidP="00CE7DF4">
            <w:pPr>
              <w:pStyle w:val="Listenabsatz"/>
              <w:numPr>
                <w:ilvl w:val="0"/>
                <w:numId w:val="25"/>
              </w:numPr>
              <w:tabs>
                <w:tab w:val="left" w:pos="3405"/>
              </w:tabs>
              <w:spacing w:line="240" w:lineRule="auto"/>
              <w:rPr>
                <w:rFonts w:ascii="Times New Roman" w:hAnsi="Times New Roman"/>
                <w:szCs w:val="22"/>
                <w:lang w:val="en-US"/>
              </w:rPr>
            </w:pPr>
            <w:r w:rsidRPr="000964A9">
              <w:rPr>
                <w:rFonts w:ascii="Times New Roman" w:hAnsi="Times New Roman"/>
                <w:szCs w:val="22"/>
                <w:lang w:val="en-US"/>
              </w:rPr>
              <w:t xml:space="preserve">First-degree relative other than sibling with </w:t>
            </w:r>
            <w:r w:rsidRPr="000964A9">
              <w:rPr>
                <w:rFonts w:ascii="Times New Roman" w:hAnsi="Times New Roman"/>
                <w:i/>
                <w:iCs/>
                <w:szCs w:val="22"/>
                <w:lang w:val="en-US"/>
              </w:rPr>
              <w:t>NF2</w:t>
            </w:r>
            <w:r w:rsidRPr="000964A9">
              <w:rPr>
                <w:rFonts w:ascii="Times New Roman" w:hAnsi="Times New Roman"/>
                <w:szCs w:val="22"/>
                <w:lang w:val="en-US"/>
              </w:rPr>
              <w:t>-related schwannomatosis</w:t>
            </w:r>
          </w:p>
          <w:p w14:paraId="47CF1F9E" w14:textId="77777777" w:rsidR="00830EF0" w:rsidRPr="00EF389D" w:rsidRDefault="00830EF0" w:rsidP="00CE7DF4">
            <w:pPr>
              <w:pStyle w:val="Listenabsatz"/>
              <w:numPr>
                <w:ilvl w:val="0"/>
                <w:numId w:val="25"/>
              </w:numPr>
              <w:tabs>
                <w:tab w:val="left" w:pos="3405"/>
              </w:tabs>
              <w:spacing w:line="240" w:lineRule="auto"/>
              <w:rPr>
                <w:rFonts w:ascii="Times New Roman" w:hAnsi="Times New Roman"/>
                <w:szCs w:val="22"/>
              </w:rPr>
            </w:pPr>
            <w:r w:rsidRPr="00EF389D">
              <w:rPr>
                <w:rFonts w:ascii="Times New Roman" w:hAnsi="Times New Roman"/>
                <w:szCs w:val="22"/>
              </w:rPr>
              <w:t xml:space="preserve">2 or more meningiomas </w:t>
            </w:r>
          </w:p>
          <w:p w14:paraId="6FFCDD57" w14:textId="77777777" w:rsidR="00830EF0" w:rsidRPr="000964A9" w:rsidRDefault="00830EF0" w:rsidP="00CE7DF4">
            <w:pPr>
              <w:pStyle w:val="Listenabsatz"/>
              <w:tabs>
                <w:tab w:val="left" w:pos="3405"/>
              </w:tabs>
              <w:spacing w:line="240" w:lineRule="auto"/>
              <w:ind w:firstLine="0"/>
              <w:rPr>
                <w:rFonts w:ascii="Times New Roman" w:hAnsi="Times New Roman"/>
                <w:szCs w:val="22"/>
                <w:lang w:val="en-US"/>
              </w:rPr>
            </w:pPr>
            <w:r w:rsidRPr="000964A9">
              <w:rPr>
                <w:rFonts w:ascii="Times New Roman" w:hAnsi="Times New Roman"/>
                <w:szCs w:val="22"/>
                <w:lang w:val="en-US"/>
              </w:rPr>
              <w:t xml:space="preserve">(Note: single meningioma qualifies as minor criteria.) </w:t>
            </w:r>
          </w:p>
          <w:p w14:paraId="52C456DA" w14:textId="77777777" w:rsidR="00830EF0" w:rsidRPr="000964A9" w:rsidRDefault="00830EF0" w:rsidP="00CE7DF4">
            <w:pPr>
              <w:pStyle w:val="Listenabsatz"/>
              <w:numPr>
                <w:ilvl w:val="0"/>
                <w:numId w:val="25"/>
              </w:numPr>
              <w:tabs>
                <w:tab w:val="left" w:pos="3405"/>
              </w:tabs>
              <w:spacing w:line="240" w:lineRule="auto"/>
              <w:rPr>
                <w:rFonts w:ascii="Times New Roman" w:hAnsi="Times New Roman"/>
                <w:szCs w:val="22"/>
                <w:lang w:val="en-US"/>
              </w:rPr>
            </w:pPr>
            <w:r w:rsidRPr="000964A9">
              <w:rPr>
                <w:rFonts w:ascii="Times New Roman" w:hAnsi="Times New Roman"/>
                <w:i/>
                <w:iCs/>
                <w:szCs w:val="22"/>
                <w:lang w:val="en-US"/>
              </w:rPr>
              <w:t>NF2</w:t>
            </w:r>
            <w:r w:rsidRPr="000964A9">
              <w:rPr>
                <w:rFonts w:ascii="Times New Roman" w:hAnsi="Times New Roman"/>
                <w:szCs w:val="22"/>
                <w:lang w:val="en-US"/>
              </w:rPr>
              <w:t xml:space="preserve"> pathogenic variant</w:t>
            </w:r>
            <w:r w:rsidRPr="000964A9">
              <w:rPr>
                <w:rFonts w:ascii="Times New Roman" w:hAnsi="Times New Roman"/>
                <w:b/>
                <w:bCs/>
                <w:szCs w:val="22"/>
                <w:vertAlign w:val="superscript"/>
                <w:lang w:val="en-US"/>
              </w:rPr>
              <w:t>a</w:t>
            </w:r>
            <w:r w:rsidRPr="000964A9">
              <w:rPr>
                <w:rFonts w:ascii="Times New Roman" w:hAnsi="Times New Roman"/>
                <w:szCs w:val="22"/>
                <w:lang w:val="en-US"/>
              </w:rPr>
              <w:t xml:space="preserve"> in an unaffected tissue such as blood </w:t>
            </w:r>
          </w:p>
          <w:p w14:paraId="5144D9F6" w14:textId="2762C57E" w:rsidR="00830EF0" w:rsidRPr="000964A9" w:rsidRDefault="00830EF0" w:rsidP="00CE7DF4">
            <w:pPr>
              <w:pStyle w:val="Listenabsatz"/>
              <w:tabs>
                <w:tab w:val="left" w:pos="3405"/>
              </w:tabs>
              <w:spacing w:line="240" w:lineRule="auto"/>
              <w:ind w:firstLine="0"/>
              <w:rPr>
                <w:rFonts w:ascii="Times New Roman" w:hAnsi="Times New Roman"/>
                <w:szCs w:val="22"/>
                <w:lang w:val="en-US"/>
              </w:rPr>
            </w:pPr>
            <w:r w:rsidRPr="000964A9">
              <w:rPr>
                <w:rFonts w:ascii="Times New Roman" w:hAnsi="Times New Roman"/>
                <w:szCs w:val="22"/>
                <w:lang w:val="en-US"/>
              </w:rPr>
              <w:t>(</w:t>
            </w:r>
            <w:r w:rsidRPr="000964A9">
              <w:rPr>
                <w:rFonts w:ascii="Times New Roman" w:hAnsi="Times New Roman"/>
                <w:b/>
                <w:bCs/>
                <w:szCs w:val="22"/>
                <w:lang w:val="en-US"/>
              </w:rPr>
              <w:t>Note:</w:t>
            </w:r>
            <w:r w:rsidRPr="000964A9">
              <w:rPr>
                <w:rFonts w:ascii="Times New Roman" w:hAnsi="Times New Roman"/>
                <w:szCs w:val="22"/>
                <w:lang w:val="en-US"/>
              </w:rPr>
              <w:t xml:space="preserve"> if the variant allele fraction (VAF) is clearly &lt; 50 %, the diagnosis is mosaic </w:t>
            </w:r>
            <w:r w:rsidRPr="000964A9">
              <w:rPr>
                <w:rFonts w:ascii="Times New Roman" w:hAnsi="Times New Roman"/>
                <w:i/>
                <w:iCs/>
                <w:szCs w:val="22"/>
                <w:lang w:val="en-US"/>
              </w:rPr>
              <w:t>NF2</w:t>
            </w:r>
            <w:r w:rsidRPr="000964A9">
              <w:rPr>
                <w:rFonts w:ascii="Times New Roman" w:hAnsi="Times New Roman"/>
                <w:szCs w:val="22"/>
                <w:lang w:val="en-US"/>
              </w:rPr>
              <w:t>-related schwannomatosis.)</w:t>
            </w:r>
          </w:p>
        </w:tc>
      </w:tr>
      <w:tr w:rsidR="00830EF0" w:rsidRPr="0019520A" w14:paraId="13079318" w14:textId="77777777" w:rsidTr="00CE7DF4">
        <w:tc>
          <w:tcPr>
            <w:tcW w:w="8474" w:type="dxa"/>
            <w:gridSpan w:val="5"/>
            <w:tcBorders>
              <w:top w:val="single" w:sz="4" w:space="0" w:color="auto"/>
              <w:left w:val="single" w:sz="12" w:space="0" w:color="auto"/>
              <w:bottom w:val="single" w:sz="4" w:space="0" w:color="auto"/>
              <w:right w:val="single" w:sz="12" w:space="0" w:color="auto"/>
            </w:tcBorders>
          </w:tcPr>
          <w:p w14:paraId="69B0E67B" w14:textId="77777777" w:rsidR="00830EF0" w:rsidRPr="000964A9" w:rsidRDefault="00830EF0" w:rsidP="00CE7DF4">
            <w:pPr>
              <w:tabs>
                <w:tab w:val="left" w:pos="3405"/>
              </w:tabs>
              <w:spacing w:line="276" w:lineRule="auto"/>
              <w:ind w:firstLine="0"/>
              <w:contextualSpacing/>
              <w:rPr>
                <w:rFonts w:ascii="Times New Roman" w:hAnsi="Times New Roman"/>
                <w:b/>
                <w:bCs/>
                <w:szCs w:val="22"/>
                <w:lang w:val="en-US"/>
              </w:rPr>
            </w:pPr>
            <w:r w:rsidRPr="000964A9">
              <w:rPr>
                <w:rFonts w:ascii="Times New Roman" w:hAnsi="Times New Roman"/>
                <w:b/>
                <w:bCs/>
                <w:szCs w:val="22"/>
                <w:lang w:val="en-US"/>
              </w:rPr>
              <w:t xml:space="preserve">Minor </w:t>
            </w:r>
            <w:r w:rsidRPr="000964A9">
              <w:rPr>
                <w:rFonts w:ascii="Times New Roman" w:hAnsi="Times New Roman"/>
                <w:szCs w:val="22"/>
                <w:lang w:val="en-US"/>
              </w:rPr>
              <w:t>criteria:</w:t>
            </w:r>
            <w:r w:rsidRPr="000964A9">
              <w:rPr>
                <w:rFonts w:ascii="Times New Roman" w:hAnsi="Times New Roman"/>
                <w:b/>
                <w:bCs/>
                <w:szCs w:val="22"/>
                <w:lang w:val="en-US"/>
              </w:rPr>
              <w:t xml:space="preserve"> </w:t>
            </w:r>
          </w:p>
          <w:p w14:paraId="4286F0D3" w14:textId="1472DD6D" w:rsidR="00830EF0" w:rsidRPr="000964A9" w:rsidRDefault="00830EF0" w:rsidP="00CE7DF4">
            <w:pPr>
              <w:tabs>
                <w:tab w:val="left" w:pos="3405"/>
              </w:tabs>
              <w:spacing w:line="276" w:lineRule="auto"/>
              <w:ind w:firstLine="0"/>
              <w:rPr>
                <w:rFonts w:ascii="Times New Roman" w:hAnsi="Times New Roman"/>
                <w:b/>
                <w:bCs/>
                <w:szCs w:val="22"/>
                <w:lang w:val="en-US"/>
              </w:rPr>
            </w:pPr>
            <w:r w:rsidRPr="000964A9">
              <w:rPr>
                <w:rFonts w:ascii="Times New Roman" w:hAnsi="Times New Roman"/>
                <w:szCs w:val="22"/>
                <w:lang w:val="en-US"/>
              </w:rPr>
              <w:t>Can count &gt;</w:t>
            </w:r>
            <w:r w:rsidR="009601B4" w:rsidRPr="000964A9">
              <w:rPr>
                <w:rFonts w:ascii="Times New Roman" w:hAnsi="Times New Roman"/>
                <w:szCs w:val="22"/>
                <w:lang w:val="en-US"/>
              </w:rPr>
              <w:t xml:space="preserve"> </w:t>
            </w:r>
            <w:r w:rsidRPr="000964A9">
              <w:rPr>
                <w:rFonts w:ascii="Times New Roman" w:hAnsi="Times New Roman"/>
                <w:szCs w:val="22"/>
                <w:lang w:val="en-US"/>
              </w:rPr>
              <w:t xml:space="preserve">1 of a type (eg, 2 distinct schwannomas would count as 2 minor criteria) </w:t>
            </w:r>
          </w:p>
          <w:p w14:paraId="4DD196F5" w14:textId="77777777" w:rsidR="00830EF0" w:rsidRPr="00EF389D" w:rsidRDefault="00830EF0" w:rsidP="00CE7DF4">
            <w:pPr>
              <w:pStyle w:val="Listenabsatz"/>
              <w:numPr>
                <w:ilvl w:val="0"/>
                <w:numId w:val="25"/>
              </w:numPr>
              <w:tabs>
                <w:tab w:val="left" w:pos="3405"/>
              </w:tabs>
              <w:spacing w:line="240" w:lineRule="auto"/>
              <w:rPr>
                <w:rFonts w:ascii="Times New Roman" w:hAnsi="Times New Roman"/>
                <w:szCs w:val="22"/>
              </w:rPr>
            </w:pPr>
            <w:r w:rsidRPr="00EF389D">
              <w:rPr>
                <w:rFonts w:ascii="Times New Roman" w:hAnsi="Times New Roman"/>
                <w:szCs w:val="22"/>
              </w:rPr>
              <w:t xml:space="preserve">Ependymoma, meningioma, schwannoma </w:t>
            </w:r>
          </w:p>
          <w:p w14:paraId="7C9919B4" w14:textId="77777777" w:rsidR="00830EF0" w:rsidRPr="000964A9" w:rsidRDefault="00830EF0" w:rsidP="00CE7DF4">
            <w:pPr>
              <w:pStyle w:val="Listenabsatz"/>
              <w:tabs>
                <w:tab w:val="left" w:pos="3405"/>
              </w:tabs>
              <w:spacing w:line="240" w:lineRule="auto"/>
              <w:ind w:firstLine="0"/>
              <w:rPr>
                <w:rFonts w:ascii="Times New Roman" w:hAnsi="Times New Roman"/>
                <w:szCs w:val="22"/>
                <w:lang w:val="en-US"/>
              </w:rPr>
            </w:pPr>
            <w:r w:rsidRPr="000964A9">
              <w:rPr>
                <w:rFonts w:ascii="Times New Roman" w:hAnsi="Times New Roman"/>
                <w:szCs w:val="22"/>
                <w:lang w:val="en-US"/>
              </w:rPr>
              <w:t>(</w:t>
            </w:r>
            <w:r w:rsidRPr="000964A9">
              <w:rPr>
                <w:rFonts w:ascii="Times New Roman" w:hAnsi="Times New Roman"/>
                <w:b/>
                <w:bCs/>
                <w:szCs w:val="22"/>
                <w:lang w:val="en-US"/>
              </w:rPr>
              <w:t>Note:</w:t>
            </w:r>
            <w:r w:rsidRPr="000964A9">
              <w:rPr>
                <w:rFonts w:ascii="Times New Roman" w:hAnsi="Times New Roman"/>
                <w:szCs w:val="22"/>
                <w:lang w:val="en-US"/>
              </w:rPr>
              <w:t xml:space="preserve"> multiple meningiomas qualify as a </w:t>
            </w:r>
            <w:r w:rsidRPr="000964A9">
              <w:rPr>
                <w:rFonts w:ascii="Times New Roman" w:hAnsi="Times New Roman"/>
                <w:b/>
                <w:bCs/>
                <w:szCs w:val="22"/>
                <w:lang w:val="en-US"/>
              </w:rPr>
              <w:t>major</w:t>
            </w:r>
            <w:r w:rsidRPr="000964A9">
              <w:rPr>
                <w:rFonts w:ascii="Times New Roman" w:hAnsi="Times New Roman"/>
                <w:szCs w:val="22"/>
                <w:lang w:val="en-US"/>
              </w:rPr>
              <w:t xml:space="preserve"> criteria; if the major criterion is unilateral VS, at least 1 schwannoma must be dermal in location)</w:t>
            </w:r>
          </w:p>
          <w:p w14:paraId="187C1364" w14:textId="77777777" w:rsidR="00830EF0" w:rsidRPr="000964A9" w:rsidRDefault="00830EF0" w:rsidP="00CE7DF4">
            <w:pPr>
              <w:tabs>
                <w:tab w:val="left" w:pos="3405"/>
              </w:tabs>
              <w:spacing w:line="240" w:lineRule="auto"/>
              <w:ind w:firstLine="0"/>
              <w:rPr>
                <w:rFonts w:ascii="Times New Roman" w:hAnsi="Times New Roman"/>
                <w:szCs w:val="22"/>
                <w:lang w:val="en-US"/>
              </w:rPr>
            </w:pPr>
            <w:r w:rsidRPr="000964A9">
              <w:rPr>
                <w:rFonts w:ascii="Times New Roman" w:hAnsi="Times New Roman"/>
                <w:szCs w:val="22"/>
                <w:lang w:val="en-US"/>
              </w:rPr>
              <w:t xml:space="preserve">Can count only once (eg, bilateral cortical cataracts count as a single minor criterion) </w:t>
            </w:r>
          </w:p>
          <w:p w14:paraId="6B00A6B0" w14:textId="15A55CB7" w:rsidR="00830EF0" w:rsidRPr="000964A9" w:rsidRDefault="00830EF0" w:rsidP="00CE7DF4">
            <w:pPr>
              <w:pStyle w:val="Listenabsatz"/>
              <w:numPr>
                <w:ilvl w:val="0"/>
                <w:numId w:val="25"/>
              </w:numPr>
              <w:tabs>
                <w:tab w:val="left" w:pos="3405"/>
              </w:tabs>
              <w:spacing w:line="240" w:lineRule="auto"/>
              <w:rPr>
                <w:rFonts w:ascii="Times New Roman" w:hAnsi="Times New Roman"/>
                <w:szCs w:val="22"/>
                <w:lang w:val="en-US"/>
              </w:rPr>
            </w:pPr>
            <w:r w:rsidRPr="000964A9">
              <w:rPr>
                <w:rFonts w:ascii="Times New Roman" w:hAnsi="Times New Roman"/>
                <w:szCs w:val="22"/>
                <w:lang w:val="en-US"/>
              </w:rPr>
              <w:t>Juvenile subcapsular or cortical cataract, retinal hamartoma, epiretinal membrane in a person aged &lt;</w:t>
            </w:r>
            <w:r w:rsidR="009601B4" w:rsidRPr="000964A9">
              <w:rPr>
                <w:rFonts w:ascii="Times New Roman" w:hAnsi="Times New Roman"/>
                <w:szCs w:val="22"/>
                <w:lang w:val="en-US"/>
              </w:rPr>
              <w:t xml:space="preserve"> </w:t>
            </w:r>
            <w:r w:rsidRPr="000964A9">
              <w:rPr>
                <w:rFonts w:ascii="Times New Roman" w:hAnsi="Times New Roman"/>
                <w:szCs w:val="22"/>
                <w:lang w:val="en-US"/>
              </w:rPr>
              <w:t>40 years</w:t>
            </w:r>
          </w:p>
        </w:tc>
      </w:tr>
      <w:tr w:rsidR="00830EF0" w:rsidRPr="0019520A" w14:paraId="1203485B" w14:textId="77777777" w:rsidTr="00CE7DF4">
        <w:tc>
          <w:tcPr>
            <w:tcW w:w="8474" w:type="dxa"/>
            <w:gridSpan w:val="5"/>
            <w:tcBorders>
              <w:top w:val="single" w:sz="4" w:space="0" w:color="auto"/>
              <w:left w:val="single" w:sz="12" w:space="0" w:color="auto"/>
              <w:bottom w:val="nil"/>
              <w:right w:val="single" w:sz="12" w:space="0" w:color="auto"/>
            </w:tcBorders>
            <w:shd w:val="clear" w:color="auto" w:fill="auto"/>
          </w:tcPr>
          <w:p w14:paraId="24A2BB97"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Pattern of </w:t>
            </w:r>
            <w:r w:rsidRPr="000964A9">
              <w:rPr>
                <w:rFonts w:ascii="Times New Roman" w:hAnsi="Times New Roman"/>
                <w:b/>
                <w:bCs/>
                <w:szCs w:val="22"/>
                <w:lang w:val="en-US"/>
              </w:rPr>
              <w:t>genetic changes</w:t>
            </w:r>
            <w:r w:rsidRPr="000964A9">
              <w:rPr>
                <w:rFonts w:ascii="Times New Roman" w:hAnsi="Times New Roman"/>
                <w:szCs w:val="22"/>
                <w:lang w:val="en-US"/>
              </w:rPr>
              <w:t xml:space="preserve"> in unaffected and tumor tissue in </w:t>
            </w:r>
            <w:r w:rsidRPr="000964A9">
              <w:rPr>
                <w:rFonts w:ascii="Times New Roman" w:hAnsi="Times New Roman"/>
                <w:i/>
                <w:iCs/>
                <w:szCs w:val="22"/>
                <w:lang w:val="en-US"/>
              </w:rPr>
              <w:t>NF2</w:t>
            </w:r>
            <w:r w:rsidRPr="000964A9">
              <w:rPr>
                <w:rFonts w:ascii="Times New Roman" w:hAnsi="Times New Roman"/>
                <w:szCs w:val="22"/>
                <w:lang w:val="en-US"/>
              </w:rPr>
              <w:t>-related schwannomatosis:</w:t>
            </w:r>
          </w:p>
        </w:tc>
      </w:tr>
      <w:tr w:rsidR="00830EF0" w:rsidRPr="0019520A" w14:paraId="7466E797" w14:textId="77777777" w:rsidTr="00CE7DF4">
        <w:tc>
          <w:tcPr>
            <w:tcW w:w="1410" w:type="dxa"/>
            <w:tcBorders>
              <w:top w:val="nil"/>
              <w:left w:val="single" w:sz="12" w:space="0" w:color="auto"/>
              <w:bottom w:val="single" w:sz="12" w:space="0" w:color="auto"/>
              <w:right w:val="single" w:sz="4" w:space="0" w:color="auto"/>
            </w:tcBorders>
          </w:tcPr>
          <w:p w14:paraId="22FB7CE3" w14:textId="77777777" w:rsidR="00830EF0" w:rsidRDefault="00830EF0" w:rsidP="00CE7DF4">
            <w:pPr>
              <w:tabs>
                <w:tab w:val="left" w:pos="3405"/>
              </w:tabs>
              <w:spacing w:line="240" w:lineRule="auto"/>
              <w:ind w:firstLine="0"/>
              <w:contextualSpacing/>
              <w:rPr>
                <w:rFonts w:ascii="Times New Roman" w:hAnsi="Times New Roman"/>
                <w:szCs w:val="22"/>
              </w:rPr>
            </w:pPr>
            <w:r w:rsidRPr="00EF389D">
              <w:rPr>
                <w:rFonts w:ascii="Times New Roman" w:hAnsi="Times New Roman"/>
                <w:szCs w:val="22"/>
              </w:rPr>
              <w:t xml:space="preserve">Gene locus </w:t>
            </w:r>
          </w:p>
          <w:p w14:paraId="24F2E24A" w14:textId="77777777" w:rsidR="00830EF0" w:rsidRPr="00EF389D" w:rsidRDefault="00830EF0" w:rsidP="00CE7DF4">
            <w:pPr>
              <w:tabs>
                <w:tab w:val="left" w:pos="3405"/>
              </w:tabs>
              <w:spacing w:line="240" w:lineRule="auto"/>
              <w:ind w:firstLine="0"/>
              <w:contextualSpacing/>
              <w:rPr>
                <w:rFonts w:ascii="Times New Roman" w:hAnsi="Times New Roman"/>
                <w:szCs w:val="22"/>
              </w:rPr>
            </w:pPr>
          </w:p>
          <w:p w14:paraId="14DFF1D9" w14:textId="77777777" w:rsidR="00830EF0" w:rsidRPr="00CA1616" w:rsidRDefault="00830EF0" w:rsidP="00CE7DF4">
            <w:pPr>
              <w:tabs>
                <w:tab w:val="left" w:pos="3405"/>
              </w:tabs>
              <w:spacing w:line="240" w:lineRule="auto"/>
              <w:ind w:firstLine="0"/>
              <w:contextualSpacing/>
              <w:rPr>
                <w:rFonts w:ascii="Times New Roman" w:hAnsi="Times New Roman"/>
                <w:i/>
                <w:iCs/>
                <w:szCs w:val="22"/>
              </w:rPr>
            </w:pPr>
            <w:r w:rsidRPr="00CA1616">
              <w:rPr>
                <w:rFonts w:ascii="Times New Roman" w:hAnsi="Times New Roman"/>
                <w:i/>
                <w:iCs/>
                <w:szCs w:val="22"/>
              </w:rPr>
              <w:t>NF2</w:t>
            </w:r>
          </w:p>
          <w:p w14:paraId="6E4DD7D0" w14:textId="77777777" w:rsidR="00830EF0" w:rsidRPr="00EF389D" w:rsidRDefault="00830EF0" w:rsidP="00CE7DF4">
            <w:pPr>
              <w:tabs>
                <w:tab w:val="left" w:pos="3405"/>
              </w:tabs>
              <w:spacing w:line="240" w:lineRule="auto"/>
              <w:ind w:firstLine="0"/>
              <w:contextualSpacing/>
              <w:rPr>
                <w:rFonts w:ascii="Times New Roman" w:hAnsi="Times New Roman"/>
                <w:szCs w:val="22"/>
              </w:rPr>
            </w:pPr>
            <w:r w:rsidRPr="00EF389D">
              <w:rPr>
                <w:rFonts w:ascii="Times New Roman" w:hAnsi="Times New Roman"/>
                <w:szCs w:val="22"/>
              </w:rPr>
              <w:t xml:space="preserve">Allele 1 </w:t>
            </w:r>
          </w:p>
          <w:p w14:paraId="3B5D396E" w14:textId="77777777" w:rsidR="00830EF0" w:rsidRPr="00EF389D" w:rsidRDefault="00830EF0" w:rsidP="00CE7DF4">
            <w:pPr>
              <w:tabs>
                <w:tab w:val="left" w:pos="3405"/>
              </w:tabs>
              <w:spacing w:line="240" w:lineRule="auto"/>
              <w:ind w:firstLine="0"/>
              <w:contextualSpacing/>
              <w:rPr>
                <w:rFonts w:ascii="Times New Roman" w:hAnsi="Times New Roman"/>
                <w:szCs w:val="22"/>
              </w:rPr>
            </w:pPr>
            <w:r w:rsidRPr="00EF389D">
              <w:rPr>
                <w:rFonts w:ascii="Times New Roman" w:hAnsi="Times New Roman"/>
                <w:szCs w:val="22"/>
              </w:rPr>
              <w:t xml:space="preserve">Allele 2 </w:t>
            </w:r>
          </w:p>
          <w:p w14:paraId="0270F5F9" w14:textId="77777777" w:rsidR="00830EF0" w:rsidRPr="00EF389D" w:rsidRDefault="00830EF0" w:rsidP="00CE7DF4">
            <w:pPr>
              <w:tabs>
                <w:tab w:val="left" w:pos="3405"/>
              </w:tabs>
              <w:spacing w:line="240" w:lineRule="auto"/>
              <w:ind w:firstLine="0"/>
              <w:contextualSpacing/>
              <w:rPr>
                <w:rFonts w:ascii="Times New Roman" w:hAnsi="Times New Roman"/>
                <w:szCs w:val="22"/>
              </w:rPr>
            </w:pPr>
          </w:p>
        </w:tc>
        <w:tc>
          <w:tcPr>
            <w:tcW w:w="1415" w:type="dxa"/>
            <w:tcBorders>
              <w:top w:val="nil"/>
              <w:left w:val="single" w:sz="4" w:space="0" w:color="auto"/>
              <w:bottom w:val="single" w:sz="12" w:space="0" w:color="auto"/>
              <w:right w:val="single" w:sz="4" w:space="0" w:color="auto"/>
            </w:tcBorders>
          </w:tcPr>
          <w:p w14:paraId="42991019" w14:textId="77777777" w:rsidR="00830EF0" w:rsidRDefault="00830EF0" w:rsidP="00CE7DF4">
            <w:pPr>
              <w:tabs>
                <w:tab w:val="left" w:pos="3405"/>
              </w:tabs>
              <w:spacing w:line="240" w:lineRule="auto"/>
              <w:ind w:firstLine="0"/>
              <w:contextualSpacing/>
              <w:rPr>
                <w:rFonts w:ascii="Times New Roman" w:hAnsi="Times New Roman"/>
                <w:szCs w:val="22"/>
              </w:rPr>
            </w:pPr>
            <w:r w:rsidRPr="00EF389D">
              <w:rPr>
                <w:rFonts w:ascii="Times New Roman" w:hAnsi="Times New Roman"/>
                <w:szCs w:val="22"/>
              </w:rPr>
              <w:t>Unaffected Tissue</w:t>
            </w:r>
            <w:r w:rsidRPr="0064692C">
              <w:rPr>
                <w:rFonts w:ascii="Times New Roman" w:hAnsi="Times New Roman"/>
                <w:b/>
                <w:bCs/>
                <w:szCs w:val="22"/>
                <w:vertAlign w:val="superscript"/>
              </w:rPr>
              <w:t>b</w:t>
            </w:r>
            <w:r w:rsidRPr="0064692C">
              <w:rPr>
                <w:rFonts w:ascii="Times New Roman" w:hAnsi="Times New Roman"/>
                <w:b/>
                <w:bCs/>
                <w:szCs w:val="22"/>
              </w:rPr>
              <w:t xml:space="preserve"> </w:t>
            </w:r>
          </w:p>
          <w:p w14:paraId="050B633C" w14:textId="77777777" w:rsidR="00830EF0" w:rsidRPr="00EF389D" w:rsidRDefault="00830EF0" w:rsidP="00CE7DF4">
            <w:pPr>
              <w:tabs>
                <w:tab w:val="left" w:pos="3405"/>
              </w:tabs>
              <w:spacing w:line="240" w:lineRule="auto"/>
              <w:ind w:firstLine="0"/>
              <w:contextualSpacing/>
              <w:rPr>
                <w:rFonts w:ascii="Times New Roman" w:hAnsi="Times New Roman"/>
                <w:szCs w:val="22"/>
              </w:rPr>
            </w:pPr>
          </w:p>
          <w:p w14:paraId="20EA983D" w14:textId="77777777" w:rsidR="00830EF0" w:rsidRPr="00EF389D" w:rsidRDefault="00830EF0" w:rsidP="00CE7DF4">
            <w:pPr>
              <w:tabs>
                <w:tab w:val="left" w:pos="3405"/>
              </w:tabs>
              <w:spacing w:line="240" w:lineRule="auto"/>
              <w:ind w:firstLine="0"/>
              <w:contextualSpacing/>
              <w:rPr>
                <w:rFonts w:ascii="Times New Roman" w:hAnsi="Times New Roman"/>
                <w:szCs w:val="22"/>
              </w:rPr>
            </w:pPr>
            <w:r w:rsidRPr="00EF389D">
              <w:rPr>
                <w:rFonts w:ascii="Times New Roman" w:hAnsi="Times New Roman"/>
                <w:szCs w:val="22"/>
              </w:rPr>
              <w:t>PV1</w:t>
            </w:r>
            <w:r w:rsidRPr="0064692C">
              <w:rPr>
                <w:rFonts w:ascii="Times New Roman" w:hAnsi="Times New Roman"/>
                <w:b/>
                <w:bCs/>
                <w:szCs w:val="22"/>
                <w:vertAlign w:val="superscript"/>
              </w:rPr>
              <w:t>c</w:t>
            </w:r>
            <w:r w:rsidRPr="00EF389D">
              <w:rPr>
                <w:rFonts w:ascii="Times New Roman" w:hAnsi="Times New Roman"/>
                <w:szCs w:val="22"/>
              </w:rPr>
              <w:t xml:space="preserve"> </w:t>
            </w:r>
          </w:p>
          <w:p w14:paraId="62DF32C7" w14:textId="77777777" w:rsidR="00830EF0" w:rsidRPr="00EF389D" w:rsidRDefault="00830EF0" w:rsidP="00CE7DF4">
            <w:pPr>
              <w:tabs>
                <w:tab w:val="left" w:pos="3405"/>
              </w:tabs>
              <w:spacing w:line="240" w:lineRule="auto"/>
              <w:ind w:firstLine="0"/>
              <w:contextualSpacing/>
              <w:rPr>
                <w:rFonts w:ascii="Times New Roman" w:hAnsi="Times New Roman"/>
                <w:szCs w:val="22"/>
              </w:rPr>
            </w:pPr>
            <w:r w:rsidRPr="00EF389D">
              <w:rPr>
                <w:rFonts w:ascii="Times New Roman" w:hAnsi="Times New Roman"/>
                <w:szCs w:val="22"/>
              </w:rPr>
              <w:t>WT</w:t>
            </w:r>
          </w:p>
        </w:tc>
        <w:tc>
          <w:tcPr>
            <w:tcW w:w="1132" w:type="dxa"/>
            <w:tcBorders>
              <w:top w:val="nil"/>
              <w:left w:val="single" w:sz="4" w:space="0" w:color="auto"/>
              <w:bottom w:val="single" w:sz="12" w:space="0" w:color="auto"/>
              <w:right w:val="single" w:sz="4" w:space="0" w:color="auto"/>
            </w:tcBorders>
          </w:tcPr>
          <w:p w14:paraId="27ABD53C"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Tumor 1 </w:t>
            </w:r>
          </w:p>
          <w:p w14:paraId="06202994"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p>
          <w:p w14:paraId="1AE7D0E2"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p>
          <w:p w14:paraId="4A4537D5"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PV1</w:t>
            </w:r>
          </w:p>
          <w:p w14:paraId="5C7BB607"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LOH or </w:t>
            </w:r>
          </w:p>
          <w:p w14:paraId="1103079B"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i/>
                <w:iCs/>
                <w:szCs w:val="22"/>
                <w:lang w:val="en-US"/>
              </w:rPr>
              <w:t>NF2</w:t>
            </w:r>
            <w:r w:rsidRPr="000964A9">
              <w:rPr>
                <w:rFonts w:ascii="Times New Roman" w:hAnsi="Times New Roman"/>
                <w:szCs w:val="22"/>
                <w:lang w:val="en-US"/>
              </w:rPr>
              <w:t xml:space="preserve"> PV2</w:t>
            </w:r>
          </w:p>
          <w:p w14:paraId="3C478FB7"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p>
        </w:tc>
        <w:tc>
          <w:tcPr>
            <w:tcW w:w="1132" w:type="dxa"/>
            <w:tcBorders>
              <w:top w:val="nil"/>
              <w:left w:val="single" w:sz="4" w:space="0" w:color="auto"/>
              <w:bottom w:val="single" w:sz="12" w:space="0" w:color="auto"/>
              <w:right w:val="single" w:sz="4" w:space="0" w:color="auto"/>
            </w:tcBorders>
          </w:tcPr>
          <w:p w14:paraId="2061211F"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Tumor 2 </w:t>
            </w:r>
          </w:p>
          <w:p w14:paraId="49405A3C"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p>
          <w:p w14:paraId="44D27D93"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p>
          <w:p w14:paraId="5A2838B5"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PV1</w:t>
            </w:r>
          </w:p>
          <w:p w14:paraId="54145C75"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LOH or </w:t>
            </w:r>
          </w:p>
          <w:p w14:paraId="2C2BD324"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i/>
                <w:iCs/>
                <w:szCs w:val="22"/>
                <w:lang w:val="en-US"/>
              </w:rPr>
              <w:t>NF2</w:t>
            </w:r>
            <w:r w:rsidRPr="000964A9">
              <w:rPr>
                <w:rFonts w:ascii="Times New Roman" w:hAnsi="Times New Roman"/>
                <w:szCs w:val="22"/>
                <w:lang w:val="en-US"/>
              </w:rPr>
              <w:t xml:space="preserve"> PV3</w:t>
            </w:r>
          </w:p>
          <w:p w14:paraId="284FCF5E"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p>
        </w:tc>
        <w:tc>
          <w:tcPr>
            <w:tcW w:w="3385" w:type="dxa"/>
            <w:tcBorders>
              <w:top w:val="nil"/>
              <w:left w:val="single" w:sz="4" w:space="0" w:color="auto"/>
              <w:bottom w:val="single" w:sz="12" w:space="0" w:color="auto"/>
              <w:right w:val="single" w:sz="12" w:space="0" w:color="auto"/>
            </w:tcBorders>
          </w:tcPr>
          <w:p w14:paraId="18D300F9"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Comment </w:t>
            </w:r>
          </w:p>
          <w:p w14:paraId="71D9104B"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p>
          <w:p w14:paraId="2F530429"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p>
          <w:p w14:paraId="1ED35690"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Shared </w:t>
            </w:r>
            <w:r w:rsidRPr="000964A9">
              <w:rPr>
                <w:rFonts w:ascii="Times New Roman" w:hAnsi="Times New Roman"/>
                <w:i/>
                <w:iCs/>
                <w:szCs w:val="22"/>
                <w:lang w:val="en-US"/>
              </w:rPr>
              <w:t>NF2</w:t>
            </w:r>
            <w:r w:rsidRPr="000964A9">
              <w:rPr>
                <w:rFonts w:ascii="Times New Roman" w:hAnsi="Times New Roman"/>
                <w:szCs w:val="22"/>
                <w:lang w:val="en-US"/>
              </w:rPr>
              <w:t xml:space="preserve"> pathogenic variant</w:t>
            </w:r>
          </w:p>
          <w:p w14:paraId="2CAC9899" w14:textId="77777777" w:rsidR="00830EF0" w:rsidRPr="000964A9" w:rsidRDefault="00830EF0" w:rsidP="00CE7DF4">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Tumor-specific partial loss of 22q in trans position or a different </w:t>
            </w:r>
            <w:r w:rsidRPr="000964A9">
              <w:rPr>
                <w:rFonts w:ascii="Times New Roman" w:hAnsi="Times New Roman"/>
                <w:i/>
                <w:iCs/>
                <w:szCs w:val="22"/>
                <w:lang w:val="en-US"/>
              </w:rPr>
              <w:t>NF2</w:t>
            </w:r>
            <w:r w:rsidRPr="000964A9">
              <w:rPr>
                <w:rFonts w:ascii="Times New Roman" w:hAnsi="Times New Roman"/>
                <w:szCs w:val="22"/>
                <w:lang w:val="en-US"/>
              </w:rPr>
              <w:t xml:space="preserve"> somatic second PV in every anatomically unrelated tumor</w:t>
            </w:r>
          </w:p>
        </w:tc>
      </w:tr>
    </w:tbl>
    <w:p w14:paraId="4CA6419E" w14:textId="65A6E554" w:rsidR="00830EF0" w:rsidRPr="000964A9" w:rsidRDefault="00830EF0" w:rsidP="00CA1616">
      <w:pPr>
        <w:tabs>
          <w:tab w:val="left" w:pos="3405"/>
        </w:tabs>
        <w:spacing w:line="240" w:lineRule="auto"/>
        <w:ind w:firstLine="0"/>
        <w:contextualSpacing/>
        <w:rPr>
          <w:rFonts w:ascii="Times New Roman" w:hAnsi="Times New Roman"/>
          <w:b/>
          <w:bCs/>
          <w:szCs w:val="22"/>
          <w:lang w:val="en-US"/>
        </w:rPr>
      </w:pPr>
    </w:p>
    <w:p w14:paraId="2B8495EB" w14:textId="784365D3" w:rsidR="006F5E62" w:rsidRPr="000964A9" w:rsidRDefault="0064692C" w:rsidP="00CA1616">
      <w:pPr>
        <w:tabs>
          <w:tab w:val="left" w:pos="3405"/>
        </w:tabs>
        <w:spacing w:line="240" w:lineRule="auto"/>
        <w:ind w:firstLine="0"/>
        <w:contextualSpacing/>
        <w:rPr>
          <w:rFonts w:ascii="Times New Roman" w:hAnsi="Times New Roman"/>
          <w:szCs w:val="22"/>
          <w:vertAlign w:val="superscript"/>
          <w:lang w:val="en-US"/>
        </w:rPr>
      </w:pPr>
      <w:r w:rsidRPr="000964A9">
        <w:rPr>
          <w:rFonts w:ascii="Times New Roman" w:hAnsi="Times New Roman"/>
          <w:b/>
          <w:bCs/>
          <w:szCs w:val="22"/>
          <w:lang w:val="en-US"/>
        </w:rPr>
        <w:t>Legende zu Tabelle 1:</w:t>
      </w:r>
      <w:r w:rsidRPr="000964A9">
        <w:rPr>
          <w:rFonts w:ascii="Times New Roman" w:hAnsi="Times New Roman"/>
          <w:szCs w:val="22"/>
          <w:lang w:val="en-US"/>
        </w:rPr>
        <w:t xml:space="preserve"> </w:t>
      </w:r>
      <w:r w:rsidR="006F5E62" w:rsidRPr="000964A9">
        <w:rPr>
          <w:rFonts w:ascii="Times New Roman" w:hAnsi="Times New Roman"/>
          <w:szCs w:val="22"/>
          <w:lang w:val="en-US"/>
        </w:rPr>
        <w:t xml:space="preserve">LOH, loss of heterozygosity; </w:t>
      </w:r>
      <w:r w:rsidR="006F5E62" w:rsidRPr="000964A9">
        <w:rPr>
          <w:rFonts w:ascii="Times New Roman" w:hAnsi="Times New Roman"/>
          <w:i/>
          <w:iCs/>
          <w:szCs w:val="22"/>
          <w:lang w:val="en-US"/>
        </w:rPr>
        <w:t>NF2</w:t>
      </w:r>
      <w:r w:rsidR="006F5E62" w:rsidRPr="000964A9">
        <w:rPr>
          <w:rFonts w:ascii="Times New Roman" w:hAnsi="Times New Roman"/>
          <w:szCs w:val="22"/>
          <w:lang w:val="en-US"/>
        </w:rPr>
        <w:t>, neurofibromatosis type 2; PV, pathogenic variant; WT, wildtype</w:t>
      </w:r>
    </w:p>
    <w:p w14:paraId="2676DF6E" w14:textId="18783403" w:rsidR="00CA1616" w:rsidRPr="000964A9" w:rsidRDefault="00CA1616" w:rsidP="00CA1616">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b/>
          <w:bCs/>
          <w:szCs w:val="22"/>
          <w:vertAlign w:val="superscript"/>
          <w:lang w:val="en-US"/>
        </w:rPr>
        <w:t>a</w:t>
      </w:r>
      <w:r w:rsidRPr="000964A9">
        <w:rPr>
          <w:rFonts w:ascii="Times New Roman" w:hAnsi="Times New Roman"/>
          <w:szCs w:val="22"/>
          <w:lang w:val="en-US"/>
        </w:rPr>
        <w:t xml:space="preserve">If a likely pathogenic variant is identified, tumor analysis may aid upward classification to pathogenic variant. </w:t>
      </w:r>
    </w:p>
    <w:p w14:paraId="2494F73A" w14:textId="77777777" w:rsidR="00CA1616" w:rsidRPr="000964A9" w:rsidRDefault="00CA1616" w:rsidP="00CA1616">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b/>
          <w:bCs/>
          <w:szCs w:val="22"/>
          <w:vertAlign w:val="superscript"/>
          <w:lang w:val="en-US"/>
        </w:rPr>
        <w:t>b</w:t>
      </w:r>
      <w:r w:rsidRPr="000964A9">
        <w:rPr>
          <w:rFonts w:ascii="Times New Roman" w:hAnsi="Times New Roman"/>
          <w:szCs w:val="22"/>
          <w:lang w:val="en-US"/>
        </w:rPr>
        <w:t xml:space="preserve">Tissues unaffected by tumors such as blood or skin. </w:t>
      </w:r>
    </w:p>
    <w:p w14:paraId="7197CB75" w14:textId="230E98C1" w:rsidR="00161884" w:rsidRPr="000964A9" w:rsidRDefault="00CA1616" w:rsidP="004836DB">
      <w:pPr>
        <w:tabs>
          <w:tab w:val="left" w:pos="3405"/>
        </w:tabs>
        <w:spacing w:line="240" w:lineRule="auto"/>
        <w:ind w:firstLine="0"/>
        <w:contextualSpacing/>
        <w:rPr>
          <w:rFonts w:ascii="Times New Roman" w:hAnsi="Times New Roman"/>
          <w:szCs w:val="22"/>
          <w:lang w:val="en-US"/>
        </w:rPr>
      </w:pPr>
      <w:r w:rsidRPr="000964A9">
        <w:rPr>
          <w:rFonts w:ascii="Times New Roman" w:hAnsi="Times New Roman"/>
          <w:b/>
          <w:bCs/>
          <w:szCs w:val="22"/>
          <w:vertAlign w:val="superscript"/>
          <w:lang w:val="en-US"/>
        </w:rPr>
        <w:t>c</w:t>
      </w:r>
      <w:r w:rsidRPr="000964A9">
        <w:rPr>
          <w:rFonts w:ascii="Times New Roman" w:hAnsi="Times New Roman"/>
          <w:szCs w:val="22"/>
          <w:lang w:val="en-US"/>
        </w:rPr>
        <w:t>If the variant allele fraction is clearly &lt;</w:t>
      </w:r>
      <w:r w:rsidR="00BD647E" w:rsidRPr="000964A9">
        <w:rPr>
          <w:rFonts w:ascii="Times New Roman" w:hAnsi="Times New Roman"/>
          <w:szCs w:val="22"/>
          <w:lang w:val="en-US"/>
        </w:rPr>
        <w:t xml:space="preserve"> </w:t>
      </w:r>
      <w:r w:rsidRPr="000964A9">
        <w:rPr>
          <w:rFonts w:ascii="Times New Roman" w:hAnsi="Times New Roman"/>
          <w:szCs w:val="22"/>
          <w:lang w:val="en-US"/>
        </w:rPr>
        <w:t xml:space="preserve">50%, the diagnosis is mosaic </w:t>
      </w:r>
      <w:r w:rsidRPr="000964A9">
        <w:rPr>
          <w:rFonts w:ascii="Times New Roman" w:hAnsi="Times New Roman"/>
          <w:i/>
          <w:iCs/>
          <w:szCs w:val="22"/>
          <w:lang w:val="en-US"/>
        </w:rPr>
        <w:t>NF2</w:t>
      </w:r>
      <w:r w:rsidRPr="000964A9">
        <w:rPr>
          <w:rFonts w:ascii="Times New Roman" w:hAnsi="Times New Roman"/>
          <w:szCs w:val="22"/>
          <w:lang w:val="en-US"/>
        </w:rPr>
        <w:t>-related schwannomatosis</w:t>
      </w:r>
      <w:r w:rsidR="009716A4" w:rsidRPr="000964A9">
        <w:rPr>
          <w:rFonts w:ascii="Times New Roman" w:hAnsi="Times New Roman"/>
          <w:szCs w:val="22"/>
          <w:lang w:val="en-US"/>
        </w:rPr>
        <w:t>.</w:t>
      </w:r>
    </w:p>
    <w:p w14:paraId="3C2B2495" w14:textId="3ECEF8C3" w:rsidR="00830EF0" w:rsidRDefault="008C2F9F" w:rsidP="008C2F9F">
      <w:pPr>
        <w:rPr>
          <w:rFonts w:ascii="Times New Roman" w:hAnsi="Times New Roman"/>
          <w:szCs w:val="22"/>
          <w:lang w:val="en-US"/>
        </w:rPr>
      </w:pPr>
      <w:r>
        <w:rPr>
          <w:rFonts w:ascii="Times New Roman" w:hAnsi="Times New Roman"/>
          <w:szCs w:val="22"/>
          <w:lang w:val="en-US"/>
        </w:rPr>
        <w:br w:type="page"/>
      </w:r>
    </w:p>
    <w:p w14:paraId="2A888DC6" w14:textId="77777777" w:rsidR="00180683" w:rsidRDefault="00180683" w:rsidP="00180683">
      <w:pPr>
        <w:tabs>
          <w:tab w:val="left" w:pos="3405"/>
        </w:tabs>
        <w:spacing w:before="240" w:after="120"/>
        <w:rPr>
          <w:rFonts w:ascii="Times New Roman" w:hAnsi="Times New Roman"/>
          <w:sz w:val="24"/>
        </w:rPr>
      </w:pPr>
      <w:r>
        <w:rPr>
          <w:rFonts w:ascii="Times New Roman" w:hAnsi="Times New Roman"/>
          <w:sz w:val="24"/>
        </w:rPr>
        <w:lastRenderedPageBreak/>
        <w:t xml:space="preserve">Demnach nehmen nun die genetischen Befunde neben den klinischen Merkmalen eine entscheidende Rolle ein </w:t>
      </w:r>
      <w:r>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r>
      <w:r>
        <w:rPr>
          <w:rFonts w:ascii="Times New Roman" w:hAnsi="Times New Roman"/>
          <w:sz w:val="24"/>
        </w:rPr>
        <w:fldChar w:fldCharType="separate"/>
      </w:r>
      <w:r>
        <w:rPr>
          <w:rFonts w:ascii="Times New Roman" w:hAnsi="Times New Roman"/>
          <w:noProof/>
          <w:sz w:val="24"/>
        </w:rPr>
        <w:t>(Plotkin et al., 2022)</w:t>
      </w:r>
      <w:r>
        <w:rPr>
          <w:rFonts w:ascii="Times New Roman" w:hAnsi="Times New Roman"/>
          <w:sz w:val="24"/>
        </w:rPr>
        <w:fldChar w:fldCharType="end"/>
      </w:r>
      <w:r>
        <w:rPr>
          <w:rFonts w:ascii="Times New Roman" w:hAnsi="Times New Roman"/>
          <w:sz w:val="24"/>
        </w:rPr>
        <w:t xml:space="preserve">. Dies trägt der Tatsache Rechnung, dass VS auch bei Vorliegen von Symptomen im Frühstadium der Erkrankung nicht immer sichtbar sind </w:t>
      </w:r>
      <w:r>
        <w:rPr>
          <w:rFonts w:ascii="Times New Roman" w:hAnsi="Times New Roman"/>
          <w:sz w:val="24"/>
        </w:rPr>
        <w:fldChar w:fldCharType="begin">
          <w:fldData xml:space="preserve">PEVuZE5vdGU+PENpdGU+PEF1dGhvcj5CYXNlcjwvQXV0aG9yPjxZZWFyPjIwMDI8L1llYXI+PFJl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=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PEVuZE5vdGU+PENpdGU+PEF1dGhvcj5CYXNlcjwvQXV0aG9yPjxZZWFyPjIwMDI8L1llYXI+PFJl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=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r>
      <w:r>
        <w:rPr>
          <w:rFonts w:ascii="Times New Roman" w:hAnsi="Times New Roman"/>
          <w:sz w:val="24"/>
        </w:rPr>
        <w:fldChar w:fldCharType="separate"/>
      </w:r>
      <w:r>
        <w:rPr>
          <w:rFonts w:ascii="Times New Roman" w:hAnsi="Times New Roman"/>
          <w:noProof/>
          <w:sz w:val="24"/>
        </w:rPr>
        <w:t>(Baser et al., 2002a)</w:t>
      </w:r>
      <w:r>
        <w:rPr>
          <w:rFonts w:ascii="Times New Roman" w:hAnsi="Times New Roman"/>
          <w:sz w:val="24"/>
        </w:rPr>
        <w:fldChar w:fldCharType="end"/>
      </w:r>
      <w:r>
        <w:rPr>
          <w:rFonts w:ascii="Times New Roman" w:hAnsi="Times New Roman"/>
          <w:sz w:val="24"/>
        </w:rPr>
        <w:t xml:space="preserve">, weshalb eine genetische Testung bei Verdacht auf die Erkrankung bzw. zur Bestätigung oder bei positiver Familienanamnese durchgeführt werden sollte </w:t>
      </w:r>
      <w:r>
        <w:rPr>
          <w:rFonts w:ascii="Times New Roman" w:hAnsi="Times New Roman"/>
          <w:sz w:val="24"/>
        </w:rPr>
        <w:fldChar w:fldCharType="begin">
          <w:fldData xml:space="preserve">PEVuZE5vdGU+PENpdGU+PEF1dGhvcj5CYXNlcjwvQXV0aG9yPjxZZWFyPjIwMTE8L1llYXI+PFJl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PEVuZE5vdGU+PENpdGU+PEF1dGhvcj5CYXNlcjwvQXV0aG9yPjxZZWFyPjIwMTE8L1llYXI+PFJl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r>
      <w:r>
        <w:rPr>
          <w:rFonts w:ascii="Times New Roman" w:hAnsi="Times New Roman"/>
          <w:sz w:val="24"/>
        </w:rPr>
        <w:fldChar w:fldCharType="separate"/>
      </w:r>
      <w:r>
        <w:rPr>
          <w:rFonts w:ascii="Times New Roman" w:hAnsi="Times New Roman"/>
          <w:noProof/>
          <w:sz w:val="24"/>
        </w:rPr>
        <w:t>(Baser et al., 2011; Slattery, 2015; Ruggieri et al., 2016)</w:t>
      </w:r>
      <w:r>
        <w:rPr>
          <w:rFonts w:ascii="Times New Roman" w:hAnsi="Times New Roman"/>
          <w:sz w:val="24"/>
        </w:rPr>
        <w:fldChar w:fldCharType="end"/>
      </w:r>
      <w:r>
        <w:rPr>
          <w:rFonts w:ascii="Times New Roman" w:hAnsi="Times New Roman"/>
          <w:sz w:val="24"/>
        </w:rPr>
        <w:t xml:space="preserve">. </w:t>
      </w:r>
    </w:p>
    <w:p w14:paraId="53B3BA1F" w14:textId="04CDFBD4" w:rsidR="00180683" w:rsidRDefault="00180683" w:rsidP="00180683">
      <w:pPr>
        <w:tabs>
          <w:tab w:val="left" w:pos="3405"/>
        </w:tabs>
        <w:ind w:right="-1" w:firstLine="426"/>
        <w:rPr>
          <w:rFonts w:ascii="Times New Roman" w:hAnsi="Times New Roman"/>
          <w:sz w:val="24"/>
        </w:rPr>
      </w:pPr>
      <w:r>
        <w:rPr>
          <w:rFonts w:ascii="Times New Roman" w:hAnsi="Times New Roman"/>
          <w:sz w:val="24"/>
        </w:rPr>
        <w:t xml:space="preserve">Nach den genetischen Unterschieden wird jetzt die vormalige Neurofibromatose Typ 2 als </w:t>
      </w:r>
      <w:r w:rsidRPr="00A01087">
        <w:rPr>
          <w:rFonts w:ascii="Times New Roman" w:hAnsi="Times New Roman"/>
          <w:i/>
          <w:iCs/>
          <w:sz w:val="24"/>
        </w:rPr>
        <w:t>NF2</w:t>
      </w:r>
      <w:r>
        <w:rPr>
          <w:rFonts w:ascii="Times New Roman" w:hAnsi="Times New Roman"/>
          <w:sz w:val="24"/>
        </w:rPr>
        <w:t xml:space="preserve">-bedingte Schwannomatose deklariert </w:t>
      </w:r>
      <w:r>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Pr>
          <w:rFonts w:ascii="Times New Roman" w:hAnsi="Times New Roman"/>
          <w:sz w:val="24"/>
        </w:rPr>
      </w:r>
      <w:r>
        <w:rPr>
          <w:rFonts w:ascii="Times New Roman" w:hAnsi="Times New Roman"/>
          <w:sz w:val="24"/>
        </w:rPr>
        <w:fldChar w:fldCharType="separate"/>
      </w:r>
      <w:r>
        <w:rPr>
          <w:rFonts w:ascii="Times New Roman" w:hAnsi="Times New Roman"/>
          <w:noProof/>
          <w:sz w:val="24"/>
        </w:rPr>
        <w:t>(Plotkin et al., 2022)</w:t>
      </w:r>
      <w:r>
        <w:rPr>
          <w:rFonts w:ascii="Times New Roman" w:hAnsi="Times New Roman"/>
          <w:sz w:val="24"/>
        </w:rPr>
        <w:fldChar w:fldCharType="end"/>
      </w:r>
      <w:r>
        <w:rPr>
          <w:rFonts w:ascii="Times New Roman" w:hAnsi="Times New Roman"/>
          <w:sz w:val="24"/>
        </w:rPr>
        <w:t xml:space="preserve">. Der Terminus der Neurofibromatose Typ 2 ist im klinischen Alltag jedoch weiterhin dominierend und soll auch in dieser Arbeit verwendet werden. </w:t>
      </w:r>
    </w:p>
    <w:p w14:paraId="24656AAB" w14:textId="32624FF6" w:rsidR="006B0B5F" w:rsidRPr="00180683" w:rsidRDefault="00180683" w:rsidP="00180683">
      <w:pPr>
        <w:ind w:firstLine="0"/>
        <w:rPr>
          <w:rFonts w:ascii="Times New Roman" w:hAnsi="Times New Roman"/>
          <w:sz w:val="24"/>
        </w:rPr>
      </w:pPr>
      <w:r>
        <w:rPr>
          <w:rFonts w:ascii="Times New Roman" w:hAnsi="Times New Roman"/>
          <w:sz w:val="24"/>
        </w:rPr>
        <w:br w:type="page"/>
      </w:r>
    </w:p>
    <w:p w14:paraId="51E7B3FF" w14:textId="3453D908" w:rsidR="00CC3550" w:rsidRDefault="00B77F2A" w:rsidP="00CC3550">
      <w:pPr>
        <w:pStyle w:val="berschrift3"/>
      </w:pPr>
      <w:bookmarkStart w:id="14" w:name="_Toc139918892"/>
      <w:r>
        <w:lastRenderedPageBreak/>
        <w:t>Differentialdiagnosen</w:t>
      </w:r>
      <w:bookmarkEnd w:id="14"/>
    </w:p>
    <w:p w14:paraId="3ED851F1" w14:textId="1C704794" w:rsidR="005C166C" w:rsidRDefault="00B21A53" w:rsidP="00774832">
      <w:pPr>
        <w:widowControl w:val="0"/>
        <w:tabs>
          <w:tab w:val="left" w:pos="3405"/>
        </w:tabs>
        <w:spacing w:before="0"/>
        <w:rPr>
          <w:rFonts w:ascii="Times New Roman" w:hAnsi="Times New Roman"/>
          <w:sz w:val="24"/>
        </w:rPr>
      </w:pPr>
      <w:r w:rsidRPr="002274AC">
        <w:rPr>
          <w:rFonts w:ascii="Times New Roman" w:hAnsi="Times New Roman"/>
          <w:sz w:val="24"/>
        </w:rPr>
        <w:t xml:space="preserve">Die wichtigsten Differentialdiagnosen der NF2 </w:t>
      </w:r>
      <w:r w:rsidR="00EB3E5C" w:rsidRPr="002274AC">
        <w:rPr>
          <w:rFonts w:ascii="Times New Roman" w:hAnsi="Times New Roman"/>
          <w:sz w:val="24"/>
        </w:rPr>
        <w:t>gehören wie sie selbst zum</w:t>
      </w:r>
      <w:r w:rsidR="008F2237" w:rsidRPr="002274AC">
        <w:rPr>
          <w:rFonts w:ascii="Times New Roman" w:hAnsi="Times New Roman"/>
          <w:sz w:val="24"/>
        </w:rPr>
        <w:t xml:space="preserve"> Formenkreis der </w:t>
      </w:r>
      <w:r w:rsidR="00962F32" w:rsidRPr="002274AC">
        <w:rPr>
          <w:rFonts w:ascii="Times New Roman" w:hAnsi="Times New Roman"/>
          <w:sz w:val="24"/>
        </w:rPr>
        <w:t>neurokutane</w:t>
      </w:r>
      <w:r w:rsidR="008F2237" w:rsidRPr="002274AC">
        <w:rPr>
          <w:rFonts w:ascii="Times New Roman" w:hAnsi="Times New Roman"/>
          <w:sz w:val="24"/>
        </w:rPr>
        <w:t>n</w:t>
      </w:r>
      <w:r w:rsidR="00962F32" w:rsidRPr="002274AC">
        <w:rPr>
          <w:rFonts w:ascii="Times New Roman" w:hAnsi="Times New Roman"/>
          <w:sz w:val="24"/>
        </w:rPr>
        <w:t xml:space="preserve"> </w:t>
      </w:r>
      <w:r w:rsidR="003F6F19" w:rsidRPr="002274AC">
        <w:rPr>
          <w:rFonts w:ascii="Times New Roman" w:hAnsi="Times New Roman"/>
          <w:sz w:val="24"/>
        </w:rPr>
        <w:t>Tumorsyndrome</w:t>
      </w:r>
      <w:r w:rsidR="00962F32" w:rsidRPr="002274AC">
        <w:rPr>
          <w:rFonts w:ascii="Times New Roman" w:hAnsi="Times New Roman"/>
          <w:sz w:val="24"/>
        </w:rPr>
        <w:t xml:space="preserve"> </w:t>
      </w:r>
      <w:r w:rsidR="00962F32" w:rsidRPr="002274AC">
        <w:rPr>
          <w:rFonts w:ascii="Times New Roman" w:hAnsi="Times New Roman"/>
          <w:sz w:val="24"/>
        </w:rPr>
        <w:fldChar w:fldCharType="begin">
          <w:fldData xml:space="preserve">PEVuZE5vdGU+PENpdGU+PEF1dGhvcj5IYW5lbWFubjwvQXV0aG9yPjxZZWFyPjIwMTY8L1llYXI+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PEVuZE5vdGU+PENpdGU+PEF1dGhvcj5IYW5lbWFubjwvQXV0aG9yPjxZZWFyPjIwMTY8L1llYXI+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2274AC">
        <w:rPr>
          <w:rFonts w:ascii="Times New Roman" w:hAnsi="Times New Roman"/>
          <w:sz w:val="24"/>
        </w:rPr>
      </w:r>
      <w:r w:rsidR="00962F32" w:rsidRPr="002274AC">
        <w:rPr>
          <w:rFonts w:ascii="Times New Roman" w:hAnsi="Times New Roman"/>
          <w:sz w:val="24"/>
        </w:rPr>
        <w:fldChar w:fldCharType="separate"/>
      </w:r>
      <w:r w:rsidR="008040A7">
        <w:rPr>
          <w:rFonts w:ascii="Times New Roman" w:hAnsi="Times New Roman"/>
          <w:noProof/>
          <w:sz w:val="24"/>
        </w:rPr>
        <w:t>(Hanemann et al., 2016)</w:t>
      </w:r>
      <w:r w:rsidR="00962F32" w:rsidRPr="002274AC">
        <w:rPr>
          <w:rFonts w:ascii="Times New Roman" w:hAnsi="Times New Roman"/>
          <w:sz w:val="24"/>
        </w:rPr>
        <w:fldChar w:fldCharType="end"/>
      </w:r>
      <w:r w:rsidRPr="002274AC">
        <w:rPr>
          <w:rFonts w:ascii="Times New Roman" w:hAnsi="Times New Roman"/>
          <w:sz w:val="24"/>
        </w:rPr>
        <w:t>.</w:t>
      </w:r>
      <w:r w:rsidR="00CC3550" w:rsidRPr="002274AC">
        <w:rPr>
          <w:rFonts w:ascii="Times New Roman" w:hAnsi="Times New Roman"/>
          <w:sz w:val="24"/>
        </w:rPr>
        <w:t xml:space="preserve"> </w:t>
      </w:r>
      <w:r w:rsidR="00962F32" w:rsidRPr="002274AC">
        <w:rPr>
          <w:rFonts w:ascii="Times New Roman" w:hAnsi="Times New Roman"/>
          <w:sz w:val="24"/>
        </w:rPr>
        <w:t xml:space="preserve">Die </w:t>
      </w:r>
      <w:r w:rsidR="00EB3E5C" w:rsidRPr="002274AC">
        <w:rPr>
          <w:rFonts w:ascii="Times New Roman" w:hAnsi="Times New Roman"/>
          <w:sz w:val="24"/>
        </w:rPr>
        <w:t>Neurofibromatose Typ 1 (</w:t>
      </w:r>
      <w:r w:rsidR="00962F32" w:rsidRPr="002274AC">
        <w:rPr>
          <w:rFonts w:ascii="Times New Roman" w:hAnsi="Times New Roman"/>
          <w:sz w:val="24"/>
        </w:rPr>
        <w:t>NF1</w:t>
      </w:r>
      <w:r w:rsidR="00EB3E5C" w:rsidRPr="002274AC">
        <w:rPr>
          <w:rFonts w:ascii="Times New Roman" w:hAnsi="Times New Roman"/>
          <w:sz w:val="24"/>
        </w:rPr>
        <w:t>)</w:t>
      </w:r>
      <w:r w:rsidR="00962F32" w:rsidRPr="002274AC">
        <w:rPr>
          <w:rFonts w:ascii="Times New Roman" w:hAnsi="Times New Roman"/>
          <w:sz w:val="24"/>
        </w:rPr>
        <w:t xml:space="preserve">, auch periphere Neurofibromatose oder nach ihrem Erstbeschreiber Morbus von Recklinghausen genannt, ist </w:t>
      </w:r>
      <w:r w:rsidR="00CC3550" w:rsidRPr="002274AC">
        <w:rPr>
          <w:rFonts w:ascii="Times New Roman" w:hAnsi="Times New Roman"/>
          <w:sz w:val="24"/>
        </w:rPr>
        <w:t xml:space="preserve">ein von der NF2 klinisch </w:t>
      </w:r>
      <w:r w:rsidR="00E16A87" w:rsidRPr="002274AC">
        <w:rPr>
          <w:rFonts w:ascii="Times New Roman" w:hAnsi="Times New Roman"/>
          <w:sz w:val="24"/>
        </w:rPr>
        <w:t>sowie</w:t>
      </w:r>
      <w:r w:rsidR="00CC3550" w:rsidRPr="002274AC">
        <w:rPr>
          <w:rFonts w:ascii="Times New Roman" w:hAnsi="Times New Roman"/>
          <w:sz w:val="24"/>
        </w:rPr>
        <w:t xml:space="preserve"> genetisch </w:t>
      </w:r>
      <w:r w:rsidR="00C42092" w:rsidRPr="002274AC">
        <w:rPr>
          <w:rFonts w:ascii="Times New Roman" w:hAnsi="Times New Roman"/>
          <w:sz w:val="24"/>
        </w:rPr>
        <w:t xml:space="preserve">deutlich und </w:t>
      </w:r>
      <w:r w:rsidR="00CC3550" w:rsidRPr="002274AC">
        <w:rPr>
          <w:rFonts w:ascii="Times New Roman" w:hAnsi="Times New Roman"/>
          <w:sz w:val="24"/>
        </w:rPr>
        <w:t>gut abgrenzbares Tumor</w:t>
      </w:r>
      <w:r w:rsidR="00C42092" w:rsidRPr="002274AC">
        <w:rPr>
          <w:rFonts w:ascii="Times New Roman" w:hAnsi="Times New Roman"/>
          <w:sz w:val="24"/>
        </w:rPr>
        <w:t>dispositionss</w:t>
      </w:r>
      <w:r w:rsidR="00CC3550" w:rsidRPr="002274AC">
        <w:rPr>
          <w:rFonts w:ascii="Times New Roman" w:hAnsi="Times New Roman"/>
          <w:sz w:val="24"/>
        </w:rPr>
        <w:t>yndrom, das mit einer Inzidenz von 1:2</w:t>
      </w:r>
      <w:r w:rsidR="008A56AA" w:rsidRPr="002274AC">
        <w:rPr>
          <w:rFonts w:ascii="Times New Roman" w:hAnsi="Times New Roman"/>
          <w:sz w:val="24"/>
        </w:rPr>
        <w:t>.</w:t>
      </w:r>
      <w:r w:rsidR="00CC3550" w:rsidRPr="002274AC">
        <w:rPr>
          <w:rFonts w:ascii="Times New Roman" w:hAnsi="Times New Roman"/>
          <w:sz w:val="24"/>
        </w:rPr>
        <w:t>500 bis 1:3</w:t>
      </w:r>
      <w:r w:rsidR="008A56AA" w:rsidRPr="002274AC">
        <w:rPr>
          <w:rFonts w:ascii="Times New Roman" w:hAnsi="Times New Roman"/>
          <w:sz w:val="24"/>
        </w:rPr>
        <w:t>.</w:t>
      </w:r>
      <w:r w:rsidR="00CC3550" w:rsidRPr="002274AC">
        <w:rPr>
          <w:rFonts w:ascii="Times New Roman" w:hAnsi="Times New Roman"/>
          <w:sz w:val="24"/>
        </w:rPr>
        <w:t xml:space="preserve">000 Lebendgeburten </w:t>
      </w:r>
      <w:r w:rsidRPr="002274AC">
        <w:rPr>
          <w:rFonts w:ascii="Times New Roman" w:hAnsi="Times New Roman"/>
          <w:sz w:val="24"/>
        </w:rPr>
        <w:t>häufiger als die NF2 auftritt</w:t>
      </w:r>
      <w:r w:rsidR="0034639A" w:rsidRPr="002274AC">
        <w:rPr>
          <w:rFonts w:ascii="Times New Roman" w:hAnsi="Times New Roman"/>
          <w:sz w:val="24"/>
        </w:rPr>
        <w:t xml:space="preserve"> </w:t>
      </w:r>
      <w:r w:rsidR="0034639A" w:rsidRPr="002274AC">
        <w:rPr>
          <w:rFonts w:ascii="Times New Roman" w:hAnsi="Times New Roman"/>
          <w:sz w:val="24"/>
        </w:rPr>
        <w:fldChar w:fldCharType="begin">
          <w:fldData xml:space="preserve">PEVuZE5vdGU+PENpdGU+PEF1dGhvcj5GZXJuZXI8L0F1dGhvcj48WWVhcj4yMDEzPC9ZZWFyPjxS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PEVuZE5vdGU+PENpdGU+PEF1dGhvcj5GZXJuZXI8L0F1dGhvcj48WWVhcj4yMDEzPC9ZZWFyPjxS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34639A" w:rsidRPr="002274AC">
        <w:rPr>
          <w:rFonts w:ascii="Times New Roman" w:hAnsi="Times New Roman"/>
          <w:sz w:val="24"/>
        </w:rPr>
      </w:r>
      <w:r w:rsidR="0034639A" w:rsidRPr="002274AC">
        <w:rPr>
          <w:rFonts w:ascii="Times New Roman" w:hAnsi="Times New Roman"/>
          <w:sz w:val="24"/>
        </w:rPr>
        <w:fldChar w:fldCharType="separate"/>
      </w:r>
      <w:r w:rsidR="008040A7">
        <w:rPr>
          <w:rFonts w:ascii="Times New Roman" w:hAnsi="Times New Roman"/>
          <w:noProof/>
          <w:sz w:val="24"/>
        </w:rPr>
        <w:t>(Ferner and Gutmann, 2013; Rouleau et al., 1993)</w:t>
      </w:r>
      <w:r w:rsidR="0034639A" w:rsidRPr="002274AC">
        <w:rPr>
          <w:rFonts w:ascii="Times New Roman" w:hAnsi="Times New Roman"/>
          <w:sz w:val="24"/>
        </w:rPr>
        <w:fldChar w:fldCharType="end"/>
      </w:r>
      <w:r w:rsidR="0034639A" w:rsidRPr="002274AC">
        <w:rPr>
          <w:rFonts w:ascii="Times New Roman" w:hAnsi="Times New Roman"/>
          <w:sz w:val="24"/>
        </w:rPr>
        <w:t xml:space="preserve">. </w:t>
      </w:r>
      <w:r w:rsidR="00B448B7">
        <w:rPr>
          <w:rFonts w:ascii="Times New Roman" w:hAnsi="Times New Roman"/>
          <w:sz w:val="24"/>
        </w:rPr>
        <w:t>Für die</w:t>
      </w:r>
      <w:r w:rsidR="009B040E">
        <w:rPr>
          <w:rFonts w:ascii="Times New Roman" w:hAnsi="Times New Roman"/>
          <w:sz w:val="24"/>
        </w:rPr>
        <w:t xml:space="preserve"> NF1 </w:t>
      </w:r>
      <w:r w:rsidR="00577DCE">
        <w:rPr>
          <w:rFonts w:ascii="Times New Roman" w:hAnsi="Times New Roman"/>
          <w:sz w:val="24"/>
        </w:rPr>
        <w:t>typische S</w:t>
      </w:r>
      <w:r w:rsidR="002274AC" w:rsidRPr="002274AC">
        <w:rPr>
          <w:rFonts w:ascii="Times New Roman" w:hAnsi="Times New Roman"/>
          <w:sz w:val="24"/>
        </w:rPr>
        <w:t>ymptome manifestieren sich an der Haut (</w:t>
      </w:r>
      <w:r w:rsidR="00B627F2">
        <w:rPr>
          <w:rFonts w:ascii="Times New Roman" w:hAnsi="Times New Roman"/>
          <w:sz w:val="24"/>
        </w:rPr>
        <w:t xml:space="preserve">insbesondere </w:t>
      </w:r>
      <w:r w:rsidR="002274AC" w:rsidRPr="002274AC">
        <w:rPr>
          <w:rFonts w:ascii="Times New Roman" w:hAnsi="Times New Roman"/>
          <w:sz w:val="24"/>
        </w:rPr>
        <w:t xml:space="preserve">Café-au-Lait-Flecken, axilläres </w:t>
      </w:r>
      <w:r w:rsidR="003C4F12">
        <w:rPr>
          <w:rFonts w:ascii="Times New Roman" w:hAnsi="Times New Roman"/>
          <w:sz w:val="24"/>
        </w:rPr>
        <w:t>und/</w:t>
      </w:r>
      <w:r w:rsidR="00F25254">
        <w:rPr>
          <w:rFonts w:ascii="Times New Roman" w:hAnsi="Times New Roman"/>
          <w:sz w:val="24"/>
        </w:rPr>
        <w:t>oder</w:t>
      </w:r>
      <w:r w:rsidR="002274AC" w:rsidRPr="002274AC">
        <w:rPr>
          <w:rFonts w:ascii="Times New Roman" w:hAnsi="Times New Roman"/>
          <w:sz w:val="24"/>
        </w:rPr>
        <w:t xml:space="preserve"> inguinales Freckling), dem Knochen (</w:t>
      </w:r>
      <w:r w:rsidR="00B627F2">
        <w:rPr>
          <w:rFonts w:ascii="Times New Roman" w:hAnsi="Times New Roman"/>
          <w:sz w:val="24"/>
        </w:rPr>
        <w:t>beispielsweise</w:t>
      </w:r>
      <w:r w:rsidR="002274AC" w:rsidRPr="002274AC">
        <w:rPr>
          <w:rFonts w:ascii="Times New Roman" w:hAnsi="Times New Roman"/>
          <w:sz w:val="24"/>
        </w:rPr>
        <w:t xml:space="preserve"> Keilbeinflügel-Dysplasie oder Ausdünnung der Kortikalis langer </w:t>
      </w:r>
      <w:r w:rsidR="00B627F2">
        <w:rPr>
          <w:rFonts w:ascii="Times New Roman" w:hAnsi="Times New Roman"/>
          <w:sz w:val="24"/>
        </w:rPr>
        <w:t>Röhrenk</w:t>
      </w:r>
      <w:r w:rsidR="002274AC" w:rsidRPr="002274AC">
        <w:rPr>
          <w:rFonts w:ascii="Times New Roman" w:hAnsi="Times New Roman"/>
          <w:sz w:val="24"/>
        </w:rPr>
        <w:t xml:space="preserve">nochen), an der Sehbahn (Opticus-Gliome, Lisch-Knötchen) </w:t>
      </w:r>
      <w:r w:rsidR="00CA74BC">
        <w:rPr>
          <w:rFonts w:ascii="Times New Roman" w:hAnsi="Times New Roman"/>
          <w:sz w:val="24"/>
        </w:rPr>
        <w:t xml:space="preserve">und </w:t>
      </w:r>
      <w:r w:rsidR="00CA74BC" w:rsidRPr="002274AC">
        <w:rPr>
          <w:rFonts w:ascii="Times New Roman" w:hAnsi="Times New Roman"/>
          <w:sz w:val="24"/>
        </w:rPr>
        <w:t>dem peripheren Nervensystem (Neurofibrome)</w:t>
      </w:r>
      <w:r w:rsidR="00960CDE">
        <w:rPr>
          <w:rFonts w:ascii="Times New Roman" w:hAnsi="Times New Roman"/>
          <w:sz w:val="24"/>
        </w:rPr>
        <w:t xml:space="preserve"> </w:t>
      </w:r>
      <w:r w:rsidR="002274AC" w:rsidRPr="002274AC">
        <w:rPr>
          <w:rFonts w:ascii="Times New Roman" w:hAnsi="Times New Roman"/>
          <w:sz w:val="24"/>
        </w:rPr>
        <w:fldChar w:fldCharType="begin">
          <w:fldData xml:space="preserve">PEVuZE5vdGU+PENpdGU+PEF1dGhvcj5Sb3VsZWF1PC9BdXRob3I+PFllYXI+MTk5MzwvWWVhcj48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</w:fldData>
        </w:fldChar>
      </w:r>
      <w:r w:rsidR="001D557A">
        <w:rPr>
          <w:rFonts w:ascii="Times New Roman" w:hAnsi="Times New Roman"/>
          <w:sz w:val="24"/>
        </w:rPr>
        <w:instrText xml:space="preserve"> ADDIN EN.CITE </w:instrText>
      </w:r>
      <w:r w:rsidR="001D557A">
        <w:rPr>
          <w:rFonts w:ascii="Times New Roman" w:hAnsi="Times New Roman"/>
          <w:sz w:val="24"/>
        </w:rPr>
        <w:fldChar w:fldCharType="begin">
          <w:fldData xml:space="preserve">PEVuZE5vdGU+PENpdGU+PEF1dGhvcj5Sb3VsZWF1PC9BdXRob3I+PFllYXI+MTk5MzwvWWVhcj48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</w:fldData>
        </w:fldChar>
      </w:r>
      <w:r w:rsidR="001D557A">
        <w:rPr>
          <w:rFonts w:ascii="Times New Roman" w:hAnsi="Times New Roman"/>
          <w:sz w:val="24"/>
        </w:rPr>
        <w:instrText xml:space="preserve"> ADDIN EN.CITE.DATA </w:instrText>
      </w:r>
      <w:r w:rsidR="001D557A">
        <w:rPr>
          <w:rFonts w:ascii="Times New Roman" w:hAnsi="Times New Roman"/>
          <w:sz w:val="24"/>
        </w:rPr>
      </w:r>
      <w:r w:rsidR="001D557A">
        <w:rPr>
          <w:rFonts w:ascii="Times New Roman" w:hAnsi="Times New Roman"/>
          <w:sz w:val="24"/>
        </w:rPr>
        <w:fldChar w:fldCharType="end"/>
      </w:r>
      <w:r w:rsidR="002274AC" w:rsidRPr="002274AC">
        <w:rPr>
          <w:rFonts w:ascii="Times New Roman" w:hAnsi="Times New Roman"/>
          <w:sz w:val="24"/>
        </w:rPr>
      </w:r>
      <w:r w:rsidR="002274AC" w:rsidRPr="002274AC">
        <w:rPr>
          <w:rFonts w:ascii="Times New Roman" w:hAnsi="Times New Roman"/>
          <w:sz w:val="24"/>
        </w:rPr>
        <w:fldChar w:fldCharType="separate"/>
      </w:r>
      <w:r w:rsidR="008040A7">
        <w:rPr>
          <w:rFonts w:ascii="Times New Roman" w:hAnsi="Times New Roman"/>
          <w:noProof/>
          <w:sz w:val="24"/>
        </w:rPr>
        <w:t>(Rouleau et al., 1993; Friedman, 1993)</w:t>
      </w:r>
      <w:r w:rsidR="002274AC" w:rsidRPr="002274AC">
        <w:rPr>
          <w:rFonts w:ascii="Times New Roman" w:hAnsi="Times New Roman"/>
          <w:sz w:val="24"/>
        </w:rPr>
        <w:fldChar w:fldCharType="end"/>
      </w:r>
      <w:r w:rsidR="000D6128">
        <w:rPr>
          <w:rFonts w:ascii="Times New Roman" w:hAnsi="Times New Roman"/>
          <w:sz w:val="24"/>
        </w:rPr>
        <w:t xml:space="preserve">. </w:t>
      </w:r>
      <w:r w:rsidR="009041A0">
        <w:rPr>
          <w:rFonts w:ascii="Times New Roman" w:hAnsi="Times New Roman"/>
          <w:sz w:val="24"/>
        </w:rPr>
        <w:t>Neben kutanen Neurofibromen</w:t>
      </w:r>
      <w:r w:rsidR="00151A04">
        <w:rPr>
          <w:rFonts w:ascii="Times New Roman" w:hAnsi="Times New Roman"/>
          <w:sz w:val="24"/>
        </w:rPr>
        <w:t xml:space="preserve"> treten subkutane und auch plexiforme Neurofibrome auf.</w:t>
      </w:r>
      <w:r w:rsidR="00506B1A">
        <w:rPr>
          <w:rFonts w:ascii="Times New Roman" w:hAnsi="Times New Roman"/>
          <w:sz w:val="24"/>
        </w:rPr>
        <w:t xml:space="preserve"> Letztere </w:t>
      </w:r>
      <w:r w:rsidR="000D6128">
        <w:rPr>
          <w:rFonts w:ascii="Times New Roman" w:hAnsi="Times New Roman"/>
          <w:sz w:val="24"/>
        </w:rPr>
        <w:t xml:space="preserve">können zu </w:t>
      </w:r>
      <w:r w:rsidR="00506B1A" w:rsidRPr="00506B1A">
        <w:rPr>
          <w:rFonts w:ascii="Times New Roman" w:hAnsi="Times New Roman"/>
          <w:sz w:val="24"/>
        </w:rPr>
        <w:t xml:space="preserve">malignen peripheren Nervenscheidentumoren </w:t>
      </w:r>
      <w:r w:rsidR="000D6128">
        <w:rPr>
          <w:rFonts w:ascii="Times New Roman" w:hAnsi="Times New Roman"/>
          <w:sz w:val="24"/>
        </w:rPr>
        <w:t>entarten</w:t>
      </w:r>
      <w:r w:rsidR="00257B17">
        <w:rPr>
          <w:rFonts w:ascii="Times New Roman" w:hAnsi="Times New Roman"/>
          <w:sz w:val="24"/>
        </w:rPr>
        <w:t xml:space="preserve"> (circa 8-13 % der NF1-Patienten)</w:t>
      </w:r>
      <w:r w:rsidR="000D6128">
        <w:rPr>
          <w:rFonts w:ascii="Times New Roman" w:hAnsi="Times New Roman"/>
          <w:sz w:val="24"/>
        </w:rPr>
        <w:t xml:space="preserve"> und sind</w:t>
      </w:r>
      <w:r w:rsidR="00506B1A" w:rsidRPr="00506B1A">
        <w:rPr>
          <w:rFonts w:ascii="Times New Roman" w:hAnsi="Times New Roman"/>
          <w:sz w:val="24"/>
        </w:rPr>
        <w:t xml:space="preserve"> </w:t>
      </w:r>
      <w:r w:rsidR="006E21C0">
        <w:rPr>
          <w:rFonts w:ascii="Times New Roman" w:hAnsi="Times New Roman"/>
          <w:sz w:val="24"/>
        </w:rPr>
        <w:t xml:space="preserve">häufig </w:t>
      </w:r>
      <w:r w:rsidR="000D6128">
        <w:rPr>
          <w:rFonts w:ascii="Times New Roman" w:hAnsi="Times New Roman"/>
          <w:sz w:val="24"/>
        </w:rPr>
        <w:t>f</w:t>
      </w:r>
      <w:r w:rsidR="00506B1A" w:rsidRPr="00506B1A">
        <w:rPr>
          <w:rFonts w:ascii="Times New Roman" w:hAnsi="Times New Roman"/>
          <w:sz w:val="24"/>
        </w:rPr>
        <w:t xml:space="preserve">ür die reduzierte Lebenserwartung bei NF1 </w:t>
      </w:r>
      <w:r w:rsidR="000D6128">
        <w:rPr>
          <w:rFonts w:ascii="Times New Roman" w:hAnsi="Times New Roman"/>
          <w:sz w:val="24"/>
        </w:rPr>
        <w:t>verantwortlich</w:t>
      </w:r>
      <w:r w:rsidR="00257B17">
        <w:rPr>
          <w:rFonts w:ascii="Times New Roman" w:hAnsi="Times New Roman"/>
          <w:sz w:val="24"/>
        </w:rPr>
        <w:t xml:space="preserve"> </w:t>
      </w:r>
      <w:r w:rsidR="00396EA2">
        <w:rPr>
          <w:rFonts w:ascii="Times New Roman" w:hAnsi="Times New Roman"/>
          <w:sz w:val="24"/>
        </w:rPr>
        <w:fldChar w:fldCharType="begin"/>
      </w:r>
      <w:r w:rsidR="008040A7">
        <w:rPr>
          <w:rFonts w:ascii="Times New Roman" w:hAnsi="Times New Roman"/>
          <w:sz w:val="24"/>
        </w:rPr>
        <w:instrText xml:space="preserve"> ADDIN EN.CITE &lt;EndNote&gt;&lt;Cite&gt;&lt;Author&gt;Farschtschi&lt;/Author&gt;&lt;Year&gt;2020&lt;/Year&gt;&lt;RecNum&gt;276&lt;/RecNum&gt;&lt;DisplayText&gt;(Farschtschi et al., 2020)&lt;/DisplayText&gt;&lt;record&gt;&lt;rec-number&gt;276&lt;/rec-number&gt;&lt;foreign-keys&gt;&lt;key app="EN" db-id="9e0dweptus5zvqeszwa5vwxq0efatd25et92" timestamp="1647351802"&gt;276&lt;/key&gt;&lt;/foreign-keys&gt;&lt;ref-type name="Journal Article"&gt;17&lt;/ref-type&gt;&lt;contributors&gt;&lt;authors&gt;&lt;author&gt;Farschtschi, S.&lt;/author&gt;&lt;author&gt;Mautner, V. F.&lt;/author&gt;&lt;author&gt;Lawson McLean, A. C.&lt;/author&gt;&lt;author&gt;Schulz, A.&lt;/author&gt;&lt;author&gt;Friedrich, R.E.&lt;/author&gt;&lt;author&gt;Rosahl, S. K.&lt;/author&gt;&lt;/authors&gt;&lt;/contributors&gt;&lt;titles&gt;&lt;title&gt;The neurofibromatoses&lt;/title&gt;&lt;secondary-title&gt;Dtsch Arztebl Int &lt;/secondary-title&gt;&lt;/titles&gt;&lt;pages&gt;354–60&lt;/pages&gt;&lt;volume&gt;117&lt;/volume&gt;&lt;dates&gt;&lt;year&gt;2020&lt;/year&gt;&lt;/dates&gt;&lt;urls&gt;&lt;/urls&gt;&lt;electronic-resource-num&gt;10.3238/arztebl.2020.0354&lt;/electronic-resource-num&gt;&lt;/record&gt;&lt;/Cite&gt;&lt;/EndNote&gt;</w:instrText>
      </w:r>
      <w:r w:rsidR="00396EA2">
        <w:rPr>
          <w:rFonts w:ascii="Times New Roman" w:hAnsi="Times New Roman"/>
          <w:sz w:val="24"/>
        </w:rPr>
        <w:fldChar w:fldCharType="separate"/>
      </w:r>
      <w:r w:rsidR="008040A7">
        <w:rPr>
          <w:rFonts w:ascii="Times New Roman" w:hAnsi="Times New Roman"/>
          <w:noProof/>
          <w:sz w:val="24"/>
        </w:rPr>
        <w:t>(Farschtschi et al., 2020)</w:t>
      </w:r>
      <w:r w:rsidR="00396EA2">
        <w:rPr>
          <w:rFonts w:ascii="Times New Roman" w:hAnsi="Times New Roman"/>
          <w:sz w:val="24"/>
        </w:rPr>
        <w:fldChar w:fldCharType="end"/>
      </w:r>
      <w:r w:rsidR="00D94B9F">
        <w:rPr>
          <w:rFonts w:ascii="Times New Roman" w:hAnsi="Times New Roman"/>
          <w:sz w:val="24"/>
        </w:rPr>
        <w:t xml:space="preserve">. </w:t>
      </w:r>
      <w:r w:rsidR="002274AC" w:rsidRPr="002274AC">
        <w:rPr>
          <w:rFonts w:ascii="Times New Roman" w:hAnsi="Times New Roman"/>
          <w:sz w:val="24"/>
        </w:rPr>
        <w:t xml:space="preserve">Daneben </w:t>
      </w:r>
      <w:r w:rsidR="00EC7D01">
        <w:rPr>
          <w:rFonts w:ascii="Times New Roman" w:hAnsi="Times New Roman"/>
          <w:sz w:val="24"/>
        </w:rPr>
        <w:t xml:space="preserve">fallen </w:t>
      </w:r>
      <w:r w:rsidR="002274AC" w:rsidRPr="002274AC">
        <w:rPr>
          <w:rFonts w:ascii="Times New Roman" w:hAnsi="Times New Roman"/>
          <w:sz w:val="24"/>
        </w:rPr>
        <w:t>häufig kognitive Einschränkungen auf, wie z.B. Verhaltensauffälligkeiten und Lernschwächen</w:t>
      </w:r>
      <w:r w:rsidR="00EC7D01">
        <w:rPr>
          <w:rFonts w:ascii="Times New Roman" w:hAnsi="Times New Roman"/>
          <w:sz w:val="24"/>
        </w:rPr>
        <w:t xml:space="preserve"> sowie</w:t>
      </w:r>
      <w:r w:rsidR="00BB2CF3" w:rsidRPr="00BB2CF3">
        <w:rPr>
          <w:rFonts w:ascii="Times New Roman" w:hAnsi="Times New Roman"/>
          <w:sz w:val="24"/>
        </w:rPr>
        <w:t xml:space="preserve"> Entwicklungsverzögerungen</w:t>
      </w:r>
      <w:r w:rsidR="00BA510A">
        <w:rPr>
          <w:rFonts w:ascii="Times New Roman" w:hAnsi="Times New Roman"/>
          <w:sz w:val="24"/>
        </w:rPr>
        <w:t xml:space="preserve"> </w:t>
      </w:r>
      <w:r w:rsidR="002274AC" w:rsidRPr="002274AC">
        <w:rPr>
          <w:rFonts w:ascii="Times New Roman" w:hAnsi="Times New Roman"/>
          <w:sz w:val="24"/>
        </w:rPr>
        <w:fldChar w:fldCharType="begin">
          <w:fldData xml:space="preserve">PEVuZE5vdGU+PENpdGU+PEF1dGhvcj5GZXJuZXI8L0F1dGhvcj48WWVhcj4yMDEzPC9ZZWFyPjxS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PEVuZE5vdGU+PENpdGU+PEF1dGhvcj5GZXJuZXI8L0F1dGhvcj48WWVhcj4yMDEzPC9ZZWFyPjxS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2274AC" w:rsidRPr="002274AC">
        <w:rPr>
          <w:rFonts w:ascii="Times New Roman" w:hAnsi="Times New Roman"/>
          <w:sz w:val="24"/>
        </w:rPr>
      </w:r>
      <w:r w:rsidR="002274AC" w:rsidRPr="002274AC">
        <w:rPr>
          <w:rFonts w:ascii="Times New Roman" w:hAnsi="Times New Roman"/>
          <w:sz w:val="24"/>
        </w:rPr>
        <w:fldChar w:fldCharType="separate"/>
      </w:r>
      <w:r w:rsidR="008040A7">
        <w:rPr>
          <w:rFonts w:ascii="Times New Roman" w:hAnsi="Times New Roman"/>
          <w:noProof/>
          <w:sz w:val="24"/>
        </w:rPr>
        <w:t>(Ferner and Gutmann, 2013; Farschtschi et al., 2020)</w:t>
      </w:r>
      <w:r w:rsidR="002274AC" w:rsidRPr="002274AC">
        <w:rPr>
          <w:rFonts w:ascii="Times New Roman" w:hAnsi="Times New Roman"/>
          <w:sz w:val="24"/>
        </w:rPr>
        <w:fldChar w:fldCharType="end"/>
      </w:r>
      <w:r w:rsidR="00BA510A">
        <w:rPr>
          <w:rFonts w:ascii="Times New Roman" w:hAnsi="Times New Roman"/>
          <w:sz w:val="24"/>
        </w:rPr>
        <w:t xml:space="preserve">. </w:t>
      </w:r>
      <w:r w:rsidR="00BA510A">
        <w:rPr>
          <w:rFonts w:ascii="Times New Roman" w:hAnsi="Times New Roman"/>
          <w:sz w:val="24"/>
        </w:rPr>
        <w:tab/>
      </w:r>
    </w:p>
    <w:p w14:paraId="2FA5335B" w14:textId="3C76B1EF" w:rsidR="008F6595" w:rsidRDefault="00962F32" w:rsidP="00774832">
      <w:pPr>
        <w:widowControl w:val="0"/>
        <w:tabs>
          <w:tab w:val="left" w:pos="3405"/>
        </w:tabs>
        <w:spacing w:after="120"/>
        <w:rPr>
          <w:rFonts w:ascii="Times New Roman" w:hAnsi="Times New Roman"/>
          <w:sz w:val="24"/>
        </w:rPr>
      </w:pPr>
      <w:r w:rsidRPr="00ED0C18">
        <w:rPr>
          <w:rFonts w:ascii="Times New Roman" w:hAnsi="Times New Roman"/>
          <w:sz w:val="24"/>
        </w:rPr>
        <w:t xml:space="preserve">Schwerer </w:t>
      </w:r>
      <w:r w:rsidR="00ED0C18">
        <w:rPr>
          <w:rFonts w:ascii="Times New Roman" w:hAnsi="Times New Roman"/>
          <w:sz w:val="24"/>
        </w:rPr>
        <w:t xml:space="preserve">dagegen </w:t>
      </w:r>
      <w:r w:rsidR="00644D39" w:rsidRPr="00ED0C18">
        <w:rPr>
          <w:rFonts w:ascii="Times New Roman" w:hAnsi="Times New Roman"/>
          <w:sz w:val="24"/>
        </w:rPr>
        <w:t>von der NF2</w:t>
      </w:r>
      <w:r w:rsidR="00644D39">
        <w:rPr>
          <w:rFonts w:ascii="Times New Roman" w:hAnsi="Times New Roman"/>
          <w:sz w:val="24"/>
        </w:rPr>
        <w:t xml:space="preserve"> </w:t>
      </w:r>
      <w:r w:rsidR="009C7AFB">
        <w:rPr>
          <w:rFonts w:ascii="Times New Roman" w:hAnsi="Times New Roman"/>
          <w:sz w:val="24"/>
        </w:rPr>
        <w:t>abzugrenzen</w:t>
      </w:r>
      <w:r w:rsidRPr="00ED0C18">
        <w:rPr>
          <w:rFonts w:ascii="Times New Roman" w:hAnsi="Times New Roman"/>
          <w:sz w:val="24"/>
        </w:rPr>
        <w:t xml:space="preserve">, besonders der Mosaik-Form, ist die </w:t>
      </w:r>
      <w:r w:rsidR="00F868DD">
        <w:rPr>
          <w:rFonts w:ascii="Times New Roman" w:hAnsi="Times New Roman"/>
          <w:sz w:val="24"/>
        </w:rPr>
        <w:t>Schwannomatose (</w:t>
      </w:r>
      <w:r w:rsidR="009716A4">
        <w:rPr>
          <w:rFonts w:ascii="Times New Roman" w:hAnsi="Times New Roman"/>
          <w:sz w:val="24"/>
        </w:rPr>
        <w:t>SWN</w:t>
      </w:r>
      <w:r w:rsidR="00F868DD">
        <w:rPr>
          <w:rFonts w:ascii="Times New Roman" w:hAnsi="Times New Roman"/>
          <w:sz w:val="24"/>
        </w:rPr>
        <w:t>)</w:t>
      </w:r>
      <w:r w:rsidRPr="00ED0C18">
        <w:rPr>
          <w:rFonts w:ascii="Times New Roman" w:hAnsi="Times New Roman"/>
          <w:sz w:val="24"/>
        </w:rPr>
        <w:t xml:space="preserve">. </w:t>
      </w:r>
      <w:r w:rsidR="003C4F12">
        <w:rPr>
          <w:rFonts w:ascii="Times New Roman" w:hAnsi="Times New Roman"/>
          <w:sz w:val="24"/>
        </w:rPr>
        <w:t xml:space="preserve">Nach den </w:t>
      </w:r>
      <w:r w:rsidR="00812ADB">
        <w:rPr>
          <w:rFonts w:ascii="Times New Roman" w:hAnsi="Times New Roman"/>
          <w:sz w:val="24"/>
        </w:rPr>
        <w:t>aktuell</w:t>
      </w:r>
      <w:r w:rsidR="003C4F12">
        <w:rPr>
          <w:rFonts w:ascii="Times New Roman" w:hAnsi="Times New Roman"/>
          <w:sz w:val="24"/>
        </w:rPr>
        <w:t xml:space="preserve"> überarbeiteten diagnostischen Kriterien wird diese als </w:t>
      </w:r>
      <w:r w:rsidR="003C4F12" w:rsidRPr="003C4F12">
        <w:rPr>
          <w:rFonts w:ascii="Times New Roman" w:hAnsi="Times New Roman"/>
          <w:i/>
          <w:iCs/>
          <w:sz w:val="24"/>
        </w:rPr>
        <w:t>SMARCB1</w:t>
      </w:r>
      <w:r w:rsidR="003C4F12" w:rsidRPr="003C4F12">
        <w:rPr>
          <w:rFonts w:ascii="Times New Roman" w:hAnsi="Times New Roman"/>
          <w:sz w:val="24"/>
        </w:rPr>
        <w:t>/</w:t>
      </w:r>
      <w:r w:rsidR="003C4F12" w:rsidRPr="003C4F12">
        <w:rPr>
          <w:rFonts w:ascii="Times New Roman" w:hAnsi="Times New Roman"/>
          <w:i/>
          <w:iCs/>
          <w:sz w:val="24"/>
        </w:rPr>
        <w:t>LZTR1</w:t>
      </w:r>
      <w:r w:rsidR="003C4F12">
        <w:rPr>
          <w:rFonts w:ascii="Times New Roman" w:hAnsi="Times New Roman"/>
          <w:sz w:val="24"/>
        </w:rPr>
        <w:t>-be</w:t>
      </w:r>
      <w:r w:rsidR="009601B4">
        <w:rPr>
          <w:rFonts w:ascii="Times New Roman" w:hAnsi="Times New Roman"/>
          <w:sz w:val="24"/>
        </w:rPr>
        <w:t>d</w:t>
      </w:r>
      <w:r w:rsidR="003C4F12">
        <w:rPr>
          <w:rFonts w:ascii="Times New Roman" w:hAnsi="Times New Roman"/>
          <w:sz w:val="24"/>
        </w:rPr>
        <w:t xml:space="preserve">ingte Schwannomatose bezeichnet </w:t>
      </w:r>
      <w:r w:rsidR="003C4F12">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003C4F12">
        <w:rPr>
          <w:rFonts w:ascii="Times New Roman" w:hAnsi="Times New Roman"/>
          <w:sz w:val="24"/>
        </w:rPr>
        <w:instrText xml:space="preserve"> ADDIN EN.CITE </w:instrText>
      </w:r>
      <w:r w:rsidR="003C4F12">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003C4F12">
        <w:rPr>
          <w:rFonts w:ascii="Times New Roman" w:hAnsi="Times New Roman"/>
          <w:sz w:val="24"/>
        </w:rPr>
        <w:instrText xml:space="preserve"> ADDIN EN.CITE.DATA </w:instrText>
      </w:r>
      <w:r w:rsidR="003C4F12">
        <w:rPr>
          <w:rFonts w:ascii="Times New Roman" w:hAnsi="Times New Roman"/>
          <w:sz w:val="24"/>
        </w:rPr>
      </w:r>
      <w:r w:rsidR="003C4F12">
        <w:rPr>
          <w:rFonts w:ascii="Times New Roman" w:hAnsi="Times New Roman"/>
          <w:sz w:val="24"/>
        </w:rPr>
        <w:fldChar w:fldCharType="end"/>
      </w:r>
      <w:r w:rsidR="003C4F12">
        <w:rPr>
          <w:rFonts w:ascii="Times New Roman" w:hAnsi="Times New Roman"/>
          <w:sz w:val="24"/>
        </w:rPr>
      </w:r>
      <w:r w:rsidR="003C4F12">
        <w:rPr>
          <w:rFonts w:ascii="Times New Roman" w:hAnsi="Times New Roman"/>
          <w:sz w:val="24"/>
        </w:rPr>
        <w:fldChar w:fldCharType="separate"/>
      </w:r>
      <w:r w:rsidR="003C4F12">
        <w:rPr>
          <w:rFonts w:ascii="Times New Roman" w:hAnsi="Times New Roman"/>
          <w:noProof/>
          <w:sz w:val="24"/>
        </w:rPr>
        <w:t>(Plotkin et al., 2022)</w:t>
      </w:r>
      <w:r w:rsidR="003C4F12">
        <w:rPr>
          <w:rFonts w:ascii="Times New Roman" w:hAnsi="Times New Roman"/>
          <w:sz w:val="24"/>
        </w:rPr>
        <w:fldChar w:fldCharType="end"/>
      </w:r>
      <w:r w:rsidR="003C4F12">
        <w:rPr>
          <w:rFonts w:ascii="Times New Roman" w:hAnsi="Times New Roman"/>
          <w:sz w:val="24"/>
        </w:rPr>
        <w:t xml:space="preserve">. </w:t>
      </w:r>
      <w:r w:rsidRPr="00ED0C18">
        <w:rPr>
          <w:rFonts w:ascii="Times New Roman" w:hAnsi="Times New Roman"/>
          <w:sz w:val="24"/>
        </w:rPr>
        <w:t xml:space="preserve">Sie stellt </w:t>
      </w:r>
      <w:r w:rsidR="00812ADB">
        <w:rPr>
          <w:rFonts w:ascii="Times New Roman" w:hAnsi="Times New Roman"/>
          <w:sz w:val="24"/>
        </w:rPr>
        <w:t>ebenfalls</w:t>
      </w:r>
      <w:r w:rsidRPr="00ED0C18">
        <w:rPr>
          <w:rFonts w:ascii="Times New Roman" w:hAnsi="Times New Roman"/>
          <w:sz w:val="24"/>
        </w:rPr>
        <w:t xml:space="preserve"> e</w:t>
      </w:r>
      <w:r w:rsidR="00CC3550" w:rsidRPr="00ED0C18">
        <w:rPr>
          <w:rFonts w:ascii="Times New Roman" w:hAnsi="Times New Roman"/>
          <w:sz w:val="24"/>
        </w:rPr>
        <w:t xml:space="preserve">in autosomal-dominant vererbtes </w:t>
      </w:r>
      <w:r w:rsidRPr="00ED0C18">
        <w:rPr>
          <w:rFonts w:ascii="Times New Roman" w:hAnsi="Times New Roman"/>
          <w:sz w:val="24"/>
        </w:rPr>
        <w:t>Tumor</w:t>
      </w:r>
      <w:r w:rsidR="008D0515">
        <w:rPr>
          <w:rFonts w:ascii="Times New Roman" w:hAnsi="Times New Roman"/>
          <w:sz w:val="24"/>
        </w:rPr>
        <w:t>dispositionss</w:t>
      </w:r>
      <w:r w:rsidRPr="00ED0C18">
        <w:rPr>
          <w:rFonts w:ascii="Times New Roman" w:hAnsi="Times New Roman"/>
          <w:sz w:val="24"/>
        </w:rPr>
        <w:t>yndrom dar</w:t>
      </w:r>
      <w:r w:rsidR="0037577A">
        <w:rPr>
          <w:rFonts w:ascii="Times New Roman" w:hAnsi="Times New Roman"/>
          <w:sz w:val="24"/>
        </w:rPr>
        <w:t xml:space="preserve">, </w:t>
      </w:r>
      <w:r w:rsidR="0037577A" w:rsidRPr="00ED0C18">
        <w:rPr>
          <w:rFonts w:ascii="Times New Roman" w:hAnsi="Times New Roman"/>
          <w:sz w:val="24"/>
        </w:rPr>
        <w:t>kommt mit einer Inzidenz von 1:40</w:t>
      </w:r>
      <w:r w:rsidR="0037577A">
        <w:rPr>
          <w:rFonts w:ascii="Times New Roman" w:hAnsi="Times New Roman"/>
          <w:sz w:val="24"/>
        </w:rPr>
        <w:t xml:space="preserve">.000 bis </w:t>
      </w:r>
      <w:r w:rsidR="0037577A" w:rsidRPr="00ED0C18">
        <w:rPr>
          <w:rFonts w:ascii="Times New Roman" w:hAnsi="Times New Roman"/>
          <w:sz w:val="24"/>
        </w:rPr>
        <w:t>1:70</w:t>
      </w:r>
      <w:r w:rsidR="0037577A">
        <w:rPr>
          <w:rFonts w:ascii="Times New Roman" w:hAnsi="Times New Roman"/>
          <w:sz w:val="24"/>
        </w:rPr>
        <w:t>.</w:t>
      </w:r>
      <w:r w:rsidR="0037577A" w:rsidRPr="00ED0C18">
        <w:rPr>
          <w:rFonts w:ascii="Times New Roman" w:hAnsi="Times New Roman"/>
          <w:sz w:val="24"/>
        </w:rPr>
        <w:t xml:space="preserve">000 seltener vor als die NF2 und ist in </w:t>
      </w:r>
      <w:r w:rsidR="0037577A">
        <w:rPr>
          <w:rFonts w:ascii="Times New Roman" w:hAnsi="Times New Roman"/>
          <w:sz w:val="24"/>
        </w:rPr>
        <w:t xml:space="preserve">der Kindheit sehr ungewöhnlich </w:t>
      </w:r>
      <w:r w:rsidRPr="00ED0C18">
        <w:rPr>
          <w:rFonts w:ascii="Times New Roman" w:hAnsi="Times New Roman"/>
          <w:sz w:val="24"/>
        </w:rPr>
        <w:fldChar w:fldCharType="begin">
          <w:fldData xml:space="preserve">PEVuZE5vdGU+PENpdGU+PEF1dGhvcj5LZWhyZXItU2F3YXR6a2k8L0F1dGhvcj48WWVhcj4yMDE4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PEVuZE5vdGU+PENpdGU+PEF1dGhvcj5LZWhyZXItU2F3YXR6a2k8L0F1dGhvcj48WWVhcj4yMDE4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ED0C18">
        <w:rPr>
          <w:rFonts w:ascii="Times New Roman" w:hAnsi="Times New Roman"/>
          <w:sz w:val="24"/>
        </w:rPr>
      </w:r>
      <w:r w:rsidRPr="00ED0C18">
        <w:rPr>
          <w:rFonts w:ascii="Times New Roman" w:hAnsi="Times New Roman"/>
          <w:sz w:val="24"/>
        </w:rPr>
        <w:fldChar w:fldCharType="separate"/>
      </w:r>
      <w:r w:rsidR="008040A7">
        <w:rPr>
          <w:rFonts w:ascii="Times New Roman" w:hAnsi="Times New Roman"/>
          <w:noProof/>
          <w:sz w:val="24"/>
        </w:rPr>
        <w:t>(Kehrer-Sawatzki et al., 2018; Evans et al., 2017)</w:t>
      </w:r>
      <w:r w:rsidRPr="00ED0C18">
        <w:rPr>
          <w:rFonts w:ascii="Times New Roman" w:hAnsi="Times New Roman"/>
          <w:sz w:val="24"/>
        </w:rPr>
        <w:fldChar w:fldCharType="end"/>
      </w:r>
      <w:r w:rsidR="00B21A53">
        <w:rPr>
          <w:rFonts w:ascii="Times New Roman" w:hAnsi="Times New Roman"/>
          <w:sz w:val="24"/>
        </w:rPr>
        <w:t>.</w:t>
      </w:r>
      <w:r w:rsidRPr="00ED0C18">
        <w:rPr>
          <w:rFonts w:ascii="Times New Roman" w:hAnsi="Times New Roman"/>
          <w:sz w:val="24"/>
        </w:rPr>
        <w:t xml:space="preserve"> </w:t>
      </w:r>
      <w:r w:rsidR="0034639A">
        <w:rPr>
          <w:rFonts w:ascii="Times New Roman" w:hAnsi="Times New Roman"/>
          <w:sz w:val="24"/>
        </w:rPr>
        <w:t xml:space="preserve">Die </w:t>
      </w:r>
      <w:r w:rsidR="009716A4">
        <w:rPr>
          <w:rFonts w:ascii="Times New Roman" w:hAnsi="Times New Roman"/>
          <w:sz w:val="24"/>
        </w:rPr>
        <w:t>SWN</w:t>
      </w:r>
      <w:r w:rsidR="0034639A" w:rsidRPr="00ED0C18">
        <w:rPr>
          <w:rFonts w:ascii="Times New Roman" w:hAnsi="Times New Roman"/>
          <w:sz w:val="24"/>
        </w:rPr>
        <w:t xml:space="preserve"> ents</w:t>
      </w:r>
      <w:r w:rsidR="0034639A">
        <w:rPr>
          <w:rFonts w:ascii="Times New Roman" w:hAnsi="Times New Roman"/>
          <w:sz w:val="24"/>
        </w:rPr>
        <w:t>teht ebenfalls durch Mutation</w:t>
      </w:r>
      <w:r w:rsidR="00812ADB">
        <w:rPr>
          <w:rFonts w:ascii="Times New Roman" w:hAnsi="Times New Roman"/>
          <w:sz w:val="24"/>
        </w:rPr>
        <w:t>en</w:t>
      </w:r>
      <w:r w:rsidR="0034639A">
        <w:rPr>
          <w:rFonts w:ascii="Times New Roman" w:hAnsi="Times New Roman"/>
          <w:sz w:val="24"/>
        </w:rPr>
        <w:t xml:space="preserve"> i</w:t>
      </w:r>
      <w:r w:rsidR="008F6595">
        <w:rPr>
          <w:rFonts w:ascii="Times New Roman" w:hAnsi="Times New Roman"/>
          <w:sz w:val="24"/>
        </w:rPr>
        <w:t xml:space="preserve">n </w:t>
      </w:r>
      <w:r w:rsidR="0034639A" w:rsidRPr="00ED0C18">
        <w:rPr>
          <w:rFonts w:ascii="Times New Roman" w:hAnsi="Times New Roman"/>
          <w:sz w:val="24"/>
        </w:rPr>
        <w:t xml:space="preserve">Tumorsuppressorgenen </w:t>
      </w:r>
      <w:r w:rsidR="00812ADB">
        <w:rPr>
          <w:rFonts w:ascii="Times New Roman" w:hAnsi="Times New Roman"/>
          <w:sz w:val="24"/>
        </w:rPr>
        <w:t>(</w:t>
      </w:r>
      <w:r w:rsidR="00812ADB" w:rsidRPr="00812ADB">
        <w:rPr>
          <w:rFonts w:ascii="Times New Roman" w:hAnsi="Times New Roman"/>
          <w:sz w:val="24"/>
        </w:rPr>
        <w:t>4-hit/3-step</w:t>
      </w:r>
      <w:r w:rsidR="00812ADB">
        <w:rPr>
          <w:rFonts w:ascii="Times New Roman" w:hAnsi="Times New Roman"/>
          <w:sz w:val="24"/>
        </w:rPr>
        <w:t xml:space="preserve">-Modell) </w:t>
      </w:r>
      <w:r w:rsidR="0034639A" w:rsidRPr="00ED0C18">
        <w:rPr>
          <w:rFonts w:ascii="Times New Roman" w:hAnsi="Times New Roman"/>
          <w:sz w:val="24"/>
        </w:rPr>
        <w:t>auf Chromosom 22q11</w:t>
      </w:r>
      <w:r w:rsidR="0034639A">
        <w:rPr>
          <w:rFonts w:ascii="Times New Roman" w:hAnsi="Times New Roman"/>
          <w:sz w:val="24"/>
        </w:rPr>
        <w:t xml:space="preserve"> nahe dem</w:t>
      </w:r>
      <w:r w:rsidR="0034639A" w:rsidRPr="00ED0C18">
        <w:rPr>
          <w:rFonts w:ascii="Times New Roman" w:hAnsi="Times New Roman"/>
          <w:sz w:val="24"/>
        </w:rPr>
        <w:t xml:space="preserve"> </w:t>
      </w:r>
      <w:r w:rsidR="0034639A" w:rsidRPr="0037577A">
        <w:rPr>
          <w:rFonts w:ascii="Times New Roman" w:hAnsi="Times New Roman"/>
          <w:i/>
          <w:sz w:val="24"/>
        </w:rPr>
        <w:t>NF2</w:t>
      </w:r>
      <w:r w:rsidR="0034639A">
        <w:rPr>
          <w:rFonts w:ascii="Times New Roman" w:hAnsi="Times New Roman"/>
          <w:sz w:val="24"/>
        </w:rPr>
        <w:t>-Gen</w:t>
      </w:r>
      <w:r w:rsidR="00812ADB">
        <w:rPr>
          <w:rFonts w:ascii="Times New Roman" w:hAnsi="Times New Roman"/>
          <w:sz w:val="24"/>
        </w:rPr>
        <w:t xml:space="preserve"> und betrifft dieses häufig mit </w:t>
      </w:r>
      <w:r w:rsidR="0034639A" w:rsidRPr="00ED0C18">
        <w:rPr>
          <w:rFonts w:ascii="Times New Roman" w:hAnsi="Times New Roman"/>
          <w:sz w:val="24"/>
        </w:rPr>
        <w:fldChar w:fldCharType="begin">
          <w:fldData xml:space="preserve">PEVuZE5vdGU+PENpdGU+PEF1dGhvcj5Bc3RoYWdpcmk8L0F1dGhvcj48WWVhcj4yMDA5PC9ZZWFy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=
</w:fldData>
        </w:fldChar>
      </w:r>
      <w:r w:rsidR="00812ADB">
        <w:rPr>
          <w:rFonts w:ascii="Times New Roman" w:hAnsi="Times New Roman"/>
          <w:sz w:val="24"/>
        </w:rPr>
        <w:instrText xml:space="preserve"> ADDIN EN.CITE </w:instrText>
      </w:r>
      <w:r w:rsidR="00812ADB">
        <w:rPr>
          <w:rFonts w:ascii="Times New Roman" w:hAnsi="Times New Roman"/>
          <w:sz w:val="24"/>
        </w:rPr>
        <w:fldChar w:fldCharType="begin">
          <w:fldData xml:space="preserve">PEVuZE5vdGU+PENpdGU+PEF1dGhvcj5Bc3RoYWdpcmk8L0F1dGhvcj48WWVhcj4yMDA5PC9ZZWFy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=
</w:fldData>
        </w:fldChar>
      </w:r>
      <w:r w:rsidR="00812ADB">
        <w:rPr>
          <w:rFonts w:ascii="Times New Roman" w:hAnsi="Times New Roman"/>
          <w:sz w:val="24"/>
        </w:rPr>
        <w:instrText xml:space="preserve"> ADDIN EN.CITE.DATA </w:instrText>
      </w:r>
      <w:r w:rsidR="00812ADB">
        <w:rPr>
          <w:rFonts w:ascii="Times New Roman" w:hAnsi="Times New Roman"/>
          <w:sz w:val="24"/>
        </w:rPr>
      </w:r>
      <w:r w:rsidR="00812ADB">
        <w:rPr>
          <w:rFonts w:ascii="Times New Roman" w:hAnsi="Times New Roman"/>
          <w:sz w:val="24"/>
        </w:rPr>
        <w:fldChar w:fldCharType="end"/>
      </w:r>
      <w:r w:rsidR="0034639A" w:rsidRPr="00ED0C18">
        <w:rPr>
          <w:rFonts w:ascii="Times New Roman" w:hAnsi="Times New Roman"/>
          <w:sz w:val="24"/>
        </w:rPr>
      </w:r>
      <w:r w:rsidR="0034639A" w:rsidRPr="00ED0C18">
        <w:rPr>
          <w:rFonts w:ascii="Times New Roman" w:hAnsi="Times New Roman"/>
          <w:sz w:val="24"/>
        </w:rPr>
        <w:fldChar w:fldCharType="separate"/>
      </w:r>
      <w:r w:rsidR="00812ADB">
        <w:rPr>
          <w:rFonts w:ascii="Times New Roman" w:hAnsi="Times New Roman"/>
          <w:noProof/>
          <w:sz w:val="24"/>
        </w:rPr>
        <w:t>(Asthagiri et al., 2009; Evans et al., 2017; Kehrer-Sawatzki et al., 2018)</w:t>
      </w:r>
      <w:r w:rsidR="0034639A" w:rsidRPr="00ED0C18">
        <w:rPr>
          <w:rFonts w:ascii="Times New Roman" w:hAnsi="Times New Roman"/>
          <w:sz w:val="24"/>
        </w:rPr>
        <w:fldChar w:fldCharType="end"/>
      </w:r>
      <w:r w:rsidR="0034639A">
        <w:rPr>
          <w:rFonts w:ascii="Times New Roman" w:hAnsi="Times New Roman"/>
          <w:sz w:val="24"/>
        </w:rPr>
        <w:t>.</w:t>
      </w:r>
      <w:r w:rsidR="0034639A" w:rsidRPr="00ED0C18">
        <w:rPr>
          <w:rFonts w:ascii="Times New Roman" w:hAnsi="Times New Roman"/>
          <w:sz w:val="24"/>
        </w:rPr>
        <w:t xml:space="preserve"> </w:t>
      </w:r>
      <w:r w:rsidRPr="00ED0C18">
        <w:rPr>
          <w:rFonts w:ascii="Times New Roman" w:hAnsi="Times New Roman"/>
          <w:sz w:val="24"/>
        </w:rPr>
        <w:t>Patienten mit</w:t>
      </w:r>
      <w:r w:rsidR="00B21A53">
        <w:rPr>
          <w:rFonts w:ascii="Times New Roman" w:hAnsi="Times New Roman"/>
          <w:sz w:val="24"/>
        </w:rPr>
        <w:t xml:space="preserve"> </w:t>
      </w:r>
      <w:r w:rsidR="009716A4">
        <w:rPr>
          <w:rFonts w:ascii="Times New Roman" w:hAnsi="Times New Roman"/>
          <w:sz w:val="24"/>
        </w:rPr>
        <w:t>SWN</w:t>
      </w:r>
      <w:r w:rsidR="00B21A53">
        <w:rPr>
          <w:rFonts w:ascii="Times New Roman" w:hAnsi="Times New Roman"/>
          <w:sz w:val="24"/>
        </w:rPr>
        <w:t xml:space="preserve"> bilden seltener</w:t>
      </w:r>
      <w:r w:rsidRPr="00ED0C18">
        <w:rPr>
          <w:rFonts w:ascii="Times New Roman" w:hAnsi="Times New Roman"/>
          <w:sz w:val="24"/>
        </w:rPr>
        <w:t xml:space="preserve"> intrakranielle Tumore (Meningeome, Sc</w:t>
      </w:r>
      <w:r w:rsidR="00B21A53">
        <w:rPr>
          <w:rFonts w:ascii="Times New Roman" w:hAnsi="Times New Roman"/>
          <w:sz w:val="24"/>
        </w:rPr>
        <w:t xml:space="preserve">hwannome) </w:t>
      </w:r>
      <w:r w:rsidRPr="00ED0C18">
        <w:rPr>
          <w:rFonts w:ascii="Times New Roman" w:hAnsi="Times New Roman"/>
          <w:sz w:val="24"/>
        </w:rPr>
        <w:t>aus und werden meisten</w:t>
      </w:r>
      <w:r w:rsidR="00FB14B6">
        <w:rPr>
          <w:rFonts w:ascii="Times New Roman" w:hAnsi="Times New Roman"/>
          <w:sz w:val="24"/>
        </w:rPr>
        <w:t>s durch un</w:t>
      </w:r>
      <w:r w:rsidR="00ED0C18">
        <w:rPr>
          <w:rFonts w:ascii="Times New Roman" w:hAnsi="Times New Roman"/>
          <w:sz w:val="24"/>
        </w:rPr>
        <w:t>behandel</w:t>
      </w:r>
      <w:r w:rsidR="0034639A">
        <w:rPr>
          <w:rFonts w:ascii="Times New Roman" w:hAnsi="Times New Roman"/>
          <w:sz w:val="24"/>
        </w:rPr>
        <w:t>bare starke Schmerzen auffällig</w:t>
      </w:r>
      <w:r w:rsidR="00ED0C18">
        <w:rPr>
          <w:rFonts w:ascii="Times New Roman" w:hAnsi="Times New Roman"/>
          <w:sz w:val="24"/>
        </w:rPr>
        <w:t xml:space="preserve"> </w:t>
      </w:r>
      <w:r w:rsidR="00ED0C18">
        <w:rPr>
          <w:rFonts w:ascii="Times New Roman" w:hAnsi="Times New Roman"/>
          <w:sz w:val="24"/>
        </w:rPr>
        <w:fldChar w:fldCharType="begin">
          <w:fldData xml:space="preserve">PEVuZE5vdGU+PENpdGU+PEF1dGhvcj5OZWZmPC9BdXRob3I+PFllYXI+MjAwNjwvWWVhcj48UmVj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PEVuZE5vdGU+PENpdGU+PEF1dGhvcj5OZWZmPC9BdXRob3I+PFllYXI+MjAwNjwvWWVhcj48UmVj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ED0C18">
        <w:rPr>
          <w:rFonts w:ascii="Times New Roman" w:hAnsi="Times New Roman"/>
          <w:sz w:val="24"/>
        </w:rPr>
      </w:r>
      <w:r w:rsidR="00ED0C18">
        <w:rPr>
          <w:rFonts w:ascii="Times New Roman" w:hAnsi="Times New Roman"/>
          <w:sz w:val="24"/>
        </w:rPr>
        <w:fldChar w:fldCharType="separate"/>
      </w:r>
      <w:r w:rsidR="008040A7">
        <w:rPr>
          <w:rFonts w:ascii="Times New Roman" w:hAnsi="Times New Roman"/>
          <w:noProof/>
          <w:sz w:val="24"/>
        </w:rPr>
        <w:t>(Neff et al., 2006)</w:t>
      </w:r>
      <w:r w:rsidR="00ED0C18">
        <w:rPr>
          <w:rFonts w:ascii="Times New Roman" w:hAnsi="Times New Roman"/>
          <w:sz w:val="24"/>
        </w:rPr>
        <w:fldChar w:fldCharType="end"/>
      </w:r>
      <w:r w:rsidR="0034639A">
        <w:rPr>
          <w:rFonts w:ascii="Times New Roman" w:hAnsi="Times New Roman"/>
          <w:sz w:val="24"/>
        </w:rPr>
        <w:t>.</w:t>
      </w:r>
      <w:r w:rsidR="00FB14B6">
        <w:rPr>
          <w:rFonts w:ascii="Times New Roman" w:hAnsi="Times New Roman"/>
          <w:sz w:val="24"/>
        </w:rPr>
        <w:t xml:space="preserve"> </w:t>
      </w:r>
      <w:r w:rsidR="00B21A53">
        <w:rPr>
          <w:rFonts w:ascii="Times New Roman" w:hAnsi="Times New Roman"/>
          <w:sz w:val="24"/>
        </w:rPr>
        <w:t xml:space="preserve">Diese </w:t>
      </w:r>
      <w:r w:rsidR="009C7AFB">
        <w:rPr>
          <w:rFonts w:ascii="Times New Roman" w:hAnsi="Times New Roman"/>
          <w:sz w:val="24"/>
        </w:rPr>
        <w:t>entstehen vor</w:t>
      </w:r>
      <w:r w:rsidR="00B21A53">
        <w:rPr>
          <w:rFonts w:ascii="Times New Roman" w:hAnsi="Times New Roman"/>
          <w:sz w:val="24"/>
        </w:rPr>
        <w:t xml:space="preserve"> allem aufgrund de</w:t>
      </w:r>
      <w:r w:rsidRPr="00ED0C18">
        <w:rPr>
          <w:rFonts w:ascii="Times New Roman" w:hAnsi="Times New Roman"/>
          <w:sz w:val="24"/>
        </w:rPr>
        <w:t>s Wachstum</w:t>
      </w:r>
      <w:r w:rsidR="00B21A53">
        <w:rPr>
          <w:rFonts w:ascii="Times New Roman" w:hAnsi="Times New Roman"/>
          <w:sz w:val="24"/>
        </w:rPr>
        <w:t>s</w:t>
      </w:r>
      <w:r w:rsidRPr="00ED0C18">
        <w:rPr>
          <w:rFonts w:ascii="Times New Roman" w:hAnsi="Times New Roman"/>
          <w:sz w:val="24"/>
        </w:rPr>
        <w:t xml:space="preserve"> zahlreicher</w:t>
      </w:r>
      <w:r w:rsidR="00B21A53">
        <w:rPr>
          <w:rFonts w:ascii="Times New Roman" w:hAnsi="Times New Roman"/>
          <w:sz w:val="24"/>
        </w:rPr>
        <w:t xml:space="preserve"> Schwannome peripherer</w:t>
      </w:r>
      <w:r w:rsidR="00B21A53" w:rsidRPr="00ED0C18">
        <w:rPr>
          <w:rFonts w:ascii="Times New Roman" w:hAnsi="Times New Roman"/>
          <w:sz w:val="24"/>
        </w:rPr>
        <w:t xml:space="preserve"> Ne</w:t>
      </w:r>
      <w:r w:rsidR="009601B4">
        <w:rPr>
          <w:rFonts w:ascii="Times New Roman" w:hAnsi="Times New Roman"/>
          <w:sz w:val="24"/>
        </w:rPr>
        <w:t>r</w:t>
      </w:r>
      <w:r w:rsidR="00B21A53" w:rsidRPr="00ED0C18">
        <w:rPr>
          <w:rFonts w:ascii="Times New Roman" w:hAnsi="Times New Roman"/>
          <w:sz w:val="24"/>
        </w:rPr>
        <w:t>ve</w:t>
      </w:r>
      <w:r w:rsidR="00B21A53">
        <w:rPr>
          <w:rFonts w:ascii="Times New Roman" w:hAnsi="Times New Roman"/>
          <w:sz w:val="24"/>
        </w:rPr>
        <w:t xml:space="preserve">n </w:t>
      </w:r>
      <w:r w:rsidR="009C7AFB">
        <w:rPr>
          <w:rFonts w:ascii="Times New Roman" w:hAnsi="Times New Roman"/>
          <w:sz w:val="24"/>
        </w:rPr>
        <w:t>der Haut und der Wirbelsäule, wobei bilaterale VS fehlen</w:t>
      </w:r>
      <w:r w:rsidRPr="00ED0C18">
        <w:rPr>
          <w:rFonts w:ascii="Times New Roman" w:hAnsi="Times New Roman"/>
          <w:sz w:val="24"/>
        </w:rPr>
        <w:t xml:space="preserve"> </w:t>
      </w:r>
      <w:r w:rsidRPr="00ED0C18">
        <w:rPr>
          <w:rFonts w:ascii="Times New Roman" w:hAnsi="Times New Roman"/>
          <w:sz w:val="24"/>
        </w:rPr>
        <w:fldChar w:fldCharType="begin">
          <w:fldData xml:space="preserve">PEVuZE5vdGU+PENpdGU+PEF1dGhvcj5Bc3RoYWdpcmk8L0F1dGhvcj48WWVhcj4yMDA5PC9ZZWFy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PEVuZE5vdGU+PENpdGU+PEF1dGhvcj5Bc3RoYWdpcmk8L0F1dGhvcj48WWVhcj4yMDA5PC9ZZWFy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ED0C18">
        <w:rPr>
          <w:rFonts w:ascii="Times New Roman" w:hAnsi="Times New Roman"/>
          <w:sz w:val="24"/>
        </w:rPr>
      </w:r>
      <w:r w:rsidRPr="00ED0C18">
        <w:rPr>
          <w:rFonts w:ascii="Times New Roman" w:hAnsi="Times New Roman"/>
          <w:sz w:val="24"/>
        </w:rPr>
        <w:fldChar w:fldCharType="separate"/>
      </w:r>
      <w:r w:rsidR="008040A7">
        <w:rPr>
          <w:rFonts w:ascii="Times New Roman" w:hAnsi="Times New Roman"/>
          <w:noProof/>
          <w:sz w:val="24"/>
        </w:rPr>
        <w:t>(Asthagiri et al., 2009; Kehrer-Sawatzki et al., 2018)</w:t>
      </w:r>
      <w:r w:rsidRPr="00ED0C18">
        <w:rPr>
          <w:rFonts w:ascii="Times New Roman" w:hAnsi="Times New Roman"/>
          <w:sz w:val="24"/>
        </w:rPr>
        <w:fldChar w:fldCharType="end"/>
      </w:r>
      <w:r w:rsidR="009C7AFB">
        <w:rPr>
          <w:rFonts w:ascii="Times New Roman" w:hAnsi="Times New Roman"/>
          <w:sz w:val="24"/>
        </w:rPr>
        <w:t>.</w:t>
      </w:r>
      <w:r w:rsidR="00CA38EC">
        <w:rPr>
          <w:rFonts w:ascii="Times New Roman" w:hAnsi="Times New Roman"/>
          <w:sz w:val="24"/>
        </w:rPr>
        <w:t xml:space="preserve"> </w:t>
      </w:r>
      <w:r w:rsidR="003C4F12" w:rsidRPr="003C4F12">
        <w:rPr>
          <w:rFonts w:ascii="Times New Roman" w:hAnsi="Times New Roman"/>
          <w:sz w:val="24"/>
        </w:rPr>
        <w:t xml:space="preserve">Zudem treten charakteristischerweise hybride Nervenscheidentumore (eine </w:t>
      </w:r>
      <w:r w:rsidR="003C4F12" w:rsidRPr="003C4F12">
        <w:rPr>
          <w:rFonts w:ascii="Times New Roman" w:hAnsi="Times New Roman"/>
          <w:sz w:val="24"/>
        </w:rPr>
        <w:lastRenderedPageBreak/>
        <w:t>Mischung aus Schwannom und Neurofibrom) auf</w:t>
      </w:r>
      <w:r w:rsidR="004836DB">
        <w:rPr>
          <w:rFonts w:ascii="Times New Roman" w:hAnsi="Times New Roman"/>
          <w:sz w:val="24"/>
        </w:rPr>
        <w:t xml:space="preserve"> </w:t>
      </w:r>
      <w:r w:rsidR="004836DB">
        <w:rPr>
          <w:rFonts w:ascii="Times New Roman" w:hAnsi="Times New Roman"/>
          <w:sz w:val="24"/>
        </w:rPr>
        <w:fldChar w:fldCharType="begin"/>
      </w:r>
      <w:r w:rsidR="004836DB">
        <w:rPr>
          <w:rFonts w:ascii="Times New Roman" w:hAnsi="Times New Roman"/>
          <w:sz w:val="24"/>
        </w:rPr>
        <w:instrText xml:space="preserve"> ADDIN EN.CITE &lt;EndNote&gt;&lt;Cite&gt;&lt;Author&gt;Harder&lt;/Author&gt;&lt;Year&gt;2012&lt;/Year&gt;&lt;RecNum&gt;277&lt;/RecNum&gt;&lt;DisplayText&gt;(Harder et al., 2012)&lt;/DisplayText&gt;&lt;record&gt;&lt;rec-number&gt;277&lt;/rec-number&gt;&lt;foreign-keys&gt;&lt;key app="EN" db-id="9e0dweptus5zvqeszwa5vwxq0efatd25et92" timestamp="1647355889"&gt;277&lt;/key&gt;&lt;/foreign-keys&gt;&lt;ref-type name="Journal Article"&gt;17&lt;/ref-type&gt;&lt;contributors&gt;&lt;authors&gt;&lt;author&gt;Harder, A.&lt;/author&gt;&lt;author&gt;Wesemann, M.&lt;/author&gt;&lt;author&gt;Hagel, C.&lt;/author&gt;&lt;author&gt;Schittenhelm, J.&lt;/author&gt;&lt;author&gt;Fischer, S.&lt;/author&gt;&lt;author&gt;Tatagiba, M.&lt;/author&gt;&lt;author&gt;Nagel, C.&lt;/author&gt;&lt;author&gt;Jeibmann, A.&lt;/author&gt;&lt;author&gt;Bohring, A.&lt;/author&gt;&lt;author&gt;Mautner, V. F.&lt;/author&gt;&lt;author&gt;Paulus, W.&lt;/author&gt;&lt;/authors&gt;&lt;/contributors&gt;&lt;auth-address&gt;Institute of Neuropathology, University Hospital Münster, Germany. anja.harder@ukmuenster.de&lt;/auth-address&gt;&lt;titles&gt;&lt;title&gt;Hybrid neurofibroma/schwannoma is overrepresented among schwannomatosis and neurofibromatosis patients&lt;/title&gt;&lt;secondary-title&gt;Am J Surg Pathol&lt;/secondary-title&gt;&lt;/titles&gt;&lt;periodical&gt;&lt;full-title&gt;Am J Surg Pathol&lt;/full-title&gt;&lt;/periodical&gt;&lt;pages&gt;702-9&lt;/pages&gt;&lt;volume&gt;36&lt;/volume&gt;&lt;number&gt;5&lt;/number&gt;&lt;keywords&gt;&lt;keyword&gt;Adult&lt;/keyword&gt;&lt;keyword&gt;Biomarkers, Tumor/metabolism&lt;/keyword&gt;&lt;keyword&gt;Female&lt;/keyword&gt;&lt;keyword&gt;Humans&lt;/keyword&gt;&lt;keyword&gt;Immunohistochemistry&lt;/keyword&gt;&lt;keyword&gt;Male&lt;/keyword&gt;&lt;keyword&gt;Middle Aged&lt;/keyword&gt;&lt;keyword&gt;Neurilemmoma/metabolism/*pathology&lt;/keyword&gt;&lt;keyword&gt;Neurofibroma/metabolism/pathology&lt;/keyword&gt;&lt;keyword&gt;Neurofibromatoses/metabolism/*pathology&lt;/keyword&gt;&lt;keyword&gt;Retrospective Studies&lt;/keyword&gt;&lt;keyword&gt;Skin Neoplasms/metabolism/*pathology&lt;/keyword&gt;&lt;/keywords&gt;&lt;dates&gt;&lt;year&gt;2012&lt;/year&gt;&lt;pub-dates&gt;&lt;date&gt;May&lt;/date&gt;&lt;/pub-dates&gt;&lt;/dates&gt;&lt;isbn&gt;0147-5185&lt;/isbn&gt;&lt;accession-num&gt;22446939&lt;/accession-num&gt;&lt;urls&gt;&lt;/urls&gt;&lt;electronic-resource-num&gt;10.1097/PAS.0b013e31824d3155&lt;/electronic-resource-num&gt;&lt;remote-database-provider&gt;NLM&lt;/remote-database-provider&gt;&lt;language&gt;eng&lt;/language&gt;&lt;/record&gt;&lt;/Cite&gt;&lt;/EndNote&gt;</w:instrText>
      </w:r>
      <w:r w:rsidR="004836DB">
        <w:rPr>
          <w:rFonts w:ascii="Times New Roman" w:hAnsi="Times New Roman"/>
          <w:sz w:val="24"/>
        </w:rPr>
        <w:fldChar w:fldCharType="separate"/>
      </w:r>
      <w:r w:rsidR="004836DB">
        <w:rPr>
          <w:rFonts w:ascii="Times New Roman" w:hAnsi="Times New Roman"/>
          <w:noProof/>
          <w:sz w:val="24"/>
        </w:rPr>
        <w:t>(Harder et al., 2012)</w:t>
      </w:r>
      <w:r w:rsidR="004836DB">
        <w:rPr>
          <w:rFonts w:ascii="Times New Roman" w:hAnsi="Times New Roman"/>
          <w:sz w:val="24"/>
        </w:rPr>
        <w:fldChar w:fldCharType="end"/>
      </w:r>
      <w:r w:rsidR="003C4F12" w:rsidRPr="003C4F12">
        <w:rPr>
          <w:rFonts w:ascii="Times New Roman" w:hAnsi="Times New Roman"/>
          <w:sz w:val="24"/>
        </w:rPr>
        <w:t>.</w:t>
      </w:r>
    </w:p>
    <w:p w14:paraId="2102164C" w14:textId="3470A782" w:rsidR="00874D3E" w:rsidRDefault="00484008" w:rsidP="00874D3E">
      <w:pPr>
        <w:widowControl w:val="0"/>
        <w:tabs>
          <w:tab w:val="left" w:pos="3405"/>
        </w:tabs>
        <w:spacing w:before="0" w:after="240"/>
        <w:rPr>
          <w:rFonts w:ascii="Times New Roman" w:hAnsi="Times New Roman"/>
          <w:sz w:val="24"/>
        </w:rPr>
      </w:pPr>
      <w:r>
        <w:rPr>
          <w:rFonts w:ascii="Times New Roman" w:hAnsi="Times New Roman"/>
          <w:sz w:val="24"/>
        </w:rPr>
        <w:t>Zur Unterscheidung</w:t>
      </w:r>
      <w:r w:rsidR="0042316C">
        <w:rPr>
          <w:rFonts w:ascii="Times New Roman" w:hAnsi="Times New Roman"/>
          <w:sz w:val="24"/>
        </w:rPr>
        <w:t xml:space="preserve"> zwischen dem Vorliegen einer NF2 und einer </w:t>
      </w:r>
      <w:r w:rsidR="009716A4">
        <w:rPr>
          <w:rFonts w:ascii="Times New Roman" w:hAnsi="Times New Roman"/>
          <w:sz w:val="24"/>
        </w:rPr>
        <w:t>SWN</w:t>
      </w:r>
      <w:r w:rsidR="00837439">
        <w:rPr>
          <w:rFonts w:ascii="Times New Roman" w:hAnsi="Times New Roman"/>
          <w:sz w:val="24"/>
        </w:rPr>
        <w:t xml:space="preserve"> </w:t>
      </w:r>
      <w:r w:rsidR="00962F32" w:rsidRPr="00ED0C18">
        <w:rPr>
          <w:rFonts w:ascii="Times New Roman" w:hAnsi="Times New Roman"/>
          <w:sz w:val="24"/>
        </w:rPr>
        <w:t xml:space="preserve">spielt </w:t>
      </w:r>
      <w:r w:rsidR="00837439">
        <w:rPr>
          <w:rFonts w:ascii="Times New Roman" w:hAnsi="Times New Roman"/>
          <w:sz w:val="24"/>
        </w:rPr>
        <w:t xml:space="preserve">insbesondere bei phänotypischer Überlappung die </w:t>
      </w:r>
      <w:r w:rsidR="00962F32" w:rsidRPr="00ED0C18">
        <w:rPr>
          <w:rFonts w:ascii="Times New Roman" w:hAnsi="Times New Roman"/>
          <w:sz w:val="24"/>
        </w:rPr>
        <w:t>genetische Analyse der zugrundeliegenden Mutation aus Tumorgewebe eine entscheidende Rolle</w:t>
      </w:r>
      <w:r w:rsidR="0037577A">
        <w:rPr>
          <w:rFonts w:ascii="Times New Roman" w:hAnsi="Times New Roman"/>
          <w:sz w:val="24"/>
        </w:rPr>
        <w:t xml:space="preserve"> </w:t>
      </w:r>
      <w:r w:rsidR="00962F32" w:rsidRPr="00ED0C18">
        <w:rPr>
          <w:rFonts w:ascii="Times New Roman" w:hAnsi="Times New Roman"/>
          <w:sz w:val="24"/>
        </w:rPr>
        <w:fldChar w:fldCharType="begin">
          <w:fldData xml:space="preserve">PEVuZE5vdGU+PENpdGU+PEF1dGhvcj5LZWhyZXItU2F3YXR6a2k8L0F1dGhvcj48WWVhcj4yMDE4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PEVuZE5vdGU+PENpdGU+PEF1dGhvcj5LZWhyZXItU2F3YXR6a2k8L0F1dGhvcj48WWVhcj4yMDE4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ED0C18">
        <w:rPr>
          <w:rFonts w:ascii="Times New Roman" w:hAnsi="Times New Roman"/>
          <w:sz w:val="24"/>
        </w:rPr>
      </w:r>
      <w:r w:rsidR="00962F32" w:rsidRPr="00ED0C18">
        <w:rPr>
          <w:rFonts w:ascii="Times New Roman" w:hAnsi="Times New Roman"/>
          <w:sz w:val="24"/>
        </w:rPr>
        <w:fldChar w:fldCharType="separate"/>
      </w:r>
      <w:r w:rsidR="008040A7">
        <w:rPr>
          <w:rFonts w:ascii="Times New Roman" w:hAnsi="Times New Roman"/>
          <w:noProof/>
          <w:sz w:val="24"/>
        </w:rPr>
        <w:t>(Kehrer-Sawatzki et al., 2018)</w:t>
      </w:r>
      <w:r w:rsidR="00962F32" w:rsidRPr="00ED0C18">
        <w:rPr>
          <w:rFonts w:ascii="Times New Roman" w:hAnsi="Times New Roman"/>
          <w:sz w:val="24"/>
        </w:rPr>
        <w:fldChar w:fldCharType="end"/>
      </w:r>
      <w:r w:rsidR="0037577A">
        <w:rPr>
          <w:rFonts w:ascii="Times New Roman" w:hAnsi="Times New Roman"/>
          <w:sz w:val="24"/>
        </w:rPr>
        <w:t xml:space="preserve">. </w:t>
      </w:r>
      <w:r w:rsidR="00962F32" w:rsidRPr="00ED0C18">
        <w:rPr>
          <w:rFonts w:ascii="Times New Roman" w:hAnsi="Times New Roman"/>
          <w:sz w:val="24"/>
        </w:rPr>
        <w:t xml:space="preserve">Die Mehrzahl der Fälle </w:t>
      </w:r>
      <w:r w:rsidR="00FF2238">
        <w:rPr>
          <w:rFonts w:ascii="Times New Roman" w:hAnsi="Times New Roman"/>
          <w:sz w:val="24"/>
        </w:rPr>
        <w:t xml:space="preserve">von </w:t>
      </w:r>
      <w:r w:rsidR="009716A4">
        <w:rPr>
          <w:rFonts w:ascii="Times New Roman" w:hAnsi="Times New Roman"/>
          <w:sz w:val="24"/>
        </w:rPr>
        <w:t>SWN</w:t>
      </w:r>
      <w:r w:rsidR="00FF2238">
        <w:rPr>
          <w:rFonts w:ascii="Times New Roman" w:hAnsi="Times New Roman"/>
          <w:sz w:val="24"/>
        </w:rPr>
        <w:t xml:space="preserve"> </w:t>
      </w:r>
      <w:r w:rsidR="00962F32" w:rsidRPr="00ED0C18">
        <w:rPr>
          <w:rFonts w:ascii="Times New Roman" w:hAnsi="Times New Roman"/>
          <w:sz w:val="24"/>
        </w:rPr>
        <w:t xml:space="preserve">tritt sporadisch auf und </w:t>
      </w:r>
      <w:r w:rsidR="00FF2238">
        <w:rPr>
          <w:rFonts w:ascii="Times New Roman" w:hAnsi="Times New Roman"/>
          <w:sz w:val="24"/>
        </w:rPr>
        <w:t>z</w:t>
      </w:r>
      <w:r w:rsidR="002F09FF">
        <w:rPr>
          <w:rFonts w:ascii="Times New Roman" w:hAnsi="Times New Roman"/>
          <w:sz w:val="24"/>
        </w:rPr>
        <w:t>ur Diagnosestellung</w:t>
      </w:r>
      <w:r w:rsidR="002F09FF" w:rsidRPr="00ED0C18">
        <w:rPr>
          <w:rFonts w:ascii="Times New Roman" w:hAnsi="Times New Roman"/>
          <w:sz w:val="24"/>
        </w:rPr>
        <w:t xml:space="preserve"> </w:t>
      </w:r>
      <w:r w:rsidR="002F09FF">
        <w:rPr>
          <w:rFonts w:ascii="Times New Roman" w:hAnsi="Times New Roman"/>
          <w:sz w:val="24"/>
        </w:rPr>
        <w:t>werden</w:t>
      </w:r>
      <w:r w:rsidR="002F09FF" w:rsidRPr="00ED0C18">
        <w:rPr>
          <w:rFonts w:ascii="Times New Roman" w:hAnsi="Times New Roman"/>
          <w:sz w:val="24"/>
        </w:rPr>
        <w:t xml:space="preserve"> klinische</w:t>
      </w:r>
      <w:r w:rsidR="002F09FF">
        <w:rPr>
          <w:rFonts w:ascii="Times New Roman" w:hAnsi="Times New Roman"/>
          <w:sz w:val="24"/>
        </w:rPr>
        <w:t xml:space="preserve"> und molekulare Kriterien kombiniert</w:t>
      </w:r>
      <w:r w:rsidR="002F09FF" w:rsidRPr="00ED0C18">
        <w:rPr>
          <w:rFonts w:ascii="Times New Roman" w:hAnsi="Times New Roman"/>
          <w:sz w:val="24"/>
        </w:rPr>
        <w:t xml:space="preserve"> </w:t>
      </w:r>
      <w:r w:rsidR="00962F32" w:rsidRPr="00ED0C18">
        <w:rPr>
          <w:rFonts w:ascii="Times New Roman" w:hAnsi="Times New Roman"/>
          <w:sz w:val="24"/>
        </w:rPr>
        <w:fldChar w:fldCharType="begin">
          <w:fldData xml:space="preserve">PEVuZE5vdGU+PENpdGU+PEF1dGhvcj5LZWhyZXItU2F3YXR6a2k8L0F1dGhvcj48WWVhcj4yMDE3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PEVuZE5vdGU+PENpdGU+PEF1dGhvcj5LZWhyZXItU2F3YXR6a2k8L0F1dGhvcj48WWVhcj4yMDE3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ED0C18">
        <w:rPr>
          <w:rFonts w:ascii="Times New Roman" w:hAnsi="Times New Roman"/>
          <w:sz w:val="24"/>
        </w:rPr>
      </w:r>
      <w:r w:rsidR="00962F32" w:rsidRPr="00ED0C18">
        <w:rPr>
          <w:rFonts w:ascii="Times New Roman" w:hAnsi="Times New Roman"/>
          <w:sz w:val="24"/>
        </w:rPr>
        <w:fldChar w:fldCharType="separate"/>
      </w:r>
      <w:r w:rsidR="008040A7">
        <w:rPr>
          <w:rFonts w:ascii="Times New Roman" w:hAnsi="Times New Roman"/>
          <w:noProof/>
          <w:sz w:val="24"/>
        </w:rPr>
        <w:t>(Kehrer-Sawatzki et al., 2017; Neff et al., 2006; Kresak and Walsh, 2016)</w:t>
      </w:r>
      <w:r w:rsidR="00962F32" w:rsidRPr="00ED0C18">
        <w:rPr>
          <w:rFonts w:ascii="Times New Roman" w:hAnsi="Times New Roman"/>
          <w:sz w:val="24"/>
        </w:rPr>
        <w:fldChar w:fldCharType="end"/>
      </w:r>
      <w:r w:rsidR="00962F32" w:rsidRPr="00ED0C18">
        <w:rPr>
          <w:rFonts w:ascii="Times New Roman" w:hAnsi="Times New Roman"/>
          <w:sz w:val="24"/>
        </w:rPr>
        <w:t>.</w:t>
      </w:r>
      <w:r w:rsidR="004836DB">
        <w:rPr>
          <w:rFonts w:ascii="Times New Roman" w:hAnsi="Times New Roman"/>
          <w:sz w:val="24"/>
        </w:rPr>
        <w:t xml:space="preserve"> Die aktuellen, überarbeiteten Diagnosekriterien zeigt Tab</w:t>
      </w:r>
      <w:r w:rsidR="00BD647E">
        <w:rPr>
          <w:rFonts w:ascii="Times New Roman" w:hAnsi="Times New Roman"/>
          <w:sz w:val="24"/>
        </w:rPr>
        <w:t>.</w:t>
      </w:r>
      <w:r w:rsidR="004836DB">
        <w:rPr>
          <w:rFonts w:ascii="Times New Roman" w:hAnsi="Times New Roman"/>
          <w:sz w:val="24"/>
        </w:rPr>
        <w:t xml:space="preserve"> 2 </w:t>
      </w:r>
      <w:r w:rsidR="004836DB">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004836DB">
        <w:rPr>
          <w:rFonts w:ascii="Times New Roman" w:hAnsi="Times New Roman"/>
          <w:sz w:val="24"/>
        </w:rPr>
        <w:instrText xml:space="preserve"> ADDIN EN.CITE </w:instrText>
      </w:r>
      <w:r w:rsidR="004836DB">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004836DB">
        <w:rPr>
          <w:rFonts w:ascii="Times New Roman" w:hAnsi="Times New Roman"/>
          <w:sz w:val="24"/>
        </w:rPr>
        <w:instrText xml:space="preserve"> ADDIN EN.CITE.DATA </w:instrText>
      </w:r>
      <w:r w:rsidR="004836DB">
        <w:rPr>
          <w:rFonts w:ascii="Times New Roman" w:hAnsi="Times New Roman"/>
          <w:sz w:val="24"/>
        </w:rPr>
      </w:r>
      <w:r w:rsidR="004836DB">
        <w:rPr>
          <w:rFonts w:ascii="Times New Roman" w:hAnsi="Times New Roman"/>
          <w:sz w:val="24"/>
        </w:rPr>
        <w:fldChar w:fldCharType="end"/>
      </w:r>
      <w:r w:rsidR="004836DB">
        <w:rPr>
          <w:rFonts w:ascii="Times New Roman" w:hAnsi="Times New Roman"/>
          <w:sz w:val="24"/>
        </w:rPr>
      </w:r>
      <w:r w:rsidR="004836DB">
        <w:rPr>
          <w:rFonts w:ascii="Times New Roman" w:hAnsi="Times New Roman"/>
          <w:sz w:val="24"/>
        </w:rPr>
        <w:fldChar w:fldCharType="separate"/>
      </w:r>
      <w:r w:rsidR="004836DB">
        <w:rPr>
          <w:rFonts w:ascii="Times New Roman" w:hAnsi="Times New Roman"/>
          <w:noProof/>
          <w:sz w:val="24"/>
        </w:rPr>
        <w:t>(Plotkin et al., 2022)</w:t>
      </w:r>
      <w:r w:rsidR="004836DB">
        <w:rPr>
          <w:rFonts w:ascii="Times New Roman" w:hAnsi="Times New Roman"/>
          <w:sz w:val="24"/>
        </w:rPr>
        <w:fldChar w:fldCharType="end"/>
      </w:r>
      <w:r w:rsidR="004836DB">
        <w:rPr>
          <w:rFonts w:ascii="Times New Roman" w:hAnsi="Times New Roman"/>
          <w:sz w:val="24"/>
        </w:rPr>
        <w:t>.</w:t>
      </w:r>
      <w:r w:rsidR="002F09FF">
        <w:rPr>
          <w:rFonts w:ascii="Times New Roman" w:hAnsi="Times New Roman"/>
          <w:sz w:val="24"/>
        </w:rPr>
        <w:t xml:space="preserve"> </w:t>
      </w:r>
      <w:r w:rsidR="008D6B31">
        <w:rPr>
          <w:rFonts w:ascii="Times New Roman" w:hAnsi="Times New Roman"/>
          <w:sz w:val="24"/>
        </w:rPr>
        <w:t xml:space="preserve">Die </w:t>
      </w:r>
      <w:r w:rsidR="00962F32" w:rsidRPr="008B7B35">
        <w:rPr>
          <w:rFonts w:ascii="Times New Roman" w:hAnsi="Times New Roman"/>
          <w:sz w:val="24"/>
        </w:rPr>
        <w:t xml:space="preserve">chirurgische Resektion von Schwannomen </w:t>
      </w:r>
      <w:r w:rsidR="008D6B31">
        <w:rPr>
          <w:rFonts w:ascii="Times New Roman" w:hAnsi="Times New Roman"/>
          <w:sz w:val="24"/>
        </w:rPr>
        <w:t xml:space="preserve">stellt </w:t>
      </w:r>
      <w:r w:rsidR="00962F32" w:rsidRPr="008B7B35">
        <w:rPr>
          <w:rFonts w:ascii="Times New Roman" w:hAnsi="Times New Roman"/>
          <w:sz w:val="24"/>
        </w:rPr>
        <w:t>die führende Therapieoption</w:t>
      </w:r>
      <w:r w:rsidR="008D6B31">
        <w:rPr>
          <w:rFonts w:ascii="Times New Roman" w:hAnsi="Times New Roman"/>
          <w:sz w:val="24"/>
        </w:rPr>
        <w:t xml:space="preserve"> dar</w:t>
      </w:r>
      <w:r w:rsidR="00962F32" w:rsidRPr="008B7B35">
        <w:rPr>
          <w:rFonts w:ascii="Times New Roman" w:hAnsi="Times New Roman"/>
          <w:sz w:val="24"/>
        </w:rPr>
        <w:t>. Darüber hinaus werden Medikamente zur Behandlung der neuropathischen Schmerzen</w:t>
      </w:r>
      <w:r w:rsidR="002F09FF">
        <w:rPr>
          <w:rFonts w:ascii="Times New Roman" w:hAnsi="Times New Roman"/>
          <w:sz w:val="24"/>
        </w:rPr>
        <w:t xml:space="preserve"> eingesetzt</w:t>
      </w:r>
      <w:r w:rsidR="00962F32" w:rsidRPr="008B7B35">
        <w:rPr>
          <w:rFonts w:ascii="Times New Roman" w:hAnsi="Times New Roman"/>
          <w:sz w:val="24"/>
        </w:rPr>
        <w:t xml:space="preserve"> </w:t>
      </w:r>
      <w:r w:rsidR="00962F32"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&lt;EndNote&gt;&lt;Cite&gt;&lt;Author&gt;Plotkin&lt;/Author&gt;&lt;Year&gt;2013&lt;/Year&gt;&lt;RecNum&gt;164&lt;/RecNum&gt;&lt;DisplayText&gt;(Plotkin et al., 2013b)&lt;/DisplayText&gt;&lt;record&gt;&lt;rec-number&gt;164&lt;/rec-number&gt;&lt;foreign-keys&gt;&lt;key app="EN" db-id="9e0dweptus5zvqeszwa5vwxq0efatd25et92" timestamp="1536588106"&gt;164&lt;/key&gt;&lt;/foreign-keys&gt;&lt;ref-type name="Journal Article"&gt;17&lt;/ref-type&gt;&lt;contributors&gt;&lt;authors&gt;&lt;author&gt;Plotkin, Scott R.&lt;/author&gt;&lt;author&gt;Blakeley, Jaishri O.&lt;/author&gt;&lt;author&gt;Evans, D. Gareth&lt;/author&gt;&lt;author&gt;Hanemann, C. Oliver&lt;/author&gt;&lt;author&gt;Hulsebos, Theo J.M.&lt;/author&gt;&lt;author&gt;Hunter-Schaedle, Kim&lt;/author&gt;&lt;author&gt;Kalpana, Ganjam V.&lt;/author&gt;&lt;author&gt;Korf, Bruce&lt;/author&gt;&lt;author&gt;Messiaen, Ludwine&lt;/author&gt;&lt;author&gt;Papi, Laura&lt;/author&gt;&lt;author&gt;Ratner, Nancy&lt;/author&gt;&lt;author&gt;Sherman, Larry S.&lt;/author&gt;&lt;author&gt;Smith, Miriam J.&lt;/author&gt;&lt;author&gt;Stemmer-Rachamimov, Anat O.&lt;/author&gt;&lt;author&gt;Vitte, Jeremie&lt;/author&gt;&lt;author&gt;Giovannini, Marco&lt;/author&gt;&lt;/authors&gt;&lt;/contributors&gt;&lt;titles&gt;&lt;title&gt;Update from the 2011 International Schwannomatosis Workshop: From genetics to diagnostic criteria&lt;/title&gt;&lt;secondary-title&gt;American Journal of Medical Genetics Part A&lt;/secondary-title&gt;&lt;/titles&gt;&lt;periodical&gt;&lt;full-title&gt;American Journal of Medical Genetics Part A&lt;/full-title&gt;&lt;/periodical&gt;&lt;pages&gt;405-416&lt;/pages&gt;&lt;volume&gt;161&lt;/volume&gt;&lt;number&gt;3&lt;/number&gt;&lt;dates&gt;&lt;year&gt;2013&lt;/year&gt;&lt;/dates&gt;&lt;urls&gt;&lt;related-urls&gt;&lt;url&gt;https://onlinelibrary.wiley.com/doi/abs/10.1002/ajmg.a.35760&lt;/url&gt;&lt;url&gt;https://onlinelibrary.wiley.com/doi/pdf/10.1002/ajmg.a.35760&lt;/url&gt;&lt;/related-urls&gt;&lt;/urls&gt;&lt;electronic-resource-num&gt;doi:10.1002/ajmg.a.35760&lt;/electronic-resource-num&gt;&lt;/record&gt;&lt;/Cite&gt;&lt;/EndNote&gt;</w:instrText>
      </w:r>
      <w:r w:rsidR="00962F32" w:rsidRPr="008B7B35">
        <w:rPr>
          <w:rFonts w:ascii="Times New Roman" w:hAnsi="Times New Roman"/>
          <w:sz w:val="24"/>
        </w:rPr>
        <w:fldChar w:fldCharType="separate"/>
      </w:r>
      <w:r w:rsidR="008040A7">
        <w:rPr>
          <w:rFonts w:ascii="Times New Roman" w:hAnsi="Times New Roman"/>
          <w:noProof/>
          <w:sz w:val="24"/>
        </w:rPr>
        <w:t>(Plotkin et al., 2013b)</w:t>
      </w:r>
      <w:r w:rsidR="00962F32" w:rsidRPr="008B7B35">
        <w:rPr>
          <w:rFonts w:ascii="Times New Roman" w:hAnsi="Times New Roman"/>
          <w:sz w:val="24"/>
        </w:rPr>
        <w:fldChar w:fldCharType="end"/>
      </w:r>
      <w:r w:rsidR="002F09FF">
        <w:rPr>
          <w:rFonts w:ascii="Times New Roman" w:hAnsi="Times New Roman"/>
          <w:sz w:val="24"/>
        </w:rPr>
        <w:t>.</w:t>
      </w:r>
      <w:r w:rsidR="00962F32" w:rsidRPr="008B7B35">
        <w:rPr>
          <w:rFonts w:ascii="Times New Roman" w:hAnsi="Times New Roman"/>
          <w:sz w:val="24"/>
        </w:rPr>
        <w:tab/>
      </w:r>
    </w:p>
    <w:p w14:paraId="348696AF" w14:textId="382EF2EC" w:rsidR="00765337" w:rsidRPr="00765337" w:rsidRDefault="00765337" w:rsidP="00CE7DF4">
      <w:pPr>
        <w:widowControl w:val="0"/>
        <w:tabs>
          <w:tab w:val="left" w:pos="3405"/>
        </w:tabs>
        <w:spacing w:before="0" w:after="120" w:line="240" w:lineRule="auto"/>
        <w:ind w:firstLine="0"/>
        <w:rPr>
          <w:rFonts w:ascii="Times New Roman" w:hAnsi="Times New Roman"/>
          <w:szCs w:val="22"/>
        </w:rPr>
      </w:pPr>
      <w:bookmarkStart w:id="15" w:name="_Toc140134854"/>
      <w:r w:rsidRPr="00765337">
        <w:rPr>
          <w:rFonts w:ascii="Times New Roman" w:hAnsi="Times New Roman"/>
          <w:b/>
          <w:bCs/>
          <w:szCs w:val="22"/>
        </w:rPr>
        <w:t xml:space="preserve">Tab. </w:t>
      </w:r>
      <w:r w:rsidRPr="00765337">
        <w:rPr>
          <w:rFonts w:ascii="Times New Roman" w:hAnsi="Times New Roman"/>
          <w:b/>
          <w:bCs/>
          <w:szCs w:val="22"/>
        </w:rPr>
        <w:fldChar w:fldCharType="begin"/>
      </w:r>
      <w:r w:rsidRPr="00765337">
        <w:rPr>
          <w:rFonts w:ascii="Times New Roman" w:hAnsi="Times New Roman"/>
          <w:b/>
          <w:bCs/>
          <w:szCs w:val="22"/>
        </w:rPr>
        <w:instrText xml:space="preserve"> SEQ Tab. \* ARABIC </w:instrText>
      </w:r>
      <w:r w:rsidRPr="00765337">
        <w:rPr>
          <w:rFonts w:ascii="Times New Roman" w:hAnsi="Times New Roman"/>
          <w:b/>
          <w:bCs/>
          <w:szCs w:val="22"/>
        </w:rPr>
        <w:fldChar w:fldCharType="separate"/>
      </w:r>
      <w:r w:rsidR="00D93E6B">
        <w:rPr>
          <w:rFonts w:ascii="Times New Roman" w:hAnsi="Times New Roman"/>
          <w:b/>
          <w:bCs/>
          <w:noProof/>
          <w:szCs w:val="22"/>
        </w:rPr>
        <w:t>2</w:t>
      </w:r>
      <w:r w:rsidRPr="00765337">
        <w:rPr>
          <w:rFonts w:ascii="Times New Roman" w:hAnsi="Times New Roman"/>
          <w:b/>
          <w:bCs/>
          <w:szCs w:val="22"/>
        </w:rPr>
        <w:fldChar w:fldCharType="end"/>
      </w:r>
      <w:r w:rsidRPr="00765337">
        <w:rPr>
          <w:rFonts w:ascii="Times New Roman" w:hAnsi="Times New Roman"/>
          <w:b/>
          <w:bCs/>
          <w:szCs w:val="22"/>
        </w:rPr>
        <w:t>:</w:t>
      </w:r>
      <w:r w:rsidRPr="00765337">
        <w:rPr>
          <w:rFonts w:ascii="Times New Roman" w:hAnsi="Times New Roman"/>
          <w:szCs w:val="22"/>
        </w:rPr>
        <w:t xml:space="preserve"> Diagnosekriterien der </w:t>
      </w:r>
      <w:r w:rsidRPr="00765337">
        <w:rPr>
          <w:rFonts w:ascii="Times New Roman" w:hAnsi="Times New Roman"/>
          <w:i/>
          <w:iCs/>
          <w:szCs w:val="22"/>
        </w:rPr>
        <w:t>SMARCB1</w:t>
      </w:r>
      <w:r w:rsidRPr="00765337">
        <w:rPr>
          <w:rFonts w:ascii="Times New Roman" w:hAnsi="Times New Roman"/>
          <w:szCs w:val="22"/>
        </w:rPr>
        <w:t xml:space="preserve">- and </w:t>
      </w:r>
      <w:r w:rsidRPr="00765337">
        <w:rPr>
          <w:rFonts w:ascii="Times New Roman" w:hAnsi="Times New Roman"/>
          <w:i/>
          <w:iCs/>
          <w:szCs w:val="22"/>
        </w:rPr>
        <w:t>LZTR1</w:t>
      </w:r>
      <w:r w:rsidRPr="00765337">
        <w:rPr>
          <w:rFonts w:ascii="Times New Roman" w:hAnsi="Times New Roman"/>
          <w:szCs w:val="22"/>
        </w:rPr>
        <w:t xml:space="preserve">-bedingten Schwannomatose. </w:t>
      </w:r>
      <w:r w:rsidR="00983821">
        <w:rPr>
          <w:rFonts w:ascii="Times New Roman" w:hAnsi="Times New Roman"/>
          <w:szCs w:val="22"/>
        </w:rPr>
        <w:t xml:space="preserve">Englische </w:t>
      </w:r>
      <w:r w:rsidRPr="00765337">
        <w:rPr>
          <w:rFonts w:ascii="Times New Roman" w:hAnsi="Times New Roman"/>
          <w:szCs w:val="22"/>
        </w:rPr>
        <w:t xml:space="preserve">Originaltabelle nach </w:t>
      </w:r>
      <w:r w:rsidRPr="00765337">
        <w:rPr>
          <w:rFonts w:ascii="Times New Roman" w:hAnsi="Times New Roman"/>
          <w:szCs w:val="22"/>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Pr="00765337">
        <w:rPr>
          <w:rFonts w:ascii="Times New Roman" w:hAnsi="Times New Roman"/>
          <w:szCs w:val="22"/>
        </w:rPr>
        <w:instrText xml:space="preserve"> ADDIN EN.CITE </w:instrText>
      </w:r>
      <w:r w:rsidRPr="00765337">
        <w:rPr>
          <w:rFonts w:ascii="Times New Roman" w:hAnsi="Times New Roman"/>
          <w:szCs w:val="22"/>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Pr="00765337">
        <w:rPr>
          <w:rFonts w:ascii="Times New Roman" w:hAnsi="Times New Roman"/>
          <w:szCs w:val="22"/>
        </w:rPr>
        <w:instrText xml:space="preserve"> ADDIN EN.CITE.DATA </w:instrText>
      </w:r>
      <w:r w:rsidRPr="00765337">
        <w:rPr>
          <w:rFonts w:ascii="Times New Roman" w:hAnsi="Times New Roman"/>
          <w:szCs w:val="22"/>
        </w:rPr>
      </w:r>
      <w:r w:rsidRPr="00765337">
        <w:rPr>
          <w:rFonts w:ascii="Times New Roman" w:hAnsi="Times New Roman"/>
          <w:szCs w:val="22"/>
        </w:rPr>
        <w:fldChar w:fldCharType="end"/>
      </w:r>
      <w:r w:rsidRPr="00765337">
        <w:rPr>
          <w:rFonts w:ascii="Times New Roman" w:hAnsi="Times New Roman"/>
          <w:szCs w:val="22"/>
        </w:rPr>
      </w:r>
      <w:r w:rsidRPr="00765337">
        <w:rPr>
          <w:rFonts w:ascii="Times New Roman" w:hAnsi="Times New Roman"/>
          <w:szCs w:val="22"/>
        </w:rPr>
        <w:fldChar w:fldCharType="separate"/>
      </w:r>
      <w:r w:rsidRPr="00765337">
        <w:rPr>
          <w:rFonts w:ascii="Times New Roman" w:hAnsi="Times New Roman"/>
          <w:noProof/>
          <w:szCs w:val="22"/>
        </w:rPr>
        <w:t>(Plotkin et al., 2022)</w:t>
      </w:r>
      <w:bookmarkEnd w:id="15"/>
      <w:r w:rsidRPr="00765337">
        <w:rPr>
          <w:rFonts w:ascii="Times New Roman" w:hAnsi="Times New Roman"/>
          <w:szCs w:val="22"/>
        </w:rPr>
        <w:fldChar w:fldCharType="end"/>
      </w:r>
    </w:p>
    <w:tbl>
      <w:tblPr>
        <w:tblStyle w:val="Tabellenraster"/>
        <w:tblW w:w="0" w:type="auto"/>
        <w:tblLook w:val="04A0" w:firstRow="1" w:lastRow="0" w:firstColumn="1" w:lastColumn="0" w:noHBand="0" w:noVBand="1"/>
      </w:tblPr>
      <w:tblGrid>
        <w:gridCol w:w="1270"/>
        <w:gridCol w:w="1273"/>
        <w:gridCol w:w="849"/>
        <w:gridCol w:w="850"/>
        <w:gridCol w:w="4232"/>
      </w:tblGrid>
      <w:tr w:rsidR="004836DB" w:rsidRPr="0019520A" w14:paraId="1FE56CBE" w14:textId="77777777" w:rsidTr="002D47F4">
        <w:tc>
          <w:tcPr>
            <w:tcW w:w="8494" w:type="dxa"/>
            <w:gridSpan w:val="5"/>
            <w:tcBorders>
              <w:top w:val="single" w:sz="12" w:space="0" w:color="auto"/>
              <w:left w:val="single" w:sz="12" w:space="0" w:color="auto"/>
              <w:right w:val="single" w:sz="12" w:space="0" w:color="auto"/>
            </w:tcBorders>
          </w:tcPr>
          <w:p w14:paraId="5C35B45F" w14:textId="5122C1EB" w:rsidR="004836DB" w:rsidRPr="000964A9" w:rsidRDefault="004836DB" w:rsidP="004836DB">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A diagnosis of </w:t>
            </w:r>
            <w:r w:rsidRPr="000964A9">
              <w:rPr>
                <w:rFonts w:ascii="Times New Roman" w:hAnsi="Times New Roman"/>
                <w:i/>
                <w:iCs/>
                <w:szCs w:val="22"/>
                <w:lang w:val="en-US"/>
              </w:rPr>
              <w:t>SMARCB1</w:t>
            </w:r>
            <w:r w:rsidRPr="000964A9">
              <w:rPr>
                <w:rFonts w:ascii="Times New Roman" w:hAnsi="Times New Roman"/>
                <w:szCs w:val="22"/>
                <w:lang w:val="en-US"/>
              </w:rPr>
              <w:t>-</w:t>
            </w:r>
            <w:r w:rsidR="00B96DA7" w:rsidRPr="000964A9">
              <w:rPr>
                <w:rFonts w:ascii="Times New Roman" w:hAnsi="Times New Roman"/>
                <w:szCs w:val="22"/>
                <w:lang w:val="en-US"/>
              </w:rPr>
              <w:t xml:space="preserve"> </w:t>
            </w:r>
            <w:r w:rsidRPr="000964A9">
              <w:rPr>
                <w:rFonts w:ascii="Times New Roman" w:hAnsi="Times New Roman"/>
                <w:szCs w:val="22"/>
                <w:lang w:val="en-US"/>
              </w:rPr>
              <w:t xml:space="preserve">or </w:t>
            </w:r>
            <w:r w:rsidRPr="000964A9">
              <w:rPr>
                <w:rFonts w:ascii="Times New Roman" w:hAnsi="Times New Roman"/>
                <w:i/>
                <w:iCs/>
                <w:szCs w:val="22"/>
                <w:lang w:val="en-US"/>
              </w:rPr>
              <w:t>LZTR1</w:t>
            </w:r>
            <w:r w:rsidRPr="000964A9">
              <w:rPr>
                <w:rFonts w:ascii="Times New Roman" w:hAnsi="Times New Roman"/>
                <w:szCs w:val="22"/>
                <w:lang w:val="en-US"/>
              </w:rPr>
              <w:t xml:space="preserve">-related schwannomatosis can be made when an individual meets </w:t>
            </w:r>
            <w:r w:rsidR="00765337" w:rsidRPr="000964A9">
              <w:rPr>
                <w:rFonts w:ascii="Times New Roman" w:hAnsi="Times New Roman"/>
                <w:szCs w:val="22"/>
                <w:lang w:val="en-US"/>
              </w:rPr>
              <w:t>1</w:t>
            </w:r>
            <w:r w:rsidRPr="000964A9">
              <w:rPr>
                <w:rFonts w:ascii="Times New Roman" w:hAnsi="Times New Roman"/>
                <w:szCs w:val="22"/>
                <w:lang w:val="en-US"/>
              </w:rPr>
              <w:t xml:space="preserve"> of the following criteria: </w:t>
            </w:r>
          </w:p>
          <w:p w14:paraId="6D4DD44E" w14:textId="785F103A" w:rsidR="004836DB" w:rsidRPr="000964A9" w:rsidRDefault="004836DB">
            <w:pPr>
              <w:pStyle w:val="Listenabsatz"/>
              <w:widowControl w:val="0"/>
              <w:numPr>
                <w:ilvl w:val="0"/>
                <w:numId w:val="25"/>
              </w:numPr>
              <w:tabs>
                <w:tab w:val="left" w:pos="3405"/>
              </w:tabs>
              <w:spacing w:before="0" w:line="240" w:lineRule="auto"/>
              <w:rPr>
                <w:rFonts w:ascii="Times New Roman" w:hAnsi="Times New Roman"/>
                <w:szCs w:val="22"/>
                <w:lang w:val="en-US"/>
              </w:rPr>
            </w:pPr>
            <w:r w:rsidRPr="000964A9">
              <w:rPr>
                <w:rFonts w:ascii="Times New Roman" w:hAnsi="Times New Roman"/>
                <w:szCs w:val="22"/>
                <w:lang w:val="en-US"/>
              </w:rPr>
              <w:t xml:space="preserve">At least </w:t>
            </w:r>
            <w:r w:rsidR="00765337" w:rsidRPr="000964A9">
              <w:rPr>
                <w:rFonts w:ascii="Times New Roman" w:hAnsi="Times New Roman"/>
                <w:szCs w:val="22"/>
                <w:lang w:val="en-US"/>
              </w:rPr>
              <w:t>1</w:t>
            </w:r>
            <w:r w:rsidR="002551F1" w:rsidRPr="000964A9">
              <w:rPr>
                <w:rFonts w:ascii="Times New Roman" w:hAnsi="Times New Roman"/>
                <w:szCs w:val="22"/>
                <w:lang w:val="en-US"/>
              </w:rPr>
              <w:t xml:space="preserve"> </w:t>
            </w:r>
            <w:r w:rsidRPr="000964A9">
              <w:rPr>
                <w:rFonts w:ascii="Times New Roman" w:hAnsi="Times New Roman"/>
                <w:szCs w:val="22"/>
                <w:lang w:val="en-US"/>
              </w:rPr>
              <w:t xml:space="preserve">pathologically confirmed schwannoma or hybrid nerve sheath tumor </w:t>
            </w:r>
            <w:r w:rsidRPr="000964A9">
              <w:rPr>
                <w:rFonts w:ascii="Times New Roman" w:hAnsi="Times New Roman"/>
                <w:b/>
                <w:bCs/>
                <w:szCs w:val="22"/>
                <w:lang w:val="en-US"/>
              </w:rPr>
              <w:t>and</w:t>
            </w:r>
            <w:r w:rsidRPr="000964A9">
              <w:rPr>
                <w:rFonts w:ascii="Times New Roman" w:hAnsi="Times New Roman"/>
                <w:szCs w:val="22"/>
                <w:lang w:val="en-US"/>
              </w:rPr>
              <w:t xml:space="preserve"> a </w:t>
            </w:r>
            <w:r w:rsidRPr="000964A9">
              <w:rPr>
                <w:rFonts w:ascii="Times New Roman" w:hAnsi="Times New Roman"/>
                <w:i/>
                <w:iCs/>
                <w:szCs w:val="22"/>
                <w:lang w:val="en-US"/>
              </w:rPr>
              <w:t>SMARCB1</w:t>
            </w:r>
            <w:r w:rsidRPr="000964A9">
              <w:rPr>
                <w:rFonts w:ascii="Times New Roman" w:hAnsi="Times New Roman"/>
                <w:szCs w:val="22"/>
                <w:lang w:val="en-US"/>
              </w:rPr>
              <w:t xml:space="preserve"> (or </w:t>
            </w:r>
            <w:r w:rsidRPr="000964A9">
              <w:rPr>
                <w:rFonts w:ascii="Times New Roman" w:hAnsi="Times New Roman"/>
                <w:i/>
                <w:iCs/>
                <w:szCs w:val="22"/>
                <w:lang w:val="en-US"/>
              </w:rPr>
              <w:t>LZTR1</w:t>
            </w:r>
            <w:r w:rsidRPr="000964A9">
              <w:rPr>
                <w:rFonts w:ascii="Times New Roman" w:hAnsi="Times New Roman"/>
                <w:szCs w:val="22"/>
                <w:lang w:val="en-US"/>
              </w:rPr>
              <w:t>) pathogenic variant in an unaffected tissue such as blood</w:t>
            </w:r>
            <w:r w:rsidRPr="000964A9">
              <w:rPr>
                <w:rFonts w:ascii="Times New Roman" w:hAnsi="Times New Roman"/>
                <w:szCs w:val="22"/>
                <w:vertAlign w:val="superscript"/>
                <w:lang w:val="en-US"/>
              </w:rPr>
              <w:t>a</w:t>
            </w:r>
          </w:p>
          <w:p w14:paraId="65B30576" w14:textId="67DF4D42" w:rsidR="004836DB" w:rsidRPr="000964A9" w:rsidRDefault="004836DB">
            <w:pPr>
              <w:pStyle w:val="Listenabsatz"/>
              <w:widowControl w:val="0"/>
              <w:numPr>
                <w:ilvl w:val="0"/>
                <w:numId w:val="25"/>
              </w:numPr>
              <w:tabs>
                <w:tab w:val="left" w:pos="3405"/>
              </w:tabs>
              <w:spacing w:before="0" w:line="240" w:lineRule="auto"/>
              <w:rPr>
                <w:rFonts w:ascii="Times New Roman" w:hAnsi="Times New Roman"/>
                <w:szCs w:val="22"/>
                <w:lang w:val="en-US"/>
              </w:rPr>
            </w:pPr>
            <w:r w:rsidRPr="000964A9">
              <w:rPr>
                <w:rFonts w:ascii="Times New Roman" w:hAnsi="Times New Roman"/>
                <w:szCs w:val="22"/>
                <w:lang w:val="en-US"/>
              </w:rPr>
              <w:t xml:space="preserve">A shared </w:t>
            </w:r>
            <w:r w:rsidRPr="000964A9">
              <w:rPr>
                <w:rFonts w:ascii="Times New Roman" w:hAnsi="Times New Roman"/>
                <w:i/>
                <w:iCs/>
                <w:szCs w:val="22"/>
                <w:lang w:val="en-US"/>
              </w:rPr>
              <w:t>SMARCB1</w:t>
            </w:r>
            <w:r w:rsidRPr="000964A9">
              <w:rPr>
                <w:rFonts w:ascii="Times New Roman" w:hAnsi="Times New Roman"/>
                <w:szCs w:val="22"/>
                <w:lang w:val="en-US"/>
              </w:rPr>
              <w:t xml:space="preserve"> or </w:t>
            </w:r>
            <w:r w:rsidRPr="000964A9">
              <w:rPr>
                <w:rFonts w:ascii="Times New Roman" w:hAnsi="Times New Roman"/>
                <w:i/>
                <w:iCs/>
                <w:szCs w:val="22"/>
                <w:lang w:val="en-US"/>
              </w:rPr>
              <w:t>LZTR1</w:t>
            </w:r>
            <w:r w:rsidRPr="000964A9">
              <w:rPr>
                <w:rFonts w:ascii="Times New Roman" w:hAnsi="Times New Roman"/>
                <w:szCs w:val="22"/>
                <w:lang w:val="en-US"/>
              </w:rPr>
              <w:t xml:space="preserve"> pathogenic variant in </w:t>
            </w:r>
            <w:r w:rsidR="00765337" w:rsidRPr="000964A9">
              <w:rPr>
                <w:rFonts w:ascii="Times New Roman" w:hAnsi="Times New Roman"/>
                <w:szCs w:val="22"/>
                <w:lang w:val="en-US"/>
              </w:rPr>
              <w:t>2</w:t>
            </w:r>
            <w:r w:rsidRPr="000964A9">
              <w:rPr>
                <w:rFonts w:ascii="Times New Roman" w:hAnsi="Times New Roman"/>
                <w:szCs w:val="22"/>
                <w:lang w:val="en-US"/>
              </w:rPr>
              <w:t xml:space="preserve"> schwannomas or hybrid nerve sheath tumors</w:t>
            </w:r>
          </w:p>
        </w:tc>
      </w:tr>
      <w:tr w:rsidR="00B96DA7" w:rsidRPr="0019520A" w14:paraId="17BB8228" w14:textId="77777777" w:rsidTr="002D47F4">
        <w:tc>
          <w:tcPr>
            <w:tcW w:w="8494" w:type="dxa"/>
            <w:gridSpan w:val="5"/>
            <w:tcBorders>
              <w:left w:val="single" w:sz="12" w:space="0" w:color="auto"/>
              <w:bottom w:val="nil"/>
              <w:right w:val="single" w:sz="12" w:space="0" w:color="auto"/>
            </w:tcBorders>
          </w:tcPr>
          <w:p w14:paraId="160D4FCF" w14:textId="448E07C3" w:rsidR="00B96DA7" w:rsidRPr="000964A9" w:rsidRDefault="00B96DA7" w:rsidP="00B96DA7">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Pattern of genetic changes in unaffected and tumor tissue in </w:t>
            </w:r>
            <w:r w:rsidRPr="000964A9">
              <w:rPr>
                <w:rFonts w:ascii="Times New Roman" w:hAnsi="Times New Roman"/>
                <w:i/>
                <w:iCs/>
                <w:szCs w:val="22"/>
                <w:lang w:val="en-US"/>
              </w:rPr>
              <w:t>SMARCB1</w:t>
            </w:r>
            <w:r w:rsidRPr="000964A9">
              <w:rPr>
                <w:rFonts w:ascii="Times New Roman" w:hAnsi="Times New Roman"/>
                <w:szCs w:val="22"/>
                <w:lang w:val="en-US"/>
              </w:rPr>
              <w:t xml:space="preserve">- and </w:t>
            </w:r>
            <w:r w:rsidRPr="000964A9">
              <w:rPr>
                <w:rFonts w:ascii="Times New Roman" w:hAnsi="Times New Roman"/>
                <w:i/>
                <w:iCs/>
                <w:szCs w:val="22"/>
                <w:lang w:val="en-US"/>
              </w:rPr>
              <w:t>LZTR1</w:t>
            </w:r>
            <w:r w:rsidRPr="000964A9">
              <w:rPr>
                <w:rFonts w:ascii="Times New Roman" w:hAnsi="Times New Roman"/>
                <w:szCs w:val="22"/>
                <w:lang w:val="en-US"/>
              </w:rPr>
              <w:t>-related schwannomatosis</w:t>
            </w:r>
            <w:r w:rsidR="002551F1" w:rsidRPr="000964A9">
              <w:rPr>
                <w:rFonts w:ascii="Times New Roman" w:hAnsi="Times New Roman"/>
                <w:szCs w:val="22"/>
                <w:lang w:val="en-US"/>
              </w:rPr>
              <w:t>:</w:t>
            </w:r>
          </w:p>
        </w:tc>
      </w:tr>
      <w:tr w:rsidR="0029099F" w:rsidRPr="0019520A" w14:paraId="4DD22A59" w14:textId="77777777" w:rsidTr="002D47F4">
        <w:tc>
          <w:tcPr>
            <w:tcW w:w="1271" w:type="dxa"/>
            <w:tcBorders>
              <w:top w:val="nil"/>
              <w:left w:val="single" w:sz="12" w:space="0" w:color="auto"/>
              <w:bottom w:val="nil"/>
            </w:tcBorders>
          </w:tcPr>
          <w:p w14:paraId="4DFB0DA0" w14:textId="77777777"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Gene locus</w:t>
            </w:r>
          </w:p>
          <w:p w14:paraId="12142032" w14:textId="77777777" w:rsidR="00972E78" w:rsidRDefault="00B96DA7" w:rsidP="00B96DA7">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i/>
                <w:iCs/>
                <w:szCs w:val="22"/>
              </w:rPr>
              <w:t>SMARCB1</w:t>
            </w:r>
            <w:r w:rsidRPr="0029099F">
              <w:rPr>
                <w:rFonts w:ascii="Times New Roman" w:hAnsi="Times New Roman"/>
                <w:szCs w:val="22"/>
              </w:rPr>
              <w:t>/</w:t>
            </w:r>
          </w:p>
          <w:p w14:paraId="5B4748B5" w14:textId="632B6024" w:rsidR="00B96DA7" w:rsidRPr="0029099F" w:rsidRDefault="00B96DA7" w:rsidP="00B96DA7">
            <w:pPr>
              <w:widowControl w:val="0"/>
              <w:tabs>
                <w:tab w:val="left" w:pos="3405"/>
              </w:tabs>
              <w:spacing w:before="0" w:line="240" w:lineRule="auto"/>
              <w:ind w:firstLine="0"/>
              <w:contextualSpacing/>
              <w:rPr>
                <w:rFonts w:ascii="Times New Roman" w:hAnsi="Times New Roman"/>
                <w:i/>
                <w:iCs/>
                <w:szCs w:val="22"/>
              </w:rPr>
            </w:pPr>
            <w:r w:rsidRPr="0029099F">
              <w:rPr>
                <w:rFonts w:ascii="Times New Roman" w:hAnsi="Times New Roman"/>
                <w:i/>
                <w:iCs/>
                <w:szCs w:val="22"/>
              </w:rPr>
              <w:t>LZTR1</w:t>
            </w:r>
          </w:p>
          <w:p w14:paraId="4EDE5407" w14:textId="5E828EC6"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 xml:space="preserve">Allele 1 </w:t>
            </w:r>
          </w:p>
          <w:p w14:paraId="0F7CF6BA" w14:textId="0B016076"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Allele 2</w:t>
            </w:r>
          </w:p>
        </w:tc>
        <w:tc>
          <w:tcPr>
            <w:tcW w:w="1276" w:type="dxa"/>
            <w:tcBorders>
              <w:top w:val="nil"/>
              <w:bottom w:val="nil"/>
            </w:tcBorders>
          </w:tcPr>
          <w:p w14:paraId="5ED776C2" w14:textId="77777777" w:rsidR="004836DB" w:rsidRPr="0029099F" w:rsidRDefault="00B96DA7" w:rsidP="00B96DA7">
            <w:pPr>
              <w:widowControl w:val="0"/>
              <w:tabs>
                <w:tab w:val="left" w:pos="3405"/>
              </w:tabs>
              <w:spacing w:before="0" w:line="240" w:lineRule="auto"/>
              <w:ind w:firstLine="0"/>
              <w:contextualSpacing/>
              <w:rPr>
                <w:rFonts w:ascii="Times New Roman" w:hAnsi="Times New Roman"/>
                <w:szCs w:val="22"/>
                <w:vertAlign w:val="superscript"/>
              </w:rPr>
            </w:pPr>
            <w:r w:rsidRPr="0029099F">
              <w:rPr>
                <w:rFonts w:ascii="Times New Roman" w:hAnsi="Times New Roman"/>
                <w:szCs w:val="22"/>
              </w:rPr>
              <w:t>Unaffected Tissue</w:t>
            </w:r>
            <w:r w:rsidRPr="0029099F">
              <w:rPr>
                <w:rFonts w:ascii="Times New Roman" w:hAnsi="Times New Roman"/>
                <w:szCs w:val="22"/>
                <w:vertAlign w:val="superscript"/>
              </w:rPr>
              <w:t>b</w:t>
            </w:r>
          </w:p>
          <w:p w14:paraId="458B7843" w14:textId="77777777" w:rsidR="00B96DA7" w:rsidRPr="0029099F" w:rsidRDefault="00B96DA7" w:rsidP="00B96DA7">
            <w:pPr>
              <w:widowControl w:val="0"/>
              <w:tabs>
                <w:tab w:val="left" w:pos="3405"/>
              </w:tabs>
              <w:spacing w:before="0" w:line="240" w:lineRule="auto"/>
              <w:ind w:firstLine="0"/>
              <w:contextualSpacing/>
              <w:rPr>
                <w:rFonts w:ascii="Times New Roman" w:hAnsi="Times New Roman"/>
                <w:szCs w:val="22"/>
                <w:vertAlign w:val="superscript"/>
              </w:rPr>
            </w:pPr>
          </w:p>
          <w:p w14:paraId="64752392" w14:textId="55F0E0DD" w:rsidR="00B96DA7" w:rsidRPr="0029099F" w:rsidRDefault="00B96DA7" w:rsidP="00B96DA7">
            <w:pPr>
              <w:widowControl w:val="0"/>
              <w:tabs>
                <w:tab w:val="left" w:pos="3405"/>
              </w:tabs>
              <w:spacing w:before="0" w:line="240" w:lineRule="auto"/>
              <w:ind w:firstLine="0"/>
              <w:contextualSpacing/>
              <w:rPr>
                <w:rFonts w:ascii="Times New Roman" w:hAnsi="Times New Roman"/>
                <w:szCs w:val="22"/>
                <w:vertAlign w:val="superscript"/>
              </w:rPr>
            </w:pPr>
            <w:r w:rsidRPr="0029099F">
              <w:rPr>
                <w:rFonts w:ascii="Times New Roman" w:hAnsi="Times New Roman"/>
                <w:szCs w:val="22"/>
              </w:rPr>
              <w:t>PV1</w:t>
            </w:r>
            <w:r w:rsidRPr="0029099F">
              <w:rPr>
                <w:rFonts w:ascii="Times New Roman" w:hAnsi="Times New Roman"/>
                <w:szCs w:val="22"/>
                <w:vertAlign w:val="superscript"/>
              </w:rPr>
              <w:t>c</w:t>
            </w:r>
          </w:p>
          <w:p w14:paraId="4811E7E8" w14:textId="1B61DAEC"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WT</w:t>
            </w:r>
          </w:p>
        </w:tc>
        <w:tc>
          <w:tcPr>
            <w:tcW w:w="850" w:type="dxa"/>
            <w:tcBorders>
              <w:top w:val="nil"/>
              <w:bottom w:val="nil"/>
            </w:tcBorders>
          </w:tcPr>
          <w:p w14:paraId="7EB3F612" w14:textId="32736D0E" w:rsidR="004836DB" w:rsidRPr="0029099F" w:rsidRDefault="00B96DA7" w:rsidP="0029099F">
            <w:pPr>
              <w:widowControl w:val="0"/>
              <w:tabs>
                <w:tab w:val="left" w:pos="3405"/>
              </w:tabs>
              <w:spacing w:before="0" w:line="240" w:lineRule="auto"/>
              <w:ind w:firstLine="0"/>
              <w:contextualSpacing/>
              <w:jc w:val="center"/>
              <w:rPr>
                <w:rFonts w:ascii="Times New Roman" w:hAnsi="Times New Roman"/>
                <w:szCs w:val="22"/>
              </w:rPr>
            </w:pPr>
            <w:r w:rsidRPr="0029099F">
              <w:rPr>
                <w:rFonts w:ascii="Times New Roman" w:hAnsi="Times New Roman"/>
                <w:szCs w:val="22"/>
              </w:rPr>
              <w:t>Tumor 1</w:t>
            </w:r>
          </w:p>
          <w:p w14:paraId="253BE5E5" w14:textId="77777777"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p>
          <w:p w14:paraId="4B82BE57" w14:textId="3CC1390C"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PV1</w:t>
            </w:r>
          </w:p>
          <w:p w14:paraId="71FA7ACE" w14:textId="2C8FEB96"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LOH</w:t>
            </w:r>
          </w:p>
        </w:tc>
        <w:tc>
          <w:tcPr>
            <w:tcW w:w="851" w:type="dxa"/>
            <w:tcBorders>
              <w:top w:val="nil"/>
              <w:bottom w:val="nil"/>
            </w:tcBorders>
          </w:tcPr>
          <w:p w14:paraId="41048E86" w14:textId="77777777" w:rsidR="004836DB" w:rsidRPr="0029099F" w:rsidRDefault="00B96DA7" w:rsidP="0029099F">
            <w:pPr>
              <w:widowControl w:val="0"/>
              <w:tabs>
                <w:tab w:val="left" w:pos="3405"/>
              </w:tabs>
              <w:spacing w:before="0" w:line="240" w:lineRule="auto"/>
              <w:ind w:firstLine="0"/>
              <w:contextualSpacing/>
              <w:jc w:val="center"/>
              <w:rPr>
                <w:rFonts w:ascii="Times New Roman" w:hAnsi="Times New Roman"/>
                <w:szCs w:val="22"/>
              </w:rPr>
            </w:pPr>
            <w:r w:rsidRPr="0029099F">
              <w:rPr>
                <w:rFonts w:ascii="Times New Roman" w:hAnsi="Times New Roman"/>
                <w:szCs w:val="22"/>
              </w:rPr>
              <w:t>Tumor 2</w:t>
            </w:r>
          </w:p>
          <w:p w14:paraId="349296F7" w14:textId="77777777"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p>
          <w:p w14:paraId="44120F72" w14:textId="7E6DDE57"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PV1</w:t>
            </w:r>
          </w:p>
          <w:p w14:paraId="314634A3" w14:textId="7D4F26E9" w:rsidR="00B96DA7" w:rsidRPr="0029099F" w:rsidRDefault="00B96DA7" w:rsidP="00B96DA7">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LOH</w:t>
            </w:r>
          </w:p>
        </w:tc>
        <w:tc>
          <w:tcPr>
            <w:tcW w:w="4246" w:type="dxa"/>
            <w:tcBorders>
              <w:top w:val="nil"/>
              <w:bottom w:val="nil"/>
              <w:right w:val="single" w:sz="12" w:space="0" w:color="auto"/>
            </w:tcBorders>
          </w:tcPr>
          <w:p w14:paraId="1897E598" w14:textId="77777777" w:rsidR="004836DB" w:rsidRPr="000964A9" w:rsidRDefault="00B96DA7" w:rsidP="00B96DA7">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lang w:val="en-US"/>
              </w:rPr>
              <w:t>Comment</w:t>
            </w:r>
          </w:p>
          <w:p w14:paraId="08892834" w14:textId="77777777" w:rsidR="00B96DA7" w:rsidRPr="000964A9" w:rsidRDefault="00B96DA7" w:rsidP="00B96DA7">
            <w:pPr>
              <w:widowControl w:val="0"/>
              <w:tabs>
                <w:tab w:val="left" w:pos="3405"/>
              </w:tabs>
              <w:spacing w:before="0" w:line="240" w:lineRule="auto"/>
              <w:ind w:firstLine="0"/>
              <w:contextualSpacing/>
              <w:rPr>
                <w:rFonts w:ascii="Times New Roman" w:hAnsi="Times New Roman"/>
                <w:szCs w:val="22"/>
                <w:lang w:val="en-US"/>
              </w:rPr>
            </w:pPr>
          </w:p>
          <w:p w14:paraId="4A8A550B" w14:textId="77777777" w:rsidR="00B96DA7" w:rsidRPr="000964A9" w:rsidRDefault="00B96DA7" w:rsidP="00B96DA7">
            <w:pPr>
              <w:widowControl w:val="0"/>
              <w:tabs>
                <w:tab w:val="left" w:pos="3405"/>
              </w:tabs>
              <w:spacing w:before="0" w:line="240" w:lineRule="auto"/>
              <w:ind w:firstLine="0"/>
              <w:contextualSpacing/>
              <w:rPr>
                <w:rFonts w:ascii="Times New Roman" w:hAnsi="Times New Roman"/>
                <w:szCs w:val="22"/>
                <w:lang w:val="en-US"/>
              </w:rPr>
            </w:pPr>
          </w:p>
          <w:p w14:paraId="1AC04513" w14:textId="64DA9D37" w:rsidR="00B96DA7" w:rsidRPr="000964A9" w:rsidRDefault="00B96DA7" w:rsidP="00B96DA7">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Shared </w:t>
            </w:r>
            <w:r w:rsidRPr="000964A9">
              <w:rPr>
                <w:rFonts w:ascii="Times New Roman" w:hAnsi="Times New Roman"/>
                <w:i/>
                <w:iCs/>
                <w:szCs w:val="22"/>
                <w:lang w:val="en-US"/>
              </w:rPr>
              <w:t>SMARCB1</w:t>
            </w:r>
            <w:r w:rsidRPr="000964A9">
              <w:rPr>
                <w:rFonts w:ascii="Times New Roman" w:hAnsi="Times New Roman"/>
                <w:szCs w:val="22"/>
                <w:lang w:val="en-US"/>
              </w:rPr>
              <w:t xml:space="preserve"> or </w:t>
            </w:r>
            <w:r w:rsidRPr="000964A9">
              <w:rPr>
                <w:rFonts w:ascii="Times New Roman" w:hAnsi="Times New Roman"/>
                <w:i/>
                <w:iCs/>
                <w:szCs w:val="22"/>
                <w:lang w:val="en-US"/>
              </w:rPr>
              <w:t>LZTR1</w:t>
            </w:r>
            <w:r w:rsidRPr="000964A9">
              <w:rPr>
                <w:rFonts w:ascii="Times New Roman" w:hAnsi="Times New Roman"/>
                <w:szCs w:val="22"/>
                <w:lang w:val="en-US"/>
              </w:rPr>
              <w:t xml:space="preserve"> </w:t>
            </w:r>
            <w:r w:rsidR="00972E78" w:rsidRPr="000964A9">
              <w:rPr>
                <w:rFonts w:ascii="Times New Roman" w:hAnsi="Times New Roman"/>
                <w:szCs w:val="22"/>
                <w:lang w:val="en-US"/>
              </w:rPr>
              <w:t>PV</w:t>
            </w:r>
          </w:p>
          <w:p w14:paraId="6D5E182B" w14:textId="42A1E2E0" w:rsidR="00B96DA7" w:rsidRPr="000964A9" w:rsidRDefault="00B96DA7" w:rsidP="00B96DA7">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lang w:val="en-US"/>
              </w:rPr>
              <w:t>Tumor-specific partial loss of 22q in trans position, LOH typically entails deletion of 22q region encompassing</w:t>
            </w:r>
            <w:r w:rsidR="00972E78" w:rsidRPr="000964A9">
              <w:rPr>
                <w:rFonts w:ascii="Times New Roman" w:hAnsi="Times New Roman"/>
                <w:szCs w:val="22"/>
                <w:lang w:val="en-US"/>
              </w:rPr>
              <w:t xml:space="preserve"> </w:t>
            </w:r>
            <w:r w:rsidRPr="000964A9">
              <w:rPr>
                <w:rFonts w:ascii="Times New Roman" w:hAnsi="Times New Roman"/>
                <w:i/>
                <w:iCs/>
                <w:szCs w:val="22"/>
                <w:lang w:val="en-US"/>
              </w:rPr>
              <w:t>LZTR1/SMARCB1/NF2</w:t>
            </w:r>
          </w:p>
        </w:tc>
      </w:tr>
      <w:tr w:rsidR="0029099F" w:rsidRPr="0019520A" w14:paraId="4297BEA3" w14:textId="77777777" w:rsidTr="002D47F4">
        <w:trPr>
          <w:trHeight w:val="1529"/>
        </w:trPr>
        <w:tc>
          <w:tcPr>
            <w:tcW w:w="1271" w:type="dxa"/>
            <w:tcBorders>
              <w:top w:val="nil"/>
              <w:left w:val="single" w:sz="12" w:space="0" w:color="auto"/>
              <w:bottom w:val="single" w:sz="12" w:space="0" w:color="auto"/>
            </w:tcBorders>
          </w:tcPr>
          <w:p w14:paraId="1FC56CC4" w14:textId="6A6A8D15" w:rsidR="004836DB" w:rsidRPr="00812ADB" w:rsidRDefault="0029099F" w:rsidP="002551F1">
            <w:pPr>
              <w:widowControl w:val="0"/>
              <w:tabs>
                <w:tab w:val="left" w:pos="3405"/>
              </w:tabs>
              <w:spacing w:before="0" w:line="240" w:lineRule="auto"/>
              <w:ind w:firstLine="0"/>
              <w:contextualSpacing/>
              <w:rPr>
                <w:rFonts w:ascii="Times New Roman" w:hAnsi="Times New Roman"/>
                <w:i/>
                <w:iCs/>
                <w:szCs w:val="22"/>
              </w:rPr>
            </w:pPr>
            <w:r w:rsidRPr="00812ADB">
              <w:rPr>
                <w:rFonts w:ascii="Times New Roman" w:hAnsi="Times New Roman"/>
                <w:i/>
                <w:iCs/>
                <w:szCs w:val="22"/>
              </w:rPr>
              <w:t>NF2</w:t>
            </w:r>
          </w:p>
          <w:p w14:paraId="3FB1955F" w14:textId="112B91FF" w:rsidR="0029099F" w:rsidRPr="0029099F" w:rsidRDefault="0029099F" w:rsidP="002551F1">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 xml:space="preserve">Allele 1 </w:t>
            </w:r>
          </w:p>
          <w:p w14:paraId="59FFF39B" w14:textId="77777777" w:rsidR="002551F1" w:rsidRDefault="002551F1" w:rsidP="002551F1">
            <w:pPr>
              <w:widowControl w:val="0"/>
              <w:tabs>
                <w:tab w:val="left" w:pos="3405"/>
              </w:tabs>
              <w:spacing w:before="0" w:line="240" w:lineRule="auto"/>
              <w:ind w:firstLine="0"/>
              <w:contextualSpacing/>
              <w:rPr>
                <w:rFonts w:ascii="Times New Roman" w:hAnsi="Times New Roman"/>
                <w:szCs w:val="22"/>
              </w:rPr>
            </w:pPr>
          </w:p>
          <w:p w14:paraId="12AF7492" w14:textId="3C66EE0B" w:rsidR="0029099F" w:rsidRPr="0029099F" w:rsidRDefault="0029099F" w:rsidP="002551F1">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Allele 2</w:t>
            </w:r>
          </w:p>
        </w:tc>
        <w:tc>
          <w:tcPr>
            <w:tcW w:w="1276" w:type="dxa"/>
            <w:tcBorders>
              <w:top w:val="nil"/>
              <w:bottom w:val="single" w:sz="12" w:space="0" w:color="auto"/>
            </w:tcBorders>
          </w:tcPr>
          <w:p w14:paraId="0CED1CA1" w14:textId="77777777" w:rsidR="004836DB" w:rsidRPr="0029099F" w:rsidRDefault="004836DB" w:rsidP="002551F1">
            <w:pPr>
              <w:widowControl w:val="0"/>
              <w:tabs>
                <w:tab w:val="left" w:pos="3405"/>
              </w:tabs>
              <w:spacing w:before="0" w:line="240" w:lineRule="auto"/>
              <w:ind w:firstLine="0"/>
              <w:contextualSpacing/>
              <w:rPr>
                <w:rFonts w:ascii="Times New Roman" w:hAnsi="Times New Roman"/>
                <w:szCs w:val="22"/>
              </w:rPr>
            </w:pPr>
          </w:p>
          <w:p w14:paraId="12806AE0" w14:textId="77777777" w:rsidR="002551F1" w:rsidRDefault="0029099F" w:rsidP="002551F1">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WT</w:t>
            </w:r>
          </w:p>
          <w:p w14:paraId="417C7BB7" w14:textId="77777777" w:rsidR="002551F1" w:rsidRDefault="002551F1" w:rsidP="002551F1">
            <w:pPr>
              <w:widowControl w:val="0"/>
              <w:tabs>
                <w:tab w:val="left" w:pos="3405"/>
              </w:tabs>
              <w:spacing w:before="0" w:line="240" w:lineRule="auto"/>
              <w:ind w:firstLine="0"/>
              <w:contextualSpacing/>
              <w:rPr>
                <w:rFonts w:ascii="Times New Roman" w:hAnsi="Times New Roman"/>
                <w:szCs w:val="22"/>
              </w:rPr>
            </w:pPr>
          </w:p>
          <w:p w14:paraId="7017CF84" w14:textId="4B316856" w:rsidR="0029099F" w:rsidRPr="0029099F" w:rsidRDefault="0029099F" w:rsidP="002551F1">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WT</w:t>
            </w:r>
          </w:p>
        </w:tc>
        <w:tc>
          <w:tcPr>
            <w:tcW w:w="850" w:type="dxa"/>
            <w:tcBorders>
              <w:top w:val="nil"/>
              <w:bottom w:val="single" w:sz="12" w:space="0" w:color="auto"/>
            </w:tcBorders>
          </w:tcPr>
          <w:p w14:paraId="219DD6C7" w14:textId="77777777" w:rsidR="004836DB" w:rsidRPr="0029099F" w:rsidRDefault="004836DB" w:rsidP="002551F1">
            <w:pPr>
              <w:widowControl w:val="0"/>
              <w:tabs>
                <w:tab w:val="left" w:pos="3405"/>
              </w:tabs>
              <w:spacing w:before="0" w:line="240" w:lineRule="auto"/>
              <w:ind w:firstLine="0"/>
              <w:contextualSpacing/>
              <w:rPr>
                <w:rFonts w:ascii="Times New Roman" w:hAnsi="Times New Roman"/>
                <w:szCs w:val="22"/>
              </w:rPr>
            </w:pPr>
          </w:p>
          <w:p w14:paraId="09E8FA77" w14:textId="3A760EFA" w:rsidR="0029099F" w:rsidRPr="0029099F" w:rsidRDefault="0029099F" w:rsidP="002551F1">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PV2</w:t>
            </w:r>
          </w:p>
          <w:p w14:paraId="0A22D708" w14:textId="77777777" w:rsidR="002551F1" w:rsidRDefault="002551F1" w:rsidP="002551F1">
            <w:pPr>
              <w:widowControl w:val="0"/>
              <w:tabs>
                <w:tab w:val="left" w:pos="3405"/>
              </w:tabs>
              <w:spacing w:before="0" w:line="240" w:lineRule="auto"/>
              <w:ind w:firstLine="0"/>
              <w:contextualSpacing/>
              <w:rPr>
                <w:rFonts w:ascii="Times New Roman" w:hAnsi="Times New Roman"/>
                <w:szCs w:val="22"/>
              </w:rPr>
            </w:pPr>
          </w:p>
          <w:p w14:paraId="5C80E9EC" w14:textId="53C6F9F5" w:rsidR="0029099F" w:rsidRPr="0029099F" w:rsidRDefault="0029099F" w:rsidP="002551F1">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LOH</w:t>
            </w:r>
          </w:p>
        </w:tc>
        <w:tc>
          <w:tcPr>
            <w:tcW w:w="851" w:type="dxa"/>
            <w:tcBorders>
              <w:top w:val="nil"/>
              <w:bottom w:val="single" w:sz="12" w:space="0" w:color="auto"/>
            </w:tcBorders>
          </w:tcPr>
          <w:p w14:paraId="4B30CA82" w14:textId="77777777" w:rsidR="004836DB" w:rsidRPr="0029099F" w:rsidRDefault="004836DB" w:rsidP="002551F1">
            <w:pPr>
              <w:widowControl w:val="0"/>
              <w:tabs>
                <w:tab w:val="left" w:pos="3405"/>
              </w:tabs>
              <w:spacing w:before="0" w:line="240" w:lineRule="auto"/>
              <w:ind w:firstLine="0"/>
              <w:contextualSpacing/>
              <w:rPr>
                <w:rFonts w:ascii="Times New Roman" w:hAnsi="Times New Roman"/>
                <w:szCs w:val="22"/>
              </w:rPr>
            </w:pPr>
          </w:p>
          <w:p w14:paraId="50F5E332" w14:textId="7490BBDC" w:rsidR="0029099F" w:rsidRPr="0029099F" w:rsidRDefault="0029099F" w:rsidP="002551F1">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PV3</w:t>
            </w:r>
          </w:p>
          <w:p w14:paraId="191F3EB8" w14:textId="77777777" w:rsidR="002551F1" w:rsidRDefault="002551F1" w:rsidP="002551F1">
            <w:pPr>
              <w:widowControl w:val="0"/>
              <w:tabs>
                <w:tab w:val="left" w:pos="3405"/>
              </w:tabs>
              <w:spacing w:before="0" w:line="240" w:lineRule="auto"/>
              <w:ind w:firstLine="0"/>
              <w:contextualSpacing/>
              <w:rPr>
                <w:rFonts w:ascii="Times New Roman" w:hAnsi="Times New Roman"/>
                <w:szCs w:val="22"/>
              </w:rPr>
            </w:pPr>
          </w:p>
          <w:p w14:paraId="589ADD06" w14:textId="75A013A9" w:rsidR="0029099F" w:rsidRPr="0029099F" w:rsidRDefault="0029099F" w:rsidP="002551F1">
            <w:pPr>
              <w:widowControl w:val="0"/>
              <w:tabs>
                <w:tab w:val="left" w:pos="3405"/>
              </w:tabs>
              <w:spacing w:before="0" w:line="240" w:lineRule="auto"/>
              <w:ind w:firstLine="0"/>
              <w:contextualSpacing/>
              <w:rPr>
                <w:rFonts w:ascii="Times New Roman" w:hAnsi="Times New Roman"/>
                <w:szCs w:val="22"/>
              </w:rPr>
            </w:pPr>
            <w:r w:rsidRPr="0029099F">
              <w:rPr>
                <w:rFonts w:ascii="Times New Roman" w:hAnsi="Times New Roman"/>
                <w:szCs w:val="22"/>
              </w:rPr>
              <w:t>LOH</w:t>
            </w:r>
          </w:p>
        </w:tc>
        <w:tc>
          <w:tcPr>
            <w:tcW w:w="4246" w:type="dxa"/>
            <w:tcBorders>
              <w:top w:val="nil"/>
              <w:bottom w:val="single" w:sz="12" w:space="0" w:color="auto"/>
              <w:right w:val="single" w:sz="12" w:space="0" w:color="auto"/>
            </w:tcBorders>
          </w:tcPr>
          <w:p w14:paraId="4DAEDE25" w14:textId="77777777" w:rsidR="004836DB" w:rsidRPr="000964A9" w:rsidRDefault="004836DB" w:rsidP="002551F1">
            <w:pPr>
              <w:widowControl w:val="0"/>
              <w:tabs>
                <w:tab w:val="left" w:pos="3405"/>
              </w:tabs>
              <w:spacing w:before="0" w:line="240" w:lineRule="auto"/>
              <w:ind w:firstLine="0"/>
              <w:contextualSpacing/>
              <w:rPr>
                <w:rFonts w:ascii="Times New Roman" w:hAnsi="Times New Roman"/>
                <w:szCs w:val="22"/>
                <w:lang w:val="en-US"/>
              </w:rPr>
            </w:pPr>
          </w:p>
          <w:p w14:paraId="055FCA92" w14:textId="77777777" w:rsidR="0029099F" w:rsidRPr="000964A9" w:rsidRDefault="0029099F" w:rsidP="002551F1">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Tumor-specific pathogenic </w:t>
            </w:r>
            <w:r w:rsidRPr="000964A9">
              <w:rPr>
                <w:rFonts w:ascii="Times New Roman" w:hAnsi="Times New Roman"/>
                <w:i/>
                <w:iCs/>
                <w:szCs w:val="22"/>
                <w:lang w:val="en-US"/>
              </w:rPr>
              <w:t>NF2</w:t>
            </w:r>
            <w:r w:rsidRPr="000964A9">
              <w:rPr>
                <w:rFonts w:ascii="Times New Roman" w:hAnsi="Times New Roman"/>
                <w:szCs w:val="22"/>
                <w:lang w:val="en-US"/>
              </w:rPr>
              <w:t xml:space="preserve"> variant in cis to pathogenic </w:t>
            </w:r>
            <w:r w:rsidRPr="000964A9">
              <w:rPr>
                <w:rFonts w:ascii="Times New Roman" w:hAnsi="Times New Roman"/>
                <w:i/>
                <w:iCs/>
                <w:szCs w:val="22"/>
                <w:lang w:val="en-US"/>
              </w:rPr>
              <w:t xml:space="preserve">SMARCB1 </w:t>
            </w:r>
            <w:r w:rsidRPr="000964A9">
              <w:rPr>
                <w:rFonts w:ascii="Times New Roman" w:hAnsi="Times New Roman"/>
                <w:szCs w:val="22"/>
                <w:lang w:val="en-US"/>
              </w:rPr>
              <w:t>variant</w:t>
            </w:r>
          </w:p>
          <w:p w14:paraId="481E044C" w14:textId="6941F911" w:rsidR="0029099F" w:rsidRPr="000964A9" w:rsidRDefault="0029099F" w:rsidP="002551F1">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lang w:val="en-US"/>
              </w:rPr>
              <w:t xml:space="preserve">Tumor-specific partial loss of 22q in trans position, LOH typically entails deletion of 22q region encompassing </w:t>
            </w:r>
            <w:r w:rsidRPr="000964A9">
              <w:rPr>
                <w:rFonts w:ascii="Times New Roman" w:hAnsi="Times New Roman"/>
                <w:i/>
                <w:iCs/>
                <w:szCs w:val="22"/>
                <w:lang w:val="en-US"/>
              </w:rPr>
              <w:t>LZTR1/SMARCB1/NF2</w:t>
            </w:r>
          </w:p>
        </w:tc>
      </w:tr>
    </w:tbl>
    <w:p w14:paraId="01E0A071" w14:textId="77777777" w:rsidR="00312015" w:rsidRPr="000964A9" w:rsidRDefault="00312015" w:rsidP="0029099F">
      <w:pPr>
        <w:widowControl w:val="0"/>
        <w:tabs>
          <w:tab w:val="left" w:pos="3405"/>
        </w:tabs>
        <w:spacing w:before="0"/>
        <w:ind w:firstLine="0"/>
        <w:contextualSpacing/>
        <w:rPr>
          <w:rFonts w:ascii="Times New Roman" w:hAnsi="Times New Roman"/>
          <w:b/>
          <w:bCs/>
          <w:szCs w:val="22"/>
          <w:lang w:val="en-US"/>
        </w:rPr>
      </w:pPr>
    </w:p>
    <w:p w14:paraId="48FCABF2" w14:textId="013C5049" w:rsidR="0029099F" w:rsidRPr="000964A9" w:rsidRDefault="0029099F" w:rsidP="00312015">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b/>
          <w:bCs/>
          <w:szCs w:val="22"/>
          <w:lang w:val="en-US"/>
        </w:rPr>
        <w:t>Legende zu Tabelle 2:</w:t>
      </w:r>
      <w:r w:rsidRPr="000964A9">
        <w:rPr>
          <w:rFonts w:ascii="Times New Roman" w:hAnsi="Times New Roman"/>
          <w:szCs w:val="22"/>
          <w:lang w:val="en-US"/>
        </w:rPr>
        <w:t xml:space="preserve"> LOH, loss of heterozygosity; PV, pathogenic variant; WT, wildtype. </w:t>
      </w:r>
    </w:p>
    <w:p w14:paraId="72617C30" w14:textId="5165C9D4" w:rsidR="0029099F" w:rsidRPr="000964A9" w:rsidRDefault="0029099F" w:rsidP="00312015">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vertAlign w:val="superscript"/>
          <w:lang w:val="en-US"/>
        </w:rPr>
        <w:t>a</w:t>
      </w:r>
      <w:r w:rsidRPr="000964A9">
        <w:rPr>
          <w:rFonts w:ascii="Times New Roman" w:hAnsi="Times New Roman"/>
          <w:szCs w:val="22"/>
          <w:lang w:val="en-US"/>
        </w:rPr>
        <w:t xml:space="preserve">If a likely pathogenic variant is identified, tumor analysis may aid upward classification to pathogenic variant. </w:t>
      </w:r>
    </w:p>
    <w:p w14:paraId="48876982" w14:textId="77777777" w:rsidR="0029099F" w:rsidRPr="000964A9" w:rsidRDefault="0029099F" w:rsidP="00312015">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vertAlign w:val="superscript"/>
          <w:lang w:val="en-US"/>
        </w:rPr>
        <w:t>b</w:t>
      </w:r>
      <w:r w:rsidRPr="000964A9">
        <w:rPr>
          <w:rFonts w:ascii="Times New Roman" w:hAnsi="Times New Roman"/>
          <w:szCs w:val="22"/>
          <w:lang w:val="en-US"/>
        </w:rPr>
        <w:t xml:space="preserve">Tissues unaffected by tumors such as blood or skin. </w:t>
      </w:r>
    </w:p>
    <w:p w14:paraId="4A8AE2D0" w14:textId="463E77A5" w:rsidR="004836DB" w:rsidRPr="000964A9" w:rsidRDefault="0029099F" w:rsidP="00312015">
      <w:pPr>
        <w:widowControl w:val="0"/>
        <w:tabs>
          <w:tab w:val="left" w:pos="3405"/>
        </w:tabs>
        <w:spacing w:before="0" w:line="240" w:lineRule="auto"/>
        <w:ind w:firstLine="0"/>
        <w:contextualSpacing/>
        <w:rPr>
          <w:rFonts w:ascii="Times New Roman" w:hAnsi="Times New Roman"/>
          <w:szCs w:val="22"/>
          <w:lang w:val="en-US"/>
        </w:rPr>
      </w:pPr>
      <w:r w:rsidRPr="000964A9">
        <w:rPr>
          <w:rFonts w:ascii="Times New Roman" w:hAnsi="Times New Roman"/>
          <w:szCs w:val="22"/>
          <w:vertAlign w:val="superscript"/>
          <w:lang w:val="en-US"/>
        </w:rPr>
        <w:t>c</w:t>
      </w:r>
      <w:r w:rsidRPr="000964A9">
        <w:rPr>
          <w:rFonts w:ascii="Times New Roman" w:hAnsi="Times New Roman"/>
          <w:szCs w:val="22"/>
          <w:lang w:val="en-US"/>
        </w:rPr>
        <w:t>If the variant allele fraction is clearly &lt;</w:t>
      </w:r>
      <w:r w:rsidR="00604C32" w:rsidRPr="000964A9">
        <w:rPr>
          <w:rFonts w:ascii="Times New Roman" w:hAnsi="Times New Roman"/>
          <w:szCs w:val="22"/>
          <w:lang w:val="en-US"/>
        </w:rPr>
        <w:t xml:space="preserve"> </w:t>
      </w:r>
      <w:r w:rsidRPr="000964A9">
        <w:rPr>
          <w:rFonts w:ascii="Times New Roman" w:hAnsi="Times New Roman"/>
          <w:szCs w:val="22"/>
          <w:lang w:val="en-US"/>
        </w:rPr>
        <w:t>50</w:t>
      </w:r>
      <w:r w:rsidR="002551F1" w:rsidRPr="000964A9">
        <w:rPr>
          <w:rFonts w:ascii="Times New Roman" w:hAnsi="Times New Roman"/>
          <w:szCs w:val="22"/>
          <w:lang w:val="en-US"/>
        </w:rPr>
        <w:t xml:space="preserve"> </w:t>
      </w:r>
      <w:r w:rsidRPr="000964A9">
        <w:rPr>
          <w:rFonts w:ascii="Times New Roman" w:hAnsi="Times New Roman"/>
          <w:szCs w:val="22"/>
          <w:lang w:val="en-US"/>
        </w:rPr>
        <w:t xml:space="preserve">%, then the diagnosis is mosaic </w:t>
      </w:r>
      <w:r w:rsidRPr="000964A9">
        <w:rPr>
          <w:rFonts w:ascii="Times New Roman" w:hAnsi="Times New Roman"/>
          <w:i/>
          <w:iCs/>
          <w:szCs w:val="22"/>
          <w:lang w:val="en-US"/>
        </w:rPr>
        <w:t>SMARCB1</w:t>
      </w:r>
      <w:r w:rsidRPr="000964A9">
        <w:rPr>
          <w:rFonts w:ascii="Times New Roman" w:hAnsi="Times New Roman"/>
          <w:szCs w:val="22"/>
          <w:lang w:val="en-US"/>
        </w:rPr>
        <w:t>-</w:t>
      </w:r>
      <w:r w:rsidR="00604C32" w:rsidRPr="000964A9">
        <w:rPr>
          <w:rFonts w:ascii="Times New Roman" w:hAnsi="Times New Roman"/>
          <w:szCs w:val="22"/>
          <w:lang w:val="en-US"/>
        </w:rPr>
        <w:t xml:space="preserve"> </w:t>
      </w:r>
      <w:r w:rsidRPr="000964A9">
        <w:rPr>
          <w:rFonts w:ascii="Times New Roman" w:hAnsi="Times New Roman"/>
          <w:szCs w:val="22"/>
          <w:lang w:val="en-US"/>
        </w:rPr>
        <w:t xml:space="preserve">or </w:t>
      </w:r>
      <w:r w:rsidRPr="000964A9">
        <w:rPr>
          <w:rFonts w:ascii="Times New Roman" w:hAnsi="Times New Roman"/>
          <w:i/>
          <w:iCs/>
          <w:szCs w:val="22"/>
          <w:lang w:val="en-US"/>
        </w:rPr>
        <w:t>LZTR1</w:t>
      </w:r>
      <w:r w:rsidRPr="000964A9">
        <w:rPr>
          <w:rFonts w:ascii="Times New Roman" w:hAnsi="Times New Roman"/>
          <w:szCs w:val="22"/>
          <w:lang w:val="en-US"/>
        </w:rPr>
        <w:t>-related schwannomatosis.</w:t>
      </w:r>
    </w:p>
    <w:p w14:paraId="66D43D93" w14:textId="77777777" w:rsidR="00E449A5" w:rsidRPr="000964A9" w:rsidRDefault="00E449A5" w:rsidP="00312015">
      <w:pPr>
        <w:widowControl w:val="0"/>
        <w:tabs>
          <w:tab w:val="left" w:pos="3405"/>
        </w:tabs>
        <w:spacing w:before="0"/>
        <w:ind w:firstLine="0"/>
        <w:contextualSpacing/>
        <w:rPr>
          <w:rFonts w:ascii="Times New Roman" w:hAnsi="Times New Roman"/>
          <w:sz w:val="24"/>
          <w:lang w:val="en-US"/>
        </w:rPr>
      </w:pPr>
    </w:p>
    <w:p w14:paraId="7A35366E" w14:textId="42851C7C" w:rsidR="00962F32" w:rsidRPr="008B7B35" w:rsidRDefault="00962F32" w:rsidP="00962F32">
      <w:pPr>
        <w:pStyle w:val="berschrift3"/>
        <w:rPr>
          <w:rFonts w:cs="Times New Roman"/>
          <w:szCs w:val="24"/>
        </w:rPr>
      </w:pPr>
      <w:bookmarkStart w:id="16" w:name="_Toc139918893"/>
      <w:r w:rsidRPr="008B7B35">
        <w:rPr>
          <w:rFonts w:cs="Times New Roman"/>
          <w:szCs w:val="24"/>
        </w:rPr>
        <w:lastRenderedPageBreak/>
        <w:t>Psychosoziale Belastung</w:t>
      </w:r>
      <w:r w:rsidR="002F09FF">
        <w:rPr>
          <w:rFonts w:cs="Times New Roman"/>
          <w:szCs w:val="24"/>
        </w:rPr>
        <w:t xml:space="preserve"> bei Neurofibromatose Typ 2</w:t>
      </w:r>
      <w:bookmarkEnd w:id="16"/>
    </w:p>
    <w:p w14:paraId="62B658CE" w14:textId="66D98E63" w:rsidR="005959E5" w:rsidRDefault="00962F32" w:rsidP="00962F32">
      <w:pPr>
        <w:tabs>
          <w:tab w:val="left" w:pos="3405"/>
        </w:tabs>
        <w:rPr>
          <w:rFonts w:ascii="Times New Roman" w:hAnsi="Times New Roman"/>
          <w:sz w:val="24"/>
        </w:rPr>
      </w:pPr>
      <w:r w:rsidRPr="008B7B35">
        <w:rPr>
          <w:rFonts w:ascii="Times New Roman" w:hAnsi="Times New Roman"/>
          <w:sz w:val="24"/>
        </w:rPr>
        <w:t>NF2 beeinflusst so gut wie alle Aktivitäten des täglichen Lebens und kann zur sozialen Isolation</w:t>
      </w:r>
      <w:r w:rsidR="002F09FF">
        <w:rPr>
          <w:rFonts w:ascii="Times New Roman" w:hAnsi="Times New Roman"/>
          <w:sz w:val="24"/>
        </w:rPr>
        <w:t xml:space="preserve"> der Patienten führen</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&lt;EndNote&gt;&lt;Cite&gt;&lt;Author&gt;Hornigold&lt;/Author&gt;&lt;Year&gt;2012&lt;/Year&gt;&lt;RecNum&gt;167&lt;/RecNum&gt;&lt;DisplayText&gt;(Hornigold et al., 2012)&lt;/DisplayText&gt;&lt;record&gt;&lt;rec-number&gt;167&lt;/rec-number&gt;&lt;foreign-keys&gt;&lt;key app="EN" db-id="9e0dweptus5zvqeszwa5vwxq0efatd25et92" timestamp="1536592811"&gt;167&lt;/key&gt;&lt;/foreign-keys&gt;&lt;ref-type name="Journal Article"&gt;17&lt;/ref-type&gt;&lt;contributors&gt;&lt;authors&gt;&lt;author&gt;Hornigold, Rachael E.&lt;/author&gt;&lt;author&gt;Golding, John F.&lt;/author&gt;&lt;author&gt;Leschziner, Guy&lt;/author&gt;&lt;author&gt;Obholzer, Rupert&lt;/author&gt;&lt;author&gt;Gleeson, Michael J.&lt;/author&gt;&lt;author&gt;Thomas, Nick&lt;/author&gt;&lt;author&gt;Walsh, Daniel&lt;/author&gt;&lt;author&gt;Saeed, Shakeel&lt;/author&gt;&lt;author&gt;Ferner, Rosalie E.&lt;/author&gt;&lt;/authors&gt;&lt;/contributors&gt;&lt;titles&gt;&lt;title&gt;The NFTI-QOL: A Disease-Specific Quality of Life Questionnaire for Neurofibromatosis 2&lt;/title&gt;&lt;secondary-title&gt;Journal of Neurological Surgery. Part B, Skull Base&lt;/secondary-title&gt;&lt;/titles&gt;&lt;periodical&gt;&lt;full-title&gt;Journal of Neurological Surgery. Part B, Skull Base&lt;/full-title&gt;&lt;/periodical&gt;&lt;pages&gt;104-111&lt;/pages&gt;&lt;volume&gt;73&lt;/volume&gt;&lt;number&gt;2&lt;/number&gt;&lt;dates&gt;&lt;year&gt;2012&lt;/year&gt;&lt;pub-dates&gt;&lt;date&gt;06/19/received&amp;#xD;10/11/accepted&lt;/date&gt;&lt;/pub-dates&gt;&lt;/dates&gt;&lt;pub-location&gt;333 Seventh Avenue, New York, NY 10001, USA.&lt;/pub-location&gt;&lt;publisher&gt;Thieme Medical Publishers&lt;/publisher&gt;&lt;isbn&gt;2193-6331&amp;#xD;2193-634X&lt;/isbn&gt;&lt;accession-num&gt;PMC3424623&lt;/accession-num&gt;&lt;urls&gt;&lt;related-urls&gt;&lt;url&gt;http://www.ncbi.nlm.nih.gov/pmc/articles/PMC3424623/&lt;/url&gt;&lt;url&gt;https://www.ncbi.nlm.nih.gov/pmc/articles/PMC3424623/pdf/jnlsb73104.pdf&lt;/url&gt;&lt;/related-urls&gt;&lt;/urls&gt;&lt;electronic-resource-num&gt;10.1055/s-0032-1301396&lt;/electronic-resource-num&gt;&lt;remote-database-name&gt;PMC&lt;/remote-database-name&gt;&lt;/record&gt;&lt;/Cite&gt;&lt;/EndNote&gt;</w:instrText>
      </w:r>
      <w:r w:rsidRPr="008B7B35">
        <w:rPr>
          <w:rFonts w:ascii="Times New Roman" w:hAnsi="Times New Roman"/>
          <w:sz w:val="24"/>
        </w:rPr>
        <w:fldChar w:fldCharType="separate"/>
      </w:r>
      <w:r w:rsidR="008040A7">
        <w:rPr>
          <w:rFonts w:ascii="Times New Roman" w:hAnsi="Times New Roman"/>
          <w:noProof/>
          <w:sz w:val="24"/>
        </w:rPr>
        <w:t>(Hornigold et al., 2012)</w:t>
      </w:r>
      <w:r w:rsidRPr="008B7B35">
        <w:rPr>
          <w:rFonts w:ascii="Times New Roman" w:hAnsi="Times New Roman"/>
          <w:sz w:val="24"/>
        </w:rPr>
        <w:fldChar w:fldCharType="end"/>
      </w:r>
      <w:r w:rsidR="002F09FF">
        <w:rPr>
          <w:rFonts w:ascii="Times New Roman" w:hAnsi="Times New Roman"/>
          <w:sz w:val="24"/>
        </w:rPr>
        <w:t>.</w:t>
      </w:r>
      <w:r w:rsidR="00AE25EB">
        <w:rPr>
          <w:rFonts w:ascii="Times New Roman" w:hAnsi="Times New Roman"/>
          <w:sz w:val="24"/>
        </w:rPr>
        <w:t xml:space="preserve"> A</w:t>
      </w:r>
      <w:r w:rsidRPr="008B7B35">
        <w:rPr>
          <w:rFonts w:ascii="Times New Roman" w:hAnsi="Times New Roman"/>
          <w:sz w:val="24"/>
        </w:rPr>
        <w:t>m stärksten</w:t>
      </w:r>
      <w:r w:rsidR="00A325C1">
        <w:rPr>
          <w:rFonts w:ascii="Times New Roman" w:hAnsi="Times New Roman"/>
          <w:sz w:val="24"/>
        </w:rPr>
        <w:t xml:space="preserve"> </w:t>
      </w:r>
      <w:r w:rsidR="00B13CBD">
        <w:rPr>
          <w:rFonts w:ascii="Times New Roman" w:hAnsi="Times New Roman"/>
          <w:sz w:val="24"/>
        </w:rPr>
        <w:t>reduzieren</w:t>
      </w:r>
      <w:r w:rsidRPr="008B7B35">
        <w:rPr>
          <w:rFonts w:ascii="Times New Roman" w:hAnsi="Times New Roman"/>
          <w:sz w:val="24"/>
        </w:rPr>
        <w:t xml:space="preserve"> </w:t>
      </w:r>
      <w:r w:rsidR="00A325C1" w:rsidRPr="008B7B35">
        <w:rPr>
          <w:rFonts w:ascii="Times New Roman" w:hAnsi="Times New Roman"/>
          <w:sz w:val="24"/>
        </w:rPr>
        <w:t>Probleme der Kommunikation und sozialen Interaktion aufgrund von zunehmendem Hörverlust oder Taubheit und Gleichg</w:t>
      </w:r>
      <w:r w:rsidR="00A325C1">
        <w:rPr>
          <w:rFonts w:ascii="Times New Roman" w:hAnsi="Times New Roman"/>
          <w:sz w:val="24"/>
        </w:rPr>
        <w:t>ewichtsstörungen</w:t>
      </w:r>
      <w:r w:rsidR="00A325C1" w:rsidRPr="008B7B35">
        <w:rPr>
          <w:rFonts w:ascii="Times New Roman" w:hAnsi="Times New Roman"/>
          <w:sz w:val="24"/>
        </w:rPr>
        <w:t xml:space="preserve"> </w:t>
      </w:r>
      <w:r w:rsidRPr="008B7B35">
        <w:rPr>
          <w:rFonts w:ascii="Times New Roman" w:hAnsi="Times New Roman"/>
          <w:sz w:val="24"/>
        </w:rPr>
        <w:t>die Lebensqualität der NF2-</w:t>
      </w:r>
      <w:r w:rsidR="002F09FF">
        <w:rPr>
          <w:rFonts w:ascii="Times New Roman" w:hAnsi="Times New Roman"/>
          <w:sz w:val="24"/>
        </w:rPr>
        <w:t>Betroffenen</w:t>
      </w:r>
      <w:r w:rsidR="000139BF">
        <w:rPr>
          <w:rFonts w:ascii="Times New Roman" w:hAnsi="Times New Roman"/>
          <w:sz w:val="24"/>
        </w:rPr>
        <w:t xml:space="preserve"> </w:t>
      </w:r>
      <w:r w:rsidR="000C7744">
        <w:rPr>
          <w:rFonts w:ascii="Times New Roman" w:hAnsi="Times New Roman"/>
          <w:sz w:val="24"/>
        </w:rPr>
        <w:fldChar w:fldCharType="begin">
          <w:fldData xml:space="preserve">PEVuZE5vdGU+PENpdGU+PEF1dGhvcj5Ib3JuaWdvbGQ8L0F1dGhvcj48WWVhcj4yMDEyPC9ZZWFy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PEVuZE5vdGU+PENpdGU+PEF1dGhvcj5Ib3JuaWdvbGQ8L0F1dGhvcj48WWVhcj4yMDEyPC9ZZWFy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0C7744">
        <w:rPr>
          <w:rFonts w:ascii="Times New Roman" w:hAnsi="Times New Roman"/>
          <w:sz w:val="24"/>
        </w:rPr>
      </w:r>
      <w:r w:rsidR="000C7744">
        <w:rPr>
          <w:rFonts w:ascii="Times New Roman" w:hAnsi="Times New Roman"/>
          <w:sz w:val="24"/>
        </w:rPr>
        <w:fldChar w:fldCharType="separate"/>
      </w:r>
      <w:r w:rsidR="008040A7">
        <w:rPr>
          <w:rFonts w:ascii="Times New Roman" w:hAnsi="Times New Roman"/>
          <w:noProof/>
          <w:sz w:val="24"/>
        </w:rPr>
        <w:t>(Hornigold et al., 2012; Ferner et al., 2014)</w:t>
      </w:r>
      <w:r w:rsidR="000C7744">
        <w:rPr>
          <w:rFonts w:ascii="Times New Roman" w:hAnsi="Times New Roman"/>
          <w:sz w:val="24"/>
        </w:rPr>
        <w:fldChar w:fldCharType="end"/>
      </w:r>
      <w:r w:rsidR="000C7744">
        <w:rPr>
          <w:rFonts w:ascii="Times New Roman" w:hAnsi="Times New Roman"/>
          <w:sz w:val="24"/>
        </w:rPr>
        <w:t xml:space="preserve">. </w:t>
      </w:r>
      <w:r w:rsidRPr="00C03E78">
        <w:rPr>
          <w:rFonts w:ascii="Times New Roman" w:hAnsi="Times New Roman"/>
          <w:sz w:val="24"/>
        </w:rPr>
        <w:t xml:space="preserve">Zusätzlich spielen </w:t>
      </w:r>
      <w:r w:rsidR="00393DE7" w:rsidRPr="00C03E78">
        <w:rPr>
          <w:rFonts w:ascii="Times New Roman" w:hAnsi="Times New Roman"/>
          <w:sz w:val="24"/>
        </w:rPr>
        <w:t xml:space="preserve">die </w:t>
      </w:r>
      <w:r w:rsidRPr="00C03E78">
        <w:rPr>
          <w:rFonts w:ascii="Times New Roman" w:hAnsi="Times New Roman"/>
          <w:sz w:val="24"/>
        </w:rPr>
        <w:t xml:space="preserve">Verschlechterung des Sehvermögens und Lähmungen des Gesichtsnervs eine </w:t>
      </w:r>
      <w:r w:rsidR="00C03E78">
        <w:rPr>
          <w:rFonts w:ascii="Times New Roman" w:hAnsi="Times New Roman"/>
          <w:sz w:val="24"/>
        </w:rPr>
        <w:t>entscheidende</w:t>
      </w:r>
      <w:r w:rsidRPr="00C03E78">
        <w:rPr>
          <w:rFonts w:ascii="Times New Roman" w:hAnsi="Times New Roman"/>
          <w:sz w:val="24"/>
        </w:rPr>
        <w:t xml:space="preserve"> Rolle, besonders bei bereits Ertaubten </w:t>
      </w:r>
      <w:r w:rsidRPr="008B7B35">
        <w:rPr>
          <w:rFonts w:ascii="Times New Roman" w:hAnsi="Times New Roman"/>
          <w:sz w:val="24"/>
        </w:rPr>
        <w:fldChar w:fldCharType="begin">
          <w:fldData xml:space="preserve">PEVuZE5vdGU+PENpdGU+PEF1dGhvcj5GZXJuZXI8L0F1dGhvcj48WWVhcj4yMDE0PC9ZZWFyPjxS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PEVuZE5vdGU+PENpdGU+PEF1dGhvcj5GZXJuZXI8L0F1dGhvcj48WWVhcj4yMDE0PC9ZZWFyPjxS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(Ferner et al., 2014; Neary et al., 2010a)</w:t>
      </w:r>
      <w:r w:rsidRPr="008B7B35">
        <w:rPr>
          <w:rFonts w:ascii="Times New Roman" w:hAnsi="Times New Roman"/>
          <w:sz w:val="24"/>
        </w:rPr>
        <w:fldChar w:fldCharType="end"/>
      </w:r>
      <w:r w:rsidR="00C03E78">
        <w:rPr>
          <w:rFonts w:ascii="Times New Roman" w:hAnsi="Times New Roman"/>
          <w:sz w:val="24"/>
        </w:rPr>
        <w:t xml:space="preserve">. </w:t>
      </w:r>
      <w:r w:rsidRPr="008B7B35">
        <w:rPr>
          <w:rFonts w:ascii="Times New Roman" w:hAnsi="Times New Roman"/>
          <w:sz w:val="24"/>
        </w:rPr>
        <w:t>Dem N. facialis kommt dabei eine besonders wichtige Rolle im Alltag zu, da eine Lähmung der innervierten Gesichtsmuskulatur zu Sprechstörungen und der Einschränkung führt, Emotionen adäquat au</w:t>
      </w:r>
      <w:r w:rsidR="00C03E78">
        <w:rPr>
          <w:rFonts w:ascii="Times New Roman" w:hAnsi="Times New Roman"/>
          <w:sz w:val="24"/>
        </w:rPr>
        <w:t>sdrücken zu können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PEVuZE5vdGU+PENpdGU+PEF1dGhvcj5QbG90a2luPC9BdXRob3I+PFllYXI+MjAxMzwvWWVhcj48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PEVuZE5vdGU+PENpdGU+PEF1dGhvcj5QbG90a2luPC9BdXRob3I+PFllYXI+MjAxMzwvWWVhcj48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(Plotkin et al., 2013a)</w:t>
      </w:r>
      <w:r w:rsidRPr="008B7B35">
        <w:rPr>
          <w:rFonts w:ascii="Times New Roman" w:hAnsi="Times New Roman"/>
          <w:sz w:val="24"/>
        </w:rPr>
        <w:fldChar w:fldCharType="end"/>
      </w:r>
      <w:r w:rsidR="00C03E78">
        <w:rPr>
          <w:rFonts w:ascii="Times New Roman" w:hAnsi="Times New Roman"/>
          <w:sz w:val="24"/>
        </w:rPr>
        <w:t>.</w:t>
      </w:r>
      <w:r w:rsidR="0054421E">
        <w:rPr>
          <w:rFonts w:ascii="Times New Roman" w:hAnsi="Times New Roman"/>
          <w:sz w:val="24"/>
        </w:rPr>
        <w:t xml:space="preserve"> </w:t>
      </w:r>
    </w:p>
    <w:p w14:paraId="66761B0F" w14:textId="181A4D6C" w:rsidR="00962F32" w:rsidRPr="00D97D52" w:rsidRDefault="0054421E" w:rsidP="008F6595">
      <w:pPr>
        <w:tabs>
          <w:tab w:val="left" w:pos="3405"/>
        </w:tabs>
        <w:ind w:firstLine="0"/>
        <w:rPr>
          <w:rFonts w:ascii="Times New Roman" w:hAnsi="Times New Roman"/>
          <w:sz w:val="24"/>
        </w:rPr>
      </w:pPr>
      <w:r w:rsidRPr="008B7B35">
        <w:rPr>
          <w:rFonts w:ascii="Times New Roman" w:hAnsi="Times New Roman"/>
          <w:sz w:val="24"/>
        </w:rPr>
        <w:t>Die Kommunikations</w:t>
      </w:r>
      <w:r w:rsidR="00AE25EB">
        <w:rPr>
          <w:rFonts w:ascii="Times New Roman" w:hAnsi="Times New Roman"/>
          <w:sz w:val="24"/>
        </w:rPr>
        <w:t>- und</w:t>
      </w:r>
      <w:r w:rsidRPr="008B7B35">
        <w:rPr>
          <w:rFonts w:ascii="Times New Roman" w:hAnsi="Times New Roman"/>
          <w:sz w:val="24"/>
        </w:rPr>
        <w:t xml:space="preserve"> Mobilitätseinsch</w:t>
      </w:r>
      <w:r w:rsidR="00AE25EB">
        <w:rPr>
          <w:rFonts w:ascii="Times New Roman" w:hAnsi="Times New Roman"/>
          <w:sz w:val="24"/>
        </w:rPr>
        <w:t>ränkungen</w:t>
      </w:r>
      <w:r w:rsidR="000C7744">
        <w:rPr>
          <w:rFonts w:ascii="Times New Roman" w:hAnsi="Times New Roman"/>
          <w:sz w:val="24"/>
        </w:rPr>
        <w:t xml:space="preserve"> bedingen</w:t>
      </w:r>
      <w:r w:rsidRPr="008B7B35">
        <w:rPr>
          <w:rFonts w:ascii="Times New Roman" w:hAnsi="Times New Roman"/>
          <w:sz w:val="24"/>
        </w:rPr>
        <w:t xml:space="preserve"> ein</w:t>
      </w:r>
      <w:r w:rsidR="00AE25EB">
        <w:rPr>
          <w:rFonts w:ascii="Times New Roman" w:hAnsi="Times New Roman"/>
          <w:sz w:val="24"/>
        </w:rPr>
        <w:t xml:space="preserve">en sozialen </w:t>
      </w:r>
      <w:r w:rsidRPr="008B7B35">
        <w:rPr>
          <w:rFonts w:ascii="Times New Roman" w:hAnsi="Times New Roman"/>
          <w:sz w:val="24"/>
        </w:rPr>
        <w:t>R</w:t>
      </w:r>
      <w:r w:rsidR="00AE25EB">
        <w:rPr>
          <w:rFonts w:ascii="Times New Roman" w:hAnsi="Times New Roman"/>
          <w:sz w:val="24"/>
        </w:rPr>
        <w:t>ückzug</w:t>
      </w:r>
      <w:r w:rsidR="000C7744">
        <w:rPr>
          <w:rFonts w:ascii="Times New Roman" w:hAnsi="Times New Roman"/>
          <w:sz w:val="24"/>
        </w:rPr>
        <w:t xml:space="preserve"> und </w:t>
      </w:r>
      <w:r w:rsidRPr="008B7B35">
        <w:rPr>
          <w:rFonts w:ascii="Times New Roman" w:hAnsi="Times New Roman"/>
          <w:sz w:val="24"/>
        </w:rPr>
        <w:t>verursachen eine depressive Stimmung und ein mangelndes Selbstbewusstsein. Auch der Verlust des Arbeitsplatzes aufgrund der Krankheit darf n</w:t>
      </w:r>
      <w:r w:rsidR="00C03E78">
        <w:rPr>
          <w:rFonts w:ascii="Times New Roman" w:hAnsi="Times New Roman"/>
          <w:sz w:val="24"/>
        </w:rPr>
        <w:t>icht außer Acht gelassen werden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PEVuZE5vdGU+PENpdGU+PEF1dGhvcj5Db3NldHRpPC9BdXRob3I+PFllYXI+MjAxNTwvWWVhcj48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PEVuZE5vdGU+PENpdGU+PEF1dGhvcj5Db3NldHRpPC9BdXRob3I+PFllYXI+MjAxNTwvWWVhcj48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(Cosetti et al., 2015; Schick and Unterberg, 2011; Rosahl and Eßer, 2017)</w:t>
      </w:r>
      <w:r w:rsidRPr="008B7B35">
        <w:rPr>
          <w:rFonts w:ascii="Times New Roman" w:hAnsi="Times New Roman"/>
          <w:sz w:val="24"/>
        </w:rPr>
        <w:fldChar w:fldCharType="end"/>
      </w:r>
      <w:r w:rsidR="00C03E78">
        <w:rPr>
          <w:rFonts w:ascii="Times New Roman" w:hAnsi="Times New Roman"/>
          <w:sz w:val="24"/>
        </w:rPr>
        <w:t>.</w:t>
      </w:r>
      <w:r w:rsidR="005448E3">
        <w:rPr>
          <w:rFonts w:ascii="Times New Roman" w:hAnsi="Times New Roman"/>
          <w:sz w:val="24"/>
        </w:rPr>
        <w:t xml:space="preserve"> </w:t>
      </w:r>
      <w:r w:rsidR="00962F32" w:rsidRPr="00C03E78">
        <w:rPr>
          <w:rFonts w:ascii="Times New Roman" w:hAnsi="Times New Roman"/>
          <w:sz w:val="24"/>
        </w:rPr>
        <w:t>Des Weiteren haben Ängste, Zukunftsungewissheit und Schmerzen einen erheblichen Einfluss auf d</w:t>
      </w:r>
      <w:r w:rsidR="00C03E78">
        <w:rPr>
          <w:rFonts w:ascii="Times New Roman" w:hAnsi="Times New Roman"/>
          <w:sz w:val="24"/>
        </w:rPr>
        <w:t>ie Lebensqualität der Patienten</w:t>
      </w:r>
      <w:r w:rsidR="00962F32" w:rsidRPr="00C03E78">
        <w:rPr>
          <w:rFonts w:ascii="Times New Roman" w:hAnsi="Times New Roman"/>
          <w:sz w:val="24"/>
        </w:rPr>
        <w:t xml:space="preserve"> </w:t>
      </w:r>
      <w:r w:rsidR="00962F32"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&lt;EndNote&gt;&lt;Cite&gt;&lt;Author&gt;Cosetti&lt;/Author&gt;&lt;Year&gt;2015&lt;/Year&gt;&lt;RecNum&gt;165&lt;/RecNum&gt;&lt;DisplayText&gt;(Cosetti et al., 2015)&lt;/DisplayText&gt;&lt;record&gt;&lt;rec-number&gt;165&lt;/rec-number&gt;&lt;foreign-keys&gt;&lt;key app="EN" db-id="9e0dweptus5zvqeszwa5vwxq0efatd25et92" timestamp="1536592505"&gt;165&lt;/key&gt;&lt;/foreign-keys&gt;&lt;ref-type name="Journal Article"&gt;17&lt;/ref-type&gt;&lt;contributors&gt;&lt;authors&gt;&lt;author&gt;Cosetti, M. K.&lt;/author&gt;&lt;author&gt;Golfinos, J. G.&lt;/author&gt;&lt;author&gt;Roland, J. T., Jr.&lt;/author&gt;&lt;/authors&gt;&lt;/contributors&gt;&lt;auth-address&gt;Departments of Otolaryngology-Head &amp;amp; Neck Surgery and Neurosurgery, Louisiana State University, Shreveport, Louisiana, USA MCoset@lsuhsc.edu.&amp;#xD;Department of Neurosurgery, New York University, New York, New York, USA.&amp;#xD;Department of Neurosurgery, New York University, New York, New York, USA Department of Otolaryngology, New York University, New York, New York, USA.&lt;/auth-address&gt;&lt;titles&gt;&lt;title&gt;Quality of Life (QoL) Assessment in Patients with Neurofibromatosis Type 2 (NF2)&lt;/title&gt;&lt;secondary-title&gt;Otolaryngol Head Neck Surg&lt;/secondary-title&gt;&lt;alt-title&gt;Otolaryngology--head and neck surgery : official journal of American Academy of Otolaryngology-Head and Neck Surgery&lt;/alt-title&gt;&lt;/titles&gt;&lt;periodical&gt;&lt;full-title&gt;Otolaryngol Head Neck Surg&lt;/full-title&gt;&lt;/periodical&gt;&lt;pages&gt;599-605&lt;/pages&gt;&lt;volume&gt;153&lt;/volume&gt;&lt;number&gt;4&lt;/number&gt;&lt;edition&gt;2015/03/18&lt;/edition&gt;&lt;keywords&gt;&lt;keyword&gt;Adult&lt;/keyword&gt;&lt;keyword&gt;Humans&lt;/keyword&gt;&lt;keyword&gt;Middle Aged&lt;/keyword&gt;&lt;keyword&gt;*Neurofibromatosis 2/diagnosis&lt;/keyword&gt;&lt;keyword&gt;*Quality of Life&lt;/keyword&gt;&lt;keyword&gt;Surveys and Questionnaires&lt;/keyword&gt;&lt;keyword&gt;Young Adult&lt;/keyword&gt;&lt;keyword&gt;neurofibromatosis type 2&lt;/keyword&gt;&lt;keyword&gt;quality of life&lt;/keyword&gt;&lt;/keywords&gt;&lt;dates&gt;&lt;year&gt;2015&lt;/year&gt;&lt;pub-dates&gt;&lt;date&gt;Oct&lt;/date&gt;&lt;/pub-dates&gt;&lt;/dates&gt;&lt;isbn&gt;0194-5998&lt;/isbn&gt;&lt;accession-num&gt;25779467&lt;/accession-num&gt;&lt;urls&gt;&lt;/urls&gt;&lt;electronic-resource-num&gt;10.1177/0194599815573002&lt;/electronic-resource-num&gt;&lt;remote-database-provider&gt;NLM&lt;/remote-database-provider&gt;&lt;language&gt;eng&lt;/language&gt;&lt;/record&gt;&lt;/Cite&gt;&lt;/EndNote&gt;</w:instrText>
      </w:r>
      <w:r w:rsidR="00962F32" w:rsidRPr="008B7B35">
        <w:rPr>
          <w:rFonts w:ascii="Times New Roman" w:hAnsi="Times New Roman"/>
          <w:sz w:val="24"/>
        </w:rPr>
        <w:fldChar w:fldCharType="separate"/>
      </w:r>
      <w:r w:rsidR="008040A7">
        <w:rPr>
          <w:rFonts w:ascii="Times New Roman" w:hAnsi="Times New Roman"/>
          <w:noProof/>
          <w:sz w:val="24"/>
        </w:rPr>
        <w:t>(Cosetti et al., 2015)</w:t>
      </w:r>
      <w:r w:rsidR="00962F32" w:rsidRPr="008B7B35">
        <w:rPr>
          <w:rFonts w:ascii="Times New Roman" w:hAnsi="Times New Roman"/>
          <w:sz w:val="24"/>
        </w:rPr>
        <w:fldChar w:fldCharType="end"/>
      </w:r>
      <w:r w:rsidR="00C03E78">
        <w:rPr>
          <w:rFonts w:ascii="Times New Roman" w:hAnsi="Times New Roman"/>
          <w:sz w:val="24"/>
        </w:rPr>
        <w:t>.</w:t>
      </w:r>
      <w:r w:rsidR="00962F32" w:rsidRPr="008B7B35">
        <w:rPr>
          <w:rFonts w:ascii="Times New Roman" w:hAnsi="Times New Roman"/>
          <w:sz w:val="24"/>
        </w:rPr>
        <w:t xml:space="preserve"> Auch Schuldgefühle der Eltern, die die Erkrankung an ihre Kinder vererbt haben </w:t>
      </w:r>
      <w:r w:rsidR="00AE25EB">
        <w:rPr>
          <w:rFonts w:ascii="Times New Roman" w:hAnsi="Times New Roman"/>
          <w:sz w:val="24"/>
        </w:rPr>
        <w:t>oder</w:t>
      </w:r>
      <w:r w:rsidR="00962F32" w:rsidRPr="008B7B35">
        <w:rPr>
          <w:rFonts w:ascii="Times New Roman" w:hAnsi="Times New Roman"/>
          <w:sz w:val="24"/>
        </w:rPr>
        <w:t xml:space="preserve"> die Angst, sie in Zukunft an noch nicht geborene Kin</w:t>
      </w:r>
      <w:r w:rsidR="00C70F3D">
        <w:rPr>
          <w:rFonts w:ascii="Times New Roman" w:hAnsi="Times New Roman"/>
          <w:sz w:val="24"/>
        </w:rPr>
        <w:t>der weiterzugeben, spielen</w:t>
      </w:r>
      <w:r w:rsidR="00962F32" w:rsidRPr="008B7B35">
        <w:rPr>
          <w:rFonts w:ascii="Times New Roman" w:hAnsi="Times New Roman"/>
          <w:sz w:val="24"/>
        </w:rPr>
        <w:t xml:space="preserve"> eine große Rolle</w:t>
      </w:r>
      <w:r w:rsidR="00C03E78">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PEVuZE5vdGU+PENpdGU+PEF1dGhvcj5Db3NldHRpPC9BdXRob3I+PFllYXI+MjAxNTwvWWVhcj48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PEVuZE5vdGU+PENpdGU+PEF1dGhvcj5Db3NldHRpPC9BdXRob3I+PFllYXI+MjAxNTwvWWVhcj48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(Cosetti et al., 2015; Neary et al., 2010b)</w:t>
      </w:r>
      <w:r w:rsidR="00962F32" w:rsidRPr="008B7B35">
        <w:rPr>
          <w:rFonts w:ascii="Times New Roman" w:hAnsi="Times New Roman"/>
          <w:sz w:val="24"/>
        </w:rPr>
        <w:fldChar w:fldCharType="end"/>
      </w:r>
      <w:r w:rsidR="00C03E78">
        <w:rPr>
          <w:rFonts w:ascii="Times New Roman" w:hAnsi="Times New Roman"/>
          <w:sz w:val="24"/>
        </w:rPr>
        <w:t xml:space="preserve">. </w:t>
      </w:r>
      <w:r w:rsidR="00962F32" w:rsidRPr="0054421E">
        <w:rPr>
          <w:rFonts w:ascii="Times New Roman" w:hAnsi="Times New Roman"/>
          <w:sz w:val="24"/>
        </w:rPr>
        <w:t>Coping-Strategien,</w:t>
      </w:r>
      <w:r w:rsidR="00AE25EB">
        <w:rPr>
          <w:rFonts w:ascii="Times New Roman" w:hAnsi="Times New Roman"/>
          <w:sz w:val="24"/>
        </w:rPr>
        <w:t xml:space="preserve"> Resilienz und soziale</w:t>
      </w:r>
      <w:r w:rsidR="00962F32" w:rsidRPr="0054421E">
        <w:rPr>
          <w:rFonts w:ascii="Times New Roman" w:hAnsi="Times New Roman"/>
          <w:sz w:val="24"/>
        </w:rPr>
        <w:t xml:space="preserve"> Unterstützung können den Verlust von Lebensqualität abmildern. </w:t>
      </w:r>
      <w:r w:rsidR="00962F32" w:rsidRPr="008B7B35">
        <w:rPr>
          <w:rFonts w:ascii="Times New Roman" w:hAnsi="Times New Roman"/>
          <w:sz w:val="24"/>
        </w:rPr>
        <w:t>Jedoch sind diese Eigenschaften individuell unterschiedlich stark ausgeprägt und nicht unbedingt abhängi</w:t>
      </w:r>
      <w:r w:rsidR="00AE25EB">
        <w:rPr>
          <w:rFonts w:ascii="Times New Roman" w:hAnsi="Times New Roman"/>
          <w:sz w:val="24"/>
        </w:rPr>
        <w:t>g von der Schwere der Krankheit</w:t>
      </w:r>
      <w:r w:rsidR="00962F32" w:rsidRPr="008B7B35">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PEVuZE5vdGU+PENpdGU+PEF1dGhvcj5NZXJrZXI8L0F1dGhvcj48WWVhcj4yMDE2PC9ZZWFyPjxS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PEVuZE5vdGU+PENpdGU+PEF1dGhvcj5NZXJrZXI8L0F1dGhvcj48WWVhcj4yMDE2PC9ZZWFyPjxS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(Merker et al., 2016; Ferner et al., 2014)</w:t>
      </w:r>
      <w:r w:rsidR="00962F32" w:rsidRPr="008B7B35">
        <w:rPr>
          <w:rFonts w:ascii="Times New Roman" w:hAnsi="Times New Roman"/>
          <w:sz w:val="24"/>
        </w:rPr>
        <w:fldChar w:fldCharType="end"/>
      </w:r>
      <w:r w:rsidR="00AE25EB">
        <w:rPr>
          <w:rFonts w:ascii="Times New Roman" w:hAnsi="Times New Roman"/>
          <w:sz w:val="24"/>
        </w:rPr>
        <w:t>.</w:t>
      </w:r>
      <w:r w:rsidR="00C03E78">
        <w:rPr>
          <w:rFonts w:ascii="Times New Roman" w:hAnsi="Times New Roman"/>
          <w:sz w:val="24"/>
        </w:rPr>
        <w:t xml:space="preserve"> </w:t>
      </w:r>
      <w:r w:rsidR="00962F32" w:rsidRPr="008B7B35">
        <w:rPr>
          <w:rFonts w:ascii="Times New Roman" w:hAnsi="Times New Roman"/>
          <w:sz w:val="24"/>
        </w:rPr>
        <w:t>Deshalb sind psychologische, soziale und emotionale</w:t>
      </w:r>
      <w:r w:rsidR="00AE25EB">
        <w:rPr>
          <w:rFonts w:ascii="Times New Roman" w:hAnsi="Times New Roman"/>
          <w:sz w:val="24"/>
        </w:rPr>
        <w:t xml:space="preserve"> Unterstützung</w:t>
      </w:r>
      <w:r w:rsidR="00C70F3D">
        <w:rPr>
          <w:rFonts w:ascii="Times New Roman" w:hAnsi="Times New Roman"/>
          <w:sz w:val="24"/>
        </w:rPr>
        <w:t>, besonders durch Angehörige,</w:t>
      </w:r>
      <w:r w:rsidR="00962F32" w:rsidRPr="008B7B35">
        <w:rPr>
          <w:rFonts w:ascii="Times New Roman" w:hAnsi="Times New Roman"/>
          <w:sz w:val="24"/>
        </w:rPr>
        <w:t xml:space="preserve"> in jedem Krankheitsstadium enorm wichtig und </w:t>
      </w:r>
      <w:r w:rsidR="00C03E78">
        <w:rPr>
          <w:rFonts w:ascii="Times New Roman" w:hAnsi="Times New Roman"/>
          <w:sz w:val="24"/>
        </w:rPr>
        <w:t>sollten stetig gefördert werden</w:t>
      </w:r>
      <w:r w:rsidR="00962F32" w:rsidRPr="008B7B35">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PEVuZE5vdGU+PENpdGU+PEF1dGhvcj5NZXJrZXI8L0F1dGhvcj48WWVhcj4yMDE2PC9ZZWFyPjxS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PEVuZE5vdGU+PENpdGU+PEF1dGhvcj5NZXJrZXI8L0F1dGhvcj48WWVhcj4yMDE2PC9ZZWFyPjxS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(Merker et al., 2016; Patel et al., 2011)</w:t>
      </w:r>
      <w:r w:rsidR="00962F32" w:rsidRPr="008B7B35">
        <w:rPr>
          <w:rFonts w:ascii="Times New Roman" w:hAnsi="Times New Roman"/>
          <w:sz w:val="24"/>
        </w:rPr>
        <w:fldChar w:fldCharType="end"/>
      </w:r>
      <w:r w:rsidR="00C03E78">
        <w:rPr>
          <w:rFonts w:ascii="Times New Roman" w:hAnsi="Times New Roman"/>
          <w:sz w:val="24"/>
        </w:rPr>
        <w:t xml:space="preserve">. </w:t>
      </w:r>
      <w:r w:rsidR="00C70F3D">
        <w:rPr>
          <w:rFonts w:ascii="Times New Roman" w:hAnsi="Times New Roman"/>
          <w:sz w:val="24"/>
        </w:rPr>
        <w:t>Denn Betroffene</w:t>
      </w:r>
      <w:r w:rsidR="00962F32" w:rsidRPr="008B7B35">
        <w:rPr>
          <w:rFonts w:ascii="Times New Roman" w:hAnsi="Times New Roman"/>
          <w:sz w:val="24"/>
        </w:rPr>
        <w:t xml:space="preserve"> </w:t>
      </w:r>
      <w:r>
        <w:rPr>
          <w:rFonts w:ascii="Times New Roman" w:hAnsi="Times New Roman"/>
          <w:sz w:val="24"/>
        </w:rPr>
        <w:t xml:space="preserve">müssen </w:t>
      </w:r>
      <w:r w:rsidR="00962F32" w:rsidRPr="008B7B35">
        <w:rPr>
          <w:rFonts w:ascii="Times New Roman" w:hAnsi="Times New Roman"/>
          <w:sz w:val="24"/>
        </w:rPr>
        <w:t>letztendlich l</w:t>
      </w:r>
      <w:r w:rsidR="00C70F3D">
        <w:rPr>
          <w:rFonts w:ascii="Times New Roman" w:hAnsi="Times New Roman"/>
          <w:sz w:val="24"/>
        </w:rPr>
        <w:t>ernen, mit den Einschränkungen der Erkrankung</w:t>
      </w:r>
      <w:r w:rsidR="00962F32" w:rsidRPr="008B7B35">
        <w:rPr>
          <w:rFonts w:ascii="Times New Roman" w:hAnsi="Times New Roman"/>
          <w:sz w:val="24"/>
        </w:rPr>
        <w:t xml:space="preserve"> zu leben</w:t>
      </w:r>
      <w:r w:rsidR="00C70F3D">
        <w:rPr>
          <w:rFonts w:ascii="Times New Roman" w:hAnsi="Times New Roman"/>
          <w:sz w:val="24"/>
        </w:rPr>
        <w:t xml:space="preserve"> und zu</w:t>
      </w:r>
      <w:r w:rsidR="00962F32" w:rsidRPr="008B7B35">
        <w:rPr>
          <w:rFonts w:ascii="Times New Roman" w:hAnsi="Times New Roman"/>
          <w:sz w:val="24"/>
        </w:rPr>
        <w:t xml:space="preserve"> bewältigen, dass es für die NF2 keine dauerhafte Heilung gibt und d</w:t>
      </w:r>
      <w:r w:rsidR="00D97D52">
        <w:rPr>
          <w:rFonts w:ascii="Times New Roman" w:hAnsi="Times New Roman"/>
          <w:sz w:val="24"/>
        </w:rPr>
        <w:t>ie Lebenserwartung verkürzt ist</w:t>
      </w:r>
      <w:r w:rsidR="00962F32" w:rsidRPr="008B7B35">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PEVuZE5vdGU+PENpdGU+PEF1dGhvcj5TYW1paTwvQXV0aG9yPjxZZWFyPjE5OTc8L1llYXI+PFJl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=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PEVuZE5vdGU+PENpdGU+PEF1dGhvcj5TYW1paTwvQXV0aG9yPjxZZWFyPjE5OTc8L1llYXI+PFJl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=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(Samii et al., 1997; Neary et al., 2010b)</w:t>
      </w:r>
      <w:r w:rsidR="00962F32" w:rsidRPr="008B7B35">
        <w:rPr>
          <w:rFonts w:ascii="Times New Roman" w:hAnsi="Times New Roman"/>
          <w:sz w:val="24"/>
        </w:rPr>
        <w:fldChar w:fldCharType="end"/>
      </w:r>
      <w:r w:rsidR="00D97D52">
        <w:rPr>
          <w:rFonts w:ascii="Times New Roman" w:hAnsi="Times New Roman"/>
          <w:sz w:val="24"/>
        </w:rPr>
        <w:t>.</w:t>
      </w:r>
      <w:r w:rsidR="00C70F3D">
        <w:rPr>
          <w:rFonts w:ascii="Times New Roman" w:hAnsi="Times New Roman"/>
          <w:sz w:val="24"/>
        </w:rPr>
        <w:tab/>
      </w:r>
      <w:r w:rsidR="00962F32" w:rsidRPr="00D97D52">
        <w:rPr>
          <w:rFonts w:ascii="Times New Roman" w:hAnsi="Times New Roman"/>
          <w:sz w:val="24"/>
        </w:rPr>
        <w:br/>
      </w:r>
    </w:p>
    <w:p w14:paraId="5BF90D74" w14:textId="28FA740E" w:rsidR="00962F32" w:rsidRPr="008F6595" w:rsidRDefault="00962F32" w:rsidP="008F6595">
      <w:pPr>
        <w:pStyle w:val="berschrift2"/>
        <w:ind w:firstLine="0"/>
        <w:rPr>
          <w:sz w:val="28"/>
          <w:szCs w:val="32"/>
        </w:rPr>
      </w:pPr>
      <w:bookmarkStart w:id="17" w:name="_Toc87464291"/>
      <w:bookmarkStart w:id="18" w:name="_Toc139918894"/>
      <w:r w:rsidRPr="008F6595">
        <w:rPr>
          <w:sz w:val="28"/>
          <w:szCs w:val="32"/>
        </w:rPr>
        <w:lastRenderedPageBreak/>
        <w:t>Vestibularisschwannome</w:t>
      </w:r>
      <w:bookmarkEnd w:id="17"/>
      <w:bookmarkEnd w:id="18"/>
      <w:r w:rsidRPr="008F6595">
        <w:rPr>
          <w:sz w:val="28"/>
          <w:szCs w:val="32"/>
        </w:rPr>
        <w:tab/>
      </w:r>
    </w:p>
    <w:p w14:paraId="7C85F068" w14:textId="1FCA42AF" w:rsidR="00962F32" w:rsidRPr="008B7B35" w:rsidRDefault="0074564A" w:rsidP="00962F32">
      <w:pPr>
        <w:pStyle w:val="berschrift3"/>
        <w:rPr>
          <w:rFonts w:cs="Times New Roman"/>
          <w:szCs w:val="24"/>
        </w:rPr>
      </w:pPr>
      <w:bookmarkStart w:id="19" w:name="_Toc139918895"/>
      <w:r>
        <w:rPr>
          <w:rFonts w:cs="Times New Roman"/>
          <w:szCs w:val="24"/>
        </w:rPr>
        <w:t>Allgemeine Informationen zu</w:t>
      </w:r>
      <w:r w:rsidR="00962F32" w:rsidRPr="008B7B35">
        <w:rPr>
          <w:rFonts w:cs="Times New Roman"/>
          <w:szCs w:val="24"/>
        </w:rPr>
        <w:t xml:space="preserve"> Vestibularisschwannom</w:t>
      </w:r>
      <w:bookmarkStart w:id="20" w:name="_Toc8229209"/>
      <w:r w:rsidR="00D51D69">
        <w:rPr>
          <w:rFonts w:cs="Times New Roman"/>
          <w:szCs w:val="24"/>
        </w:rPr>
        <w:t>e</w:t>
      </w:r>
      <w:r>
        <w:rPr>
          <w:rFonts w:cs="Times New Roman"/>
          <w:szCs w:val="24"/>
        </w:rPr>
        <w:t>n</w:t>
      </w:r>
      <w:bookmarkEnd w:id="19"/>
      <w:bookmarkEnd w:id="20"/>
    </w:p>
    <w:p w14:paraId="69F75759" w14:textId="4C03B8EB" w:rsidR="00A94F7A" w:rsidRDefault="00EB08B3" w:rsidP="00A94F7A">
      <w:pPr>
        <w:autoSpaceDE w:val="0"/>
        <w:autoSpaceDN w:val="0"/>
        <w:adjustRightInd w:val="0"/>
        <w:snapToGrid w:val="0"/>
        <w:spacing w:before="0"/>
        <w:contextualSpacing/>
        <w:rPr>
          <w:rFonts w:ascii="Times New Roman" w:hAnsi="Times New Roman"/>
          <w:sz w:val="24"/>
        </w:rPr>
      </w:pPr>
      <w:r>
        <w:rPr>
          <w:rFonts w:ascii="Times New Roman" w:hAnsi="Times New Roman"/>
          <w:sz w:val="24"/>
        </w:rPr>
        <w:t>VS</w:t>
      </w:r>
      <w:r w:rsidR="00962F32" w:rsidRPr="008B7B35">
        <w:rPr>
          <w:rFonts w:ascii="Times New Roman" w:hAnsi="Times New Roman"/>
          <w:sz w:val="24"/>
        </w:rPr>
        <w:t xml:space="preserve"> sind mit </w:t>
      </w:r>
      <w:r w:rsidR="00604C32" w:rsidRPr="00604C32">
        <w:rPr>
          <w:rFonts w:ascii="Times New Roman" w:hAnsi="Times New Roman"/>
          <w:sz w:val="24"/>
        </w:rPr>
        <w:t>7–</w:t>
      </w:r>
      <w:r w:rsidR="00962F32" w:rsidRPr="008B7B35">
        <w:rPr>
          <w:rFonts w:ascii="Times New Roman" w:hAnsi="Times New Roman"/>
          <w:sz w:val="24"/>
        </w:rPr>
        <w:t>10</w:t>
      </w:r>
      <w:r w:rsidR="00F81C65">
        <w:rPr>
          <w:rFonts w:ascii="Times New Roman" w:hAnsi="Times New Roman"/>
          <w:sz w:val="24"/>
        </w:rPr>
        <w:t xml:space="preserve"> </w:t>
      </w:r>
      <w:r w:rsidR="00962F32" w:rsidRPr="008B7B35">
        <w:rPr>
          <w:rFonts w:ascii="Times New Roman" w:hAnsi="Times New Roman"/>
          <w:sz w:val="24"/>
        </w:rPr>
        <w:t>% nach Gliomen und Meningeomen die drittgrößt</w:t>
      </w:r>
      <w:r w:rsidR="00FA5BB2">
        <w:rPr>
          <w:rFonts w:ascii="Times New Roman" w:hAnsi="Times New Roman"/>
          <w:sz w:val="24"/>
        </w:rPr>
        <w:t>e Gruppe intrakranieller Tumore</w:t>
      </w:r>
      <w:r>
        <w:rPr>
          <w:rFonts w:ascii="Times New Roman" w:hAnsi="Times New Roman"/>
          <w:sz w:val="24"/>
        </w:rPr>
        <w:t xml:space="preserve"> überhaupt</w:t>
      </w:r>
      <w:r w:rsidR="00962F32" w:rsidRPr="008B7B35">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PEVuZE5vdGU+PENpdGU+PEF1dGhvcj5SdWdnaWVyaTwvQXV0aG9yPjxZZWFyPjIwMTY8L1llYXI+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PEVuZE5vdGU+PENpdGU+PEF1dGhvcj5SdWdnaWVyaTwvQXV0aG9yPjxZZWFyPjIwMTY8L1llYXI+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sz w:val="24"/>
        </w:rPr>
        <w:t>(Ruggieri et al., 2016; Nager, 1969)</w:t>
      </w:r>
      <w:r w:rsidR="00962F32" w:rsidRPr="008B7B35">
        <w:rPr>
          <w:rFonts w:ascii="Times New Roman" w:hAnsi="Times New Roman"/>
          <w:sz w:val="24"/>
        </w:rPr>
        <w:fldChar w:fldCharType="end"/>
      </w:r>
      <w:r>
        <w:rPr>
          <w:rFonts w:ascii="Times New Roman" w:hAnsi="Times New Roman"/>
          <w:sz w:val="24"/>
        </w:rPr>
        <w:t xml:space="preserve">. </w:t>
      </w:r>
      <w:r w:rsidR="00962F32" w:rsidRPr="008B7B35">
        <w:rPr>
          <w:rFonts w:ascii="Times New Roman" w:hAnsi="Times New Roman"/>
          <w:sz w:val="24"/>
        </w:rPr>
        <w:t xml:space="preserve">Sie treten mit einer Inzidenz von 22,8 pro </w:t>
      </w:r>
      <w:r w:rsidRPr="008B7B35">
        <w:rPr>
          <w:rFonts w:ascii="Times New Roman" w:hAnsi="Times New Roman"/>
          <w:sz w:val="24"/>
        </w:rPr>
        <w:t>eine Million</w:t>
      </w:r>
      <w:r w:rsidR="00962F32" w:rsidRPr="008B7B35">
        <w:rPr>
          <w:rFonts w:ascii="Times New Roman" w:hAnsi="Times New Roman"/>
          <w:sz w:val="24"/>
        </w:rPr>
        <w:t xml:space="preserve"> Einwohner pro </w:t>
      </w:r>
      <w:r w:rsidR="00D55661" w:rsidRPr="008B7B35">
        <w:rPr>
          <w:rFonts w:ascii="Times New Roman" w:hAnsi="Times New Roman"/>
          <w:sz w:val="24"/>
        </w:rPr>
        <w:t>Jahr</w:t>
      </w:r>
      <w:r w:rsidR="00962F32" w:rsidRPr="008B7B35">
        <w:rPr>
          <w:rFonts w:ascii="Times New Roman" w:hAnsi="Times New Roman"/>
          <w:sz w:val="24"/>
        </w:rPr>
        <w:t xml:space="preserve"> häufig </w:t>
      </w:r>
      <w:r>
        <w:rPr>
          <w:rFonts w:ascii="Times New Roman" w:hAnsi="Times New Roman"/>
          <w:sz w:val="24"/>
        </w:rPr>
        <w:t>in der Allgemeinbevölkerung auf</w:t>
      </w:r>
      <w:r w:rsidR="00962F32" w:rsidRPr="008B7B35">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PEVuZE5vdGU+PENpdGU+PEF1dGhvcj5aaGFuZzwvQXV0aG9yPjxZZWFyPjIwMTQ8L1llYXI+PFJl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PEVuZE5vdGU+PENpdGU+PEF1dGhvcj5aaGFuZzwvQXV0aG9yPjxZZWFyPjIwMTQ8L1llYXI+PFJl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sz w:val="24"/>
        </w:rPr>
        <w:t>(Zhang et al., 2014)</w:t>
      </w:r>
      <w:r w:rsidR="00962F32" w:rsidRPr="008B7B35">
        <w:rPr>
          <w:rFonts w:ascii="Times New Roman" w:hAnsi="Times New Roman"/>
          <w:sz w:val="24"/>
        </w:rPr>
        <w:fldChar w:fldCharType="end"/>
      </w:r>
      <w:r>
        <w:rPr>
          <w:rFonts w:ascii="Times New Roman" w:hAnsi="Times New Roman"/>
          <w:sz w:val="24"/>
        </w:rPr>
        <w:t>.</w:t>
      </w:r>
      <w:r w:rsidR="00E54B7F">
        <w:rPr>
          <w:rFonts w:ascii="Times New Roman" w:hAnsi="Times New Roman"/>
          <w:sz w:val="24"/>
        </w:rPr>
        <w:t xml:space="preserve"> Außerdem stellen sie mit 71</w:t>
      </w:r>
      <w:r w:rsidR="00604C32" w:rsidRPr="00604C32">
        <w:rPr>
          <w:rFonts w:ascii="Times New Roman" w:hAnsi="Times New Roman"/>
          <w:sz w:val="24"/>
        </w:rPr>
        <w:t>–</w:t>
      </w:r>
      <w:r w:rsidR="00604C32">
        <w:rPr>
          <w:rFonts w:ascii="Times New Roman" w:hAnsi="Times New Roman"/>
          <w:sz w:val="24"/>
        </w:rPr>
        <w:t>9</w:t>
      </w:r>
      <w:r w:rsidR="00962F32" w:rsidRPr="008B7B35">
        <w:rPr>
          <w:rFonts w:ascii="Times New Roman" w:hAnsi="Times New Roman"/>
          <w:sz w:val="24"/>
        </w:rPr>
        <w:t>0</w:t>
      </w:r>
      <w:r w:rsidR="00100515">
        <w:rPr>
          <w:rFonts w:ascii="Times New Roman" w:hAnsi="Times New Roman"/>
          <w:sz w:val="24"/>
        </w:rPr>
        <w:t xml:space="preserve"> </w:t>
      </w:r>
      <w:r w:rsidR="00517FFE">
        <w:rPr>
          <w:rFonts w:ascii="Times New Roman" w:hAnsi="Times New Roman"/>
          <w:sz w:val="24"/>
        </w:rPr>
        <w:t xml:space="preserve">% die häufigste Tumorentität im </w:t>
      </w:r>
      <w:r w:rsidR="00962F32" w:rsidRPr="008B7B35">
        <w:rPr>
          <w:rFonts w:ascii="Times New Roman" w:hAnsi="Times New Roman"/>
          <w:sz w:val="24"/>
        </w:rPr>
        <w:t xml:space="preserve">Kleinhirnbrückenwinkel </w:t>
      </w:r>
      <w:r>
        <w:rPr>
          <w:rFonts w:ascii="Times New Roman" w:hAnsi="Times New Roman"/>
          <w:sz w:val="24"/>
        </w:rPr>
        <w:t xml:space="preserve">(KHBW) </w:t>
      </w:r>
      <w:r w:rsidR="00962F32" w:rsidRPr="008B7B35">
        <w:rPr>
          <w:rFonts w:ascii="Times New Roman" w:hAnsi="Times New Roman"/>
          <w:sz w:val="24"/>
        </w:rPr>
        <w:t>und die Mehrzahl aller</w:t>
      </w:r>
      <w:r>
        <w:rPr>
          <w:rFonts w:ascii="Times New Roman" w:hAnsi="Times New Roman"/>
          <w:sz w:val="24"/>
        </w:rPr>
        <w:t xml:space="preserve"> intrakraniellen Schwannome dar</w:t>
      </w:r>
      <w:r w:rsidR="00962F32" w:rsidRPr="008B7B35">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PEVuZE5vdGU+PENpdGU+PEF1dGhvcj5Td2FydHo8L0F1dGhvcj48WWVhcj4yMDA0PC9ZZWFyPjxS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=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PEVuZE5vdGU+PENpdGU+PEF1dGhvcj5Td2FydHo8L0F1dGhvcj48WWVhcj4yMDA0PC9ZZWFyPjxS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=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sz w:val="24"/>
        </w:rPr>
        <w:t>(Swartz, 2004; Nager, 1969; Sobel, 1993)</w:t>
      </w:r>
      <w:r w:rsidR="00962F32" w:rsidRPr="008B7B35">
        <w:rPr>
          <w:rFonts w:ascii="Times New Roman" w:hAnsi="Times New Roman"/>
          <w:sz w:val="24"/>
        </w:rPr>
        <w:fldChar w:fldCharType="end"/>
      </w:r>
      <w:r>
        <w:rPr>
          <w:rFonts w:ascii="Times New Roman" w:hAnsi="Times New Roman"/>
          <w:sz w:val="24"/>
        </w:rPr>
        <w:t>.</w:t>
      </w:r>
      <w:r w:rsidR="00962F32" w:rsidRPr="008B7B35">
        <w:rPr>
          <w:rFonts w:ascii="Times New Roman" w:hAnsi="Times New Roman"/>
          <w:sz w:val="24"/>
        </w:rPr>
        <w:t xml:space="preserve"> </w:t>
      </w:r>
      <w:r w:rsidR="00130E32" w:rsidRPr="00604C32">
        <w:rPr>
          <w:rFonts w:ascii="Times New Roman" w:hAnsi="Times New Roman"/>
          <w:sz w:val="24"/>
        </w:rPr>
        <w:t xml:space="preserve">VS können in drei verschiedene Gruppen unterteilt werden: </w:t>
      </w:r>
      <w:r w:rsidR="00A06AEC" w:rsidRPr="00604C32">
        <w:rPr>
          <w:rFonts w:ascii="Times New Roman" w:hAnsi="Times New Roman"/>
          <w:sz w:val="24"/>
        </w:rPr>
        <w:t xml:space="preserve">bilaterale, </w:t>
      </w:r>
      <w:r w:rsidR="00F109AB">
        <w:rPr>
          <w:rFonts w:ascii="Times New Roman" w:hAnsi="Times New Roman"/>
          <w:sz w:val="24"/>
        </w:rPr>
        <w:t xml:space="preserve">mit </w:t>
      </w:r>
      <w:r w:rsidR="00130E32" w:rsidRPr="00604C32">
        <w:rPr>
          <w:rFonts w:ascii="Times New Roman" w:hAnsi="Times New Roman"/>
          <w:sz w:val="24"/>
        </w:rPr>
        <w:t>NF</w:t>
      </w:r>
      <w:r w:rsidR="00E74523" w:rsidRPr="00604C32">
        <w:rPr>
          <w:rFonts w:ascii="Times New Roman" w:hAnsi="Times New Roman"/>
          <w:sz w:val="24"/>
        </w:rPr>
        <w:t>2-assoziierte VS, unilateral sporadisch auftretende und zystische VS</w:t>
      </w:r>
      <w:r w:rsidR="00130E32" w:rsidRPr="00604C32">
        <w:rPr>
          <w:rFonts w:ascii="Times New Roman" w:hAnsi="Times New Roman"/>
          <w:sz w:val="24"/>
        </w:rPr>
        <w:t xml:space="preserve"> </w:t>
      </w:r>
      <w:r w:rsidR="00130E32" w:rsidRPr="008B7B35">
        <w:rPr>
          <w:rFonts w:ascii="Times New Roman" w:hAnsi="Times New Roman"/>
          <w:sz w:val="24"/>
        </w:rPr>
        <w:fldChar w:fldCharType="begin">
          <w:fldData xml:space="preserve">PEVuZE5vdGU+PENpdGU+PEF1dGhvcj5OZWZmPC9BdXRob3I+PFllYXI+MjAwNjwvWWVhcj48UmVj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PEVuZE5vdGU+PENpdGU+PEF1dGhvcj5OZWZmPC9BdXRob3I+PFllYXI+MjAwNjwvWWVhcj48UmVj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130E32" w:rsidRPr="008B7B35">
        <w:rPr>
          <w:rFonts w:ascii="Times New Roman" w:hAnsi="Times New Roman"/>
          <w:sz w:val="24"/>
        </w:rPr>
      </w:r>
      <w:r w:rsidR="00130E32" w:rsidRPr="008B7B35">
        <w:rPr>
          <w:rFonts w:ascii="Times New Roman" w:hAnsi="Times New Roman"/>
          <w:sz w:val="24"/>
        </w:rPr>
        <w:fldChar w:fldCharType="separate"/>
      </w:r>
      <w:r w:rsidR="008040A7">
        <w:rPr>
          <w:rFonts w:ascii="Times New Roman" w:hAnsi="Times New Roman"/>
          <w:sz w:val="24"/>
        </w:rPr>
        <w:t>(Neff et al., 2006)</w:t>
      </w:r>
      <w:r w:rsidR="00130E32" w:rsidRPr="008B7B35">
        <w:rPr>
          <w:rFonts w:ascii="Times New Roman" w:hAnsi="Times New Roman"/>
          <w:sz w:val="24"/>
        </w:rPr>
        <w:fldChar w:fldCharType="end"/>
      </w:r>
      <w:r w:rsidR="00130E32">
        <w:rPr>
          <w:rFonts w:ascii="Times New Roman" w:hAnsi="Times New Roman"/>
          <w:sz w:val="24"/>
        </w:rPr>
        <w:t>.</w:t>
      </w:r>
      <w:r w:rsidR="007C666F">
        <w:rPr>
          <w:rFonts w:ascii="Times New Roman" w:hAnsi="Times New Roman"/>
          <w:sz w:val="24"/>
        </w:rPr>
        <w:t xml:space="preserve"> </w:t>
      </w:r>
      <w:r w:rsidR="003F65A2" w:rsidRPr="008B7B35">
        <w:rPr>
          <w:rFonts w:ascii="Times New Roman" w:hAnsi="Times New Roman"/>
          <w:sz w:val="24"/>
        </w:rPr>
        <w:t xml:space="preserve">Nur </w:t>
      </w:r>
      <w:r w:rsidR="002742A2">
        <w:rPr>
          <w:rFonts w:ascii="Times New Roman" w:hAnsi="Times New Roman"/>
          <w:sz w:val="24"/>
        </w:rPr>
        <w:t xml:space="preserve">circa </w:t>
      </w:r>
      <w:r w:rsidR="003F65A2" w:rsidRPr="008B7B35">
        <w:rPr>
          <w:rFonts w:ascii="Times New Roman" w:hAnsi="Times New Roman"/>
          <w:sz w:val="24"/>
        </w:rPr>
        <w:t>5</w:t>
      </w:r>
      <w:r w:rsidR="003F65A2">
        <w:rPr>
          <w:rFonts w:ascii="Times New Roman" w:hAnsi="Times New Roman"/>
          <w:sz w:val="24"/>
        </w:rPr>
        <w:t xml:space="preserve"> </w:t>
      </w:r>
      <w:r w:rsidR="003F65A2" w:rsidRPr="008B7B35">
        <w:rPr>
          <w:rFonts w:ascii="Times New Roman" w:hAnsi="Times New Roman"/>
          <w:sz w:val="24"/>
        </w:rPr>
        <w:t>%</w:t>
      </w:r>
      <w:r w:rsidR="003F65A2">
        <w:rPr>
          <w:rFonts w:ascii="Times New Roman" w:hAnsi="Times New Roman"/>
          <w:sz w:val="24"/>
        </w:rPr>
        <w:t xml:space="preserve"> aller VS</w:t>
      </w:r>
      <w:r w:rsidR="003F65A2" w:rsidRPr="008B7B35">
        <w:rPr>
          <w:rFonts w:ascii="Times New Roman" w:hAnsi="Times New Roman"/>
          <w:sz w:val="24"/>
        </w:rPr>
        <w:t xml:space="preserve"> kommen bilateral vor </w:t>
      </w:r>
      <w:r w:rsidR="003F65A2"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&lt;EndNote&gt;&lt;Cite&gt;&lt;Author&gt;Greene J&lt;/Author&gt;&lt;Year&gt;2017&lt;/Year&gt;&lt;RecNum&gt;178&lt;/RecNum&gt;&lt;DisplayText&gt;(Greene J, 2017)&lt;/DisplayText&gt;&lt;record&gt;&lt;rec-number&gt;178&lt;/rec-number&gt;&lt;foreign-keys&gt;&lt;key app="EN" db-id="9e0dweptus5zvqeszwa5vwxq0efatd25et92" timestamp="1537350426"&gt;178&lt;/key&gt;&lt;/foreign-keys&gt;&lt;ref-type name="Journal Article"&gt;17&lt;/ref-type&gt;&lt;contributors&gt;&lt;authors&gt;&lt;author&gt;Greene J, Al-Dhahir MA  &lt;/author&gt;&lt;/authors&gt;&lt;/contributors&gt;&lt;titles&gt;&lt;title&gt;Acoustic Neuroma (Vestibular Schwannoma)&lt;/title&gt;&lt;/titles&gt;&lt;edition&gt;Jan 2018&lt;/edition&gt;&lt;dates&gt;&lt;year&gt;2017&lt;/year&gt;&lt;pub-dates&gt;&lt;date&gt;12.12.2017&lt;/date&gt;&lt;/pub-dates&gt;&lt;/dates&gt;&lt;urls&gt;&lt;/urls&gt;&lt;remote-database-name&gt;StatPearls Publishing&lt;/remote-database-name&gt;&lt;access-date&gt;19.09.2018&lt;/access-date&gt;&lt;/record&gt;&lt;/Cite&gt;&lt;/EndNote&gt;</w:instrText>
      </w:r>
      <w:r w:rsidR="003F65A2" w:rsidRPr="008B7B35">
        <w:rPr>
          <w:rFonts w:ascii="Times New Roman" w:hAnsi="Times New Roman"/>
          <w:sz w:val="24"/>
        </w:rPr>
        <w:fldChar w:fldCharType="separate"/>
      </w:r>
      <w:r w:rsidR="008040A7">
        <w:rPr>
          <w:rFonts w:ascii="Times New Roman" w:hAnsi="Times New Roman"/>
          <w:sz w:val="24"/>
        </w:rPr>
        <w:t>(Greene J, 2017)</w:t>
      </w:r>
      <w:r w:rsidR="003F65A2" w:rsidRPr="008B7B35">
        <w:rPr>
          <w:rFonts w:ascii="Times New Roman" w:hAnsi="Times New Roman"/>
          <w:sz w:val="24"/>
        </w:rPr>
        <w:fldChar w:fldCharType="end"/>
      </w:r>
      <w:r w:rsidR="003F65A2" w:rsidRPr="008B7B35">
        <w:rPr>
          <w:rFonts w:ascii="Times New Roman" w:hAnsi="Times New Roman"/>
          <w:sz w:val="24"/>
        </w:rPr>
        <w:t xml:space="preserve"> und sind mit dem Auftreten zahlreicher </w:t>
      </w:r>
      <w:r w:rsidR="003F65A2">
        <w:rPr>
          <w:rFonts w:ascii="Times New Roman" w:hAnsi="Times New Roman"/>
          <w:sz w:val="24"/>
        </w:rPr>
        <w:t>weiterer Tumore</w:t>
      </w:r>
      <w:r w:rsidR="003F65A2" w:rsidRPr="008B7B35">
        <w:rPr>
          <w:rFonts w:ascii="Times New Roman" w:hAnsi="Times New Roman"/>
          <w:sz w:val="24"/>
        </w:rPr>
        <w:t xml:space="preserve"> des zentralen Nervensystems </w:t>
      </w:r>
      <w:r w:rsidR="003F65A2">
        <w:rPr>
          <w:rFonts w:ascii="Times New Roman" w:hAnsi="Times New Roman"/>
          <w:sz w:val="24"/>
        </w:rPr>
        <w:t xml:space="preserve">einhergehend mit NF2 assoziiert </w:t>
      </w:r>
      <w:r w:rsidR="003F65A2">
        <w:rPr>
          <w:rFonts w:ascii="Times New Roman" w:hAnsi="Times New Roman"/>
          <w:sz w:val="24"/>
        </w:rPr>
        <w:fldChar w:fldCharType="begin">
          <w:fldData xml:space="preserve">PEVuZE5vdGU+PENpdGU+PEF1dGhvcj5FdmFuczwvQXV0aG9yPjxZZWFyPjIwMDU8L1llYXI+PFJl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PEVuZE5vdGU+PENpdGU+PEF1dGhvcj5FdmFuczwvQXV0aG9yPjxZZWFyPjIwMDU8L1llYXI+PFJl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3F65A2">
        <w:rPr>
          <w:rFonts w:ascii="Times New Roman" w:hAnsi="Times New Roman"/>
          <w:sz w:val="24"/>
        </w:rPr>
      </w:r>
      <w:r w:rsidR="003F65A2">
        <w:rPr>
          <w:rFonts w:ascii="Times New Roman" w:hAnsi="Times New Roman"/>
          <w:sz w:val="24"/>
        </w:rPr>
        <w:fldChar w:fldCharType="separate"/>
      </w:r>
      <w:r w:rsidR="008040A7">
        <w:rPr>
          <w:rFonts w:ascii="Times New Roman" w:hAnsi="Times New Roman"/>
          <w:sz w:val="24"/>
        </w:rPr>
        <w:t>(Evans et al., 2005)</w:t>
      </w:r>
      <w:r w:rsidR="003F65A2">
        <w:rPr>
          <w:rFonts w:ascii="Times New Roman" w:hAnsi="Times New Roman"/>
          <w:sz w:val="24"/>
        </w:rPr>
        <w:fldChar w:fldCharType="end"/>
      </w:r>
      <w:r w:rsidR="003F65A2">
        <w:rPr>
          <w:rFonts w:ascii="Times New Roman" w:hAnsi="Times New Roman"/>
          <w:sz w:val="24"/>
        </w:rPr>
        <w:t xml:space="preserve">. </w:t>
      </w:r>
      <w:r w:rsidR="002742A2" w:rsidRPr="008B7B35">
        <w:rPr>
          <w:rFonts w:ascii="Times New Roman" w:hAnsi="Times New Roman"/>
          <w:sz w:val="24"/>
        </w:rPr>
        <w:t>95</w:t>
      </w:r>
      <w:r w:rsidR="00604C32">
        <w:rPr>
          <w:rFonts w:ascii="Times New Roman" w:hAnsi="Times New Roman"/>
          <w:sz w:val="24"/>
        </w:rPr>
        <w:t> </w:t>
      </w:r>
      <w:r w:rsidR="002742A2" w:rsidRPr="008B7B35">
        <w:rPr>
          <w:rFonts w:ascii="Times New Roman" w:hAnsi="Times New Roman"/>
          <w:sz w:val="24"/>
        </w:rPr>
        <w:t>%</w:t>
      </w:r>
      <w:r w:rsidR="002742A2">
        <w:rPr>
          <w:rFonts w:ascii="Times New Roman" w:hAnsi="Times New Roman"/>
          <w:sz w:val="24"/>
        </w:rPr>
        <w:t xml:space="preserve"> aller VS treten unilateral</w:t>
      </w:r>
      <w:r w:rsidR="003F65A2">
        <w:rPr>
          <w:rFonts w:ascii="Times New Roman" w:hAnsi="Times New Roman"/>
          <w:sz w:val="24"/>
        </w:rPr>
        <w:t>, sporadisch</w:t>
      </w:r>
      <w:r w:rsidR="00604C32">
        <w:rPr>
          <w:rFonts w:ascii="Times New Roman" w:hAnsi="Times New Roman"/>
          <w:sz w:val="24"/>
        </w:rPr>
        <w:t xml:space="preserve"> auf</w:t>
      </w:r>
      <w:r w:rsidR="003F65A2">
        <w:rPr>
          <w:rFonts w:ascii="Times New Roman" w:hAnsi="Times New Roman"/>
          <w:sz w:val="24"/>
        </w:rPr>
        <w:t xml:space="preserve"> </w:t>
      </w:r>
      <w:r w:rsidR="00233E35">
        <w:rPr>
          <w:rFonts w:ascii="Times New Roman" w:hAnsi="Times New Roman"/>
          <w:sz w:val="24"/>
        </w:rPr>
        <w:t>und stellen</w:t>
      </w:r>
      <w:r w:rsidR="003F65A2" w:rsidRPr="008B7B35">
        <w:rPr>
          <w:rFonts w:ascii="Times New Roman" w:hAnsi="Times New Roman"/>
          <w:sz w:val="24"/>
        </w:rPr>
        <w:t xml:space="preserve"> eine eigene Krankheitsentität </w:t>
      </w:r>
      <w:r w:rsidR="00233E35">
        <w:rPr>
          <w:rFonts w:ascii="Times New Roman" w:hAnsi="Times New Roman"/>
          <w:sz w:val="24"/>
        </w:rPr>
        <w:t xml:space="preserve">dar </w:t>
      </w:r>
      <w:r w:rsidR="003F65A2" w:rsidRPr="008B7B35">
        <w:rPr>
          <w:rFonts w:ascii="Times New Roman" w:hAnsi="Times New Roman"/>
          <w:sz w:val="24"/>
        </w:rPr>
        <w:fldChar w:fldCharType="begin">
          <w:fldData xml:space="preserve">PEVuZE5vdGU+PENpdGU+PEF1dGhvcj5FdmFuczwvQXV0aG9yPjxZZWFyPjIwMDU8L1llYXI+PFJl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PEVuZE5vdGU+PENpdGU+PEF1dGhvcj5FdmFuczwvQXV0aG9yPjxZZWFyPjIwMDU8L1llYXI+PFJl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3F65A2" w:rsidRPr="008B7B35">
        <w:rPr>
          <w:rFonts w:ascii="Times New Roman" w:hAnsi="Times New Roman"/>
          <w:sz w:val="24"/>
        </w:rPr>
      </w:r>
      <w:r w:rsidR="003F65A2" w:rsidRPr="008B7B35">
        <w:rPr>
          <w:rFonts w:ascii="Times New Roman" w:hAnsi="Times New Roman"/>
          <w:sz w:val="24"/>
        </w:rPr>
        <w:fldChar w:fldCharType="separate"/>
      </w:r>
      <w:r w:rsidR="008040A7">
        <w:rPr>
          <w:rFonts w:ascii="Times New Roman" w:hAnsi="Times New Roman"/>
          <w:sz w:val="24"/>
        </w:rPr>
        <w:t>(Evans et al., 2005; Neff et al., 2006)</w:t>
      </w:r>
      <w:r w:rsidR="003F65A2" w:rsidRPr="008B7B35">
        <w:rPr>
          <w:rFonts w:ascii="Times New Roman" w:hAnsi="Times New Roman"/>
          <w:sz w:val="24"/>
        </w:rPr>
        <w:fldChar w:fldCharType="end"/>
      </w:r>
      <w:r w:rsidR="003F65A2">
        <w:rPr>
          <w:rFonts w:ascii="Times New Roman" w:hAnsi="Times New Roman"/>
          <w:sz w:val="24"/>
        </w:rPr>
        <w:t xml:space="preserve">. </w:t>
      </w:r>
      <w:r w:rsidR="00233E35">
        <w:rPr>
          <w:rFonts w:ascii="Times New Roman" w:hAnsi="Times New Roman"/>
          <w:sz w:val="24"/>
        </w:rPr>
        <w:t>Treten in sporadischen VS z</w:t>
      </w:r>
      <w:r w:rsidR="00233E35" w:rsidRPr="008B7B35">
        <w:rPr>
          <w:rFonts w:ascii="Times New Roman" w:hAnsi="Times New Roman"/>
          <w:sz w:val="24"/>
        </w:rPr>
        <w:t xml:space="preserve">ystische Tumoranteile </w:t>
      </w:r>
      <w:r w:rsidR="00233E35">
        <w:rPr>
          <w:rFonts w:ascii="Times New Roman" w:hAnsi="Times New Roman"/>
          <w:sz w:val="24"/>
        </w:rPr>
        <w:t>auf</w:t>
      </w:r>
      <w:r w:rsidR="00233E35" w:rsidRPr="008B7B35">
        <w:rPr>
          <w:rFonts w:ascii="Times New Roman" w:hAnsi="Times New Roman"/>
          <w:sz w:val="24"/>
        </w:rPr>
        <w:t xml:space="preserve">, </w:t>
      </w:r>
      <w:r w:rsidR="00233E35">
        <w:rPr>
          <w:rFonts w:ascii="Times New Roman" w:hAnsi="Times New Roman"/>
          <w:sz w:val="24"/>
        </w:rPr>
        <w:t>erfolgt</w:t>
      </w:r>
      <w:r w:rsidR="00233E35" w:rsidRPr="008B7B35">
        <w:rPr>
          <w:rFonts w:ascii="Times New Roman" w:hAnsi="Times New Roman"/>
          <w:sz w:val="24"/>
        </w:rPr>
        <w:t xml:space="preserve"> die Zuordnung zu</w:t>
      </w:r>
      <w:r w:rsidR="00233E35">
        <w:rPr>
          <w:rFonts w:ascii="Times New Roman" w:hAnsi="Times New Roman"/>
          <w:sz w:val="24"/>
        </w:rPr>
        <w:t>r Untergruppe der zystischen VS (6,8-20,4 % aller VS)</w:t>
      </w:r>
      <w:r w:rsidR="00233E35" w:rsidRPr="008B7B35">
        <w:rPr>
          <w:rFonts w:ascii="Times New Roman" w:hAnsi="Times New Roman"/>
          <w:sz w:val="24"/>
        </w:rPr>
        <w:t xml:space="preserve">, </w:t>
      </w:r>
      <w:r w:rsidR="00233E35">
        <w:rPr>
          <w:rFonts w:ascii="Times New Roman" w:hAnsi="Times New Roman"/>
          <w:sz w:val="24"/>
        </w:rPr>
        <w:t>was sich auf die Therapie auswirkt</w:t>
      </w:r>
      <w:r w:rsidR="00233E35" w:rsidRPr="008B7B35">
        <w:rPr>
          <w:rFonts w:ascii="Times New Roman" w:hAnsi="Times New Roman"/>
          <w:sz w:val="24"/>
        </w:rPr>
        <w:t xml:space="preserve"> </w:t>
      </w:r>
      <w:r w:rsidR="00233E35" w:rsidRPr="008B7B35">
        <w:rPr>
          <w:rFonts w:ascii="Times New Roman" w:hAnsi="Times New Roman"/>
          <w:sz w:val="24"/>
        </w:rPr>
        <w:fldChar w:fldCharType="begin">
          <w:fldData xml:space="preserve">PEVuZE5vdGU+PENpdGU+PEF1dGhvcj5OZWZmPC9BdXRob3I+PFllYXI+MjAwNjwvWWVhcj48UmVj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PEVuZE5vdGU+PENpdGU+PEF1dGhvcj5OZWZmPC9BdXRob3I+PFllYXI+MjAwNjwvWWVhcj48UmVj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233E35" w:rsidRPr="008B7B35">
        <w:rPr>
          <w:rFonts w:ascii="Times New Roman" w:hAnsi="Times New Roman"/>
          <w:sz w:val="24"/>
        </w:rPr>
      </w:r>
      <w:r w:rsidR="00233E35" w:rsidRPr="008B7B35">
        <w:rPr>
          <w:rFonts w:ascii="Times New Roman" w:hAnsi="Times New Roman"/>
          <w:sz w:val="24"/>
        </w:rPr>
        <w:fldChar w:fldCharType="separate"/>
      </w:r>
      <w:r w:rsidR="008040A7">
        <w:rPr>
          <w:rFonts w:ascii="Times New Roman" w:hAnsi="Times New Roman"/>
          <w:sz w:val="24"/>
        </w:rPr>
        <w:t>(Neff et al., 2006; Zhang et al., 2014)</w:t>
      </w:r>
      <w:r w:rsidR="00233E35" w:rsidRPr="008B7B35">
        <w:rPr>
          <w:rFonts w:ascii="Times New Roman" w:hAnsi="Times New Roman"/>
          <w:sz w:val="24"/>
        </w:rPr>
        <w:fldChar w:fldCharType="end"/>
      </w:r>
      <w:r w:rsidR="00233E35">
        <w:rPr>
          <w:rFonts w:ascii="Times New Roman" w:hAnsi="Times New Roman"/>
          <w:sz w:val="24"/>
        </w:rPr>
        <w:t>. So</w:t>
      </w:r>
      <w:r w:rsidR="003F6787">
        <w:rPr>
          <w:rFonts w:ascii="Times New Roman" w:hAnsi="Times New Roman"/>
          <w:sz w:val="24"/>
        </w:rPr>
        <w:t xml:space="preserve"> stell</w:t>
      </w:r>
      <w:r w:rsidR="00DA459C">
        <w:rPr>
          <w:rFonts w:ascii="Times New Roman" w:hAnsi="Times New Roman"/>
          <w:sz w:val="24"/>
        </w:rPr>
        <w:t>en</w:t>
      </w:r>
      <w:r w:rsidR="003F6787">
        <w:rPr>
          <w:rFonts w:ascii="Times New Roman" w:hAnsi="Times New Roman"/>
          <w:sz w:val="24"/>
        </w:rPr>
        <w:t xml:space="preserve"> </w:t>
      </w:r>
      <w:r w:rsidR="00233E35">
        <w:rPr>
          <w:rFonts w:ascii="Times New Roman" w:hAnsi="Times New Roman"/>
          <w:sz w:val="24"/>
        </w:rPr>
        <w:t xml:space="preserve">zystische VS </w:t>
      </w:r>
      <w:r w:rsidR="007113A3">
        <w:rPr>
          <w:rFonts w:ascii="Times New Roman" w:hAnsi="Times New Roman"/>
          <w:sz w:val="24"/>
        </w:rPr>
        <w:t>wegen</w:t>
      </w:r>
      <w:r w:rsidR="006E2D4D">
        <w:rPr>
          <w:rFonts w:ascii="Times New Roman" w:hAnsi="Times New Roman"/>
          <w:sz w:val="24"/>
        </w:rPr>
        <w:t xml:space="preserve"> der raschen Ausdehnung intratumoraler Tumorzysten </w:t>
      </w:r>
      <w:r w:rsidR="003F6787">
        <w:rPr>
          <w:rFonts w:ascii="Times New Roman" w:hAnsi="Times New Roman"/>
          <w:sz w:val="24"/>
        </w:rPr>
        <w:t xml:space="preserve">eine </w:t>
      </w:r>
      <w:r w:rsidR="00D85D7E">
        <w:rPr>
          <w:rFonts w:ascii="Times New Roman" w:hAnsi="Times New Roman"/>
          <w:sz w:val="24"/>
        </w:rPr>
        <w:t>aggressivere Subgruppe der sporadischen Form dar und zeichnen</w:t>
      </w:r>
      <w:r w:rsidR="005E76BA">
        <w:rPr>
          <w:rFonts w:ascii="Times New Roman" w:hAnsi="Times New Roman"/>
          <w:sz w:val="24"/>
        </w:rPr>
        <w:t xml:space="preserve"> sich durch </w:t>
      </w:r>
      <w:r w:rsidR="00A02ACB">
        <w:rPr>
          <w:rFonts w:ascii="Times New Roman" w:hAnsi="Times New Roman"/>
          <w:sz w:val="24"/>
        </w:rPr>
        <w:t>rasches</w:t>
      </w:r>
      <w:r w:rsidR="00D85D7E">
        <w:rPr>
          <w:rFonts w:ascii="Times New Roman" w:hAnsi="Times New Roman"/>
          <w:sz w:val="24"/>
        </w:rPr>
        <w:t xml:space="preserve"> </w:t>
      </w:r>
      <w:r w:rsidR="003F6787">
        <w:rPr>
          <w:rFonts w:ascii="Times New Roman" w:hAnsi="Times New Roman"/>
          <w:sz w:val="24"/>
        </w:rPr>
        <w:t>Wachstum und d</w:t>
      </w:r>
      <w:r w:rsidR="005E76BA">
        <w:rPr>
          <w:rFonts w:ascii="Times New Roman" w:hAnsi="Times New Roman"/>
          <w:sz w:val="24"/>
        </w:rPr>
        <w:t xml:space="preserve">ie </w:t>
      </w:r>
      <w:r w:rsidR="006E2D4D">
        <w:rPr>
          <w:rFonts w:ascii="Times New Roman" w:hAnsi="Times New Roman"/>
          <w:sz w:val="24"/>
        </w:rPr>
        <w:t xml:space="preserve">Ausbildung schwerwiegenderer neurologischer Symptome </w:t>
      </w:r>
      <w:r w:rsidR="005E76BA">
        <w:rPr>
          <w:rFonts w:ascii="Times New Roman" w:hAnsi="Times New Roman"/>
          <w:sz w:val="24"/>
        </w:rPr>
        <w:t>aus</w:t>
      </w:r>
      <w:r w:rsidR="00F10B59">
        <w:rPr>
          <w:rFonts w:ascii="Times New Roman" w:hAnsi="Times New Roman"/>
          <w:sz w:val="24"/>
        </w:rPr>
        <w:t>, weshalb eine frühzeitige chirurgische Intervention erfolgen sollte</w:t>
      </w:r>
      <w:r w:rsidR="005E76BA">
        <w:rPr>
          <w:rFonts w:ascii="Times New Roman" w:hAnsi="Times New Roman"/>
          <w:sz w:val="24"/>
        </w:rPr>
        <w:t xml:space="preserve"> </w:t>
      </w:r>
      <w:r w:rsidR="002E4227">
        <w:rPr>
          <w:rFonts w:ascii="Times New Roman" w:hAnsi="Times New Roman"/>
          <w:sz w:val="24"/>
        </w:rPr>
        <w:fldChar w:fldCharType="begin">
          <w:fldData xml:space="preserve">PEVuZE5vdGU+PENpdGU+PEF1dGhvcj5aaGFuZzwvQXV0aG9yPjxZZWFyPjIwMTQ8L1llYXI+PFJl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PEVuZE5vdGU+PENpdGU+PEF1dGhvcj5aaGFuZzwvQXV0aG9yPjxZZWFyPjIwMTQ8L1llYXI+PFJl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2E4227">
        <w:rPr>
          <w:rFonts w:ascii="Times New Roman" w:hAnsi="Times New Roman"/>
          <w:sz w:val="24"/>
        </w:rPr>
      </w:r>
      <w:r w:rsidR="002E4227">
        <w:rPr>
          <w:rFonts w:ascii="Times New Roman" w:hAnsi="Times New Roman"/>
          <w:sz w:val="24"/>
        </w:rPr>
        <w:fldChar w:fldCharType="separate"/>
      </w:r>
      <w:r w:rsidR="008040A7">
        <w:rPr>
          <w:rFonts w:ascii="Times New Roman" w:hAnsi="Times New Roman"/>
          <w:sz w:val="24"/>
        </w:rPr>
        <w:t>(Zhang et al., 2014)</w:t>
      </w:r>
      <w:r w:rsidR="002E4227">
        <w:rPr>
          <w:rFonts w:ascii="Times New Roman" w:hAnsi="Times New Roman"/>
          <w:sz w:val="24"/>
        </w:rPr>
        <w:fldChar w:fldCharType="end"/>
      </w:r>
      <w:r w:rsidR="003F6787">
        <w:rPr>
          <w:rFonts w:ascii="Times New Roman" w:hAnsi="Times New Roman"/>
          <w:sz w:val="24"/>
        </w:rPr>
        <w:t xml:space="preserve">. </w:t>
      </w:r>
    </w:p>
    <w:p w14:paraId="36D11532" w14:textId="06763854" w:rsidR="00604C32" w:rsidRDefault="00604C32" w:rsidP="00CE7DF4">
      <w:pPr>
        <w:ind w:firstLine="0"/>
        <w:rPr>
          <w:rFonts w:ascii="Times New Roman" w:hAnsi="Times New Roman"/>
          <w:sz w:val="24"/>
        </w:rPr>
      </w:pPr>
    </w:p>
    <w:p w14:paraId="1AD23E17" w14:textId="74BE541E" w:rsidR="006E0811" w:rsidRPr="008B7B35" w:rsidRDefault="00E84EF6" w:rsidP="006E0811">
      <w:pPr>
        <w:pStyle w:val="berschrift3"/>
        <w:rPr>
          <w:rFonts w:cs="Times New Roman"/>
          <w:szCs w:val="24"/>
        </w:rPr>
      </w:pPr>
      <w:bookmarkStart w:id="21" w:name="_Toc139918896"/>
      <w:r>
        <w:rPr>
          <w:rFonts w:cs="Times New Roman"/>
          <w:szCs w:val="24"/>
        </w:rPr>
        <w:t>Anatomie,</w:t>
      </w:r>
      <w:r w:rsidR="006E0811" w:rsidRPr="008B7B35">
        <w:rPr>
          <w:rFonts w:cs="Times New Roman"/>
          <w:szCs w:val="24"/>
        </w:rPr>
        <w:t xml:space="preserve"> </w:t>
      </w:r>
      <w:r w:rsidR="006E0811">
        <w:rPr>
          <w:rFonts w:cs="Times New Roman"/>
          <w:szCs w:val="24"/>
        </w:rPr>
        <w:t>Histologie</w:t>
      </w:r>
      <w:r w:rsidR="006E0811" w:rsidRPr="008B7B35">
        <w:rPr>
          <w:rFonts w:cs="Times New Roman"/>
          <w:szCs w:val="24"/>
        </w:rPr>
        <w:t xml:space="preserve"> </w:t>
      </w:r>
      <w:r>
        <w:rPr>
          <w:rFonts w:cs="Times New Roman"/>
          <w:szCs w:val="24"/>
        </w:rPr>
        <w:t>und Pathophysiologie</w:t>
      </w:r>
      <w:bookmarkEnd w:id="21"/>
      <w:r>
        <w:rPr>
          <w:rFonts w:cs="Times New Roman"/>
          <w:szCs w:val="24"/>
        </w:rPr>
        <w:t xml:space="preserve"> </w:t>
      </w:r>
    </w:p>
    <w:p w14:paraId="6BF09BD7" w14:textId="33ED0F4A" w:rsidR="008E07CA" w:rsidRDefault="006E0811" w:rsidP="008A71EA">
      <w:pPr>
        <w:rPr>
          <w:rFonts w:ascii="Times New Roman" w:hAnsi="Times New Roman"/>
          <w:sz w:val="24"/>
        </w:rPr>
      </w:pPr>
      <w:r>
        <w:rPr>
          <w:rFonts w:ascii="Times New Roman" w:hAnsi="Times New Roman"/>
          <w:sz w:val="24"/>
        </w:rPr>
        <w:t>VS</w:t>
      </w:r>
      <w:r w:rsidRPr="008B7B35">
        <w:rPr>
          <w:rFonts w:ascii="Times New Roman" w:hAnsi="Times New Roman"/>
          <w:sz w:val="24"/>
        </w:rPr>
        <w:t xml:space="preserve"> s</w:t>
      </w:r>
      <w:r>
        <w:rPr>
          <w:rFonts w:ascii="Times New Roman" w:hAnsi="Times New Roman"/>
          <w:sz w:val="24"/>
        </w:rPr>
        <w:t>ind makroskopisch gesehen blass</w:t>
      </w:r>
      <w:r w:rsidRPr="008B7B35">
        <w:rPr>
          <w:rFonts w:ascii="Times New Roman" w:hAnsi="Times New Roman"/>
          <w:sz w:val="24"/>
        </w:rPr>
        <w:t>grau und von einer radier</w:t>
      </w:r>
      <w:r>
        <w:rPr>
          <w:rFonts w:ascii="Times New Roman" w:hAnsi="Times New Roman"/>
          <w:sz w:val="24"/>
        </w:rPr>
        <w:t>gummiartigen, festen Konsistenz</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&lt;EndNote&gt;&lt;Cite&gt;&lt;Author&gt;Greene J&lt;/Author&gt;&lt;Year&gt;2017&lt;/Year&gt;&lt;RecNum&gt;178&lt;/RecNum&gt;&lt;DisplayText&gt;(Greene J, 2017)&lt;/DisplayText&gt;&lt;record&gt;&lt;rec-number&gt;178&lt;/rec-number&gt;&lt;foreign-keys&gt;&lt;key app="EN" db-id="9e0dweptus5zvqeszwa5vwxq0efatd25et92" timestamp="1537350426"&gt;178&lt;/key&gt;&lt;/foreign-keys&gt;&lt;ref-type name="Journal Article"&gt;17&lt;/ref-type&gt;&lt;contributors&gt;&lt;authors&gt;&lt;author&gt;Greene J, Al-Dhahir MA  &lt;/author&gt;&lt;/authors&gt;&lt;/contributors&gt;&lt;titles&gt;&lt;title&gt;Acoustic Neuroma (Vestibular Schwannoma)&lt;/title&gt;&lt;/titles&gt;&lt;edition&gt;Jan 2018&lt;/edition&gt;&lt;dates&gt;&lt;year&gt;2017&lt;/year&gt;&lt;pub-dates&gt;&lt;date&gt;12.12.2017&lt;/date&gt;&lt;/pub-dates&gt;&lt;/dates&gt;&lt;urls&gt;&lt;/urls&gt;&lt;remote-database-name&gt;StatPearls Publishing&lt;/remote-database-name&gt;&lt;access-date&gt;19.09.2018&lt;/access-date&gt;&lt;/record&gt;&lt;/Cite&gt;&lt;/EndNote&gt;</w:instrText>
      </w:r>
      <w:r w:rsidRPr="008B7B35">
        <w:rPr>
          <w:rFonts w:ascii="Times New Roman" w:hAnsi="Times New Roman"/>
          <w:sz w:val="24"/>
        </w:rPr>
        <w:fldChar w:fldCharType="separate"/>
      </w:r>
      <w:r w:rsidR="008040A7">
        <w:rPr>
          <w:rFonts w:ascii="Times New Roman" w:hAnsi="Times New Roman"/>
          <w:noProof/>
          <w:sz w:val="24"/>
        </w:rPr>
        <w:t>(Greene J, 2017)</w:t>
      </w:r>
      <w:r w:rsidRPr="008B7B35">
        <w:rPr>
          <w:rFonts w:ascii="Times New Roman" w:hAnsi="Times New Roman"/>
          <w:sz w:val="24"/>
        </w:rPr>
        <w:fldChar w:fldCharType="end"/>
      </w:r>
      <w:r>
        <w:rPr>
          <w:rFonts w:ascii="Times New Roman" w:hAnsi="Times New Roman"/>
          <w:sz w:val="24"/>
        </w:rPr>
        <w:t>.</w:t>
      </w:r>
      <w:r w:rsidRPr="008B7B35">
        <w:rPr>
          <w:rFonts w:ascii="Times New Roman" w:hAnsi="Times New Roman"/>
          <w:sz w:val="24"/>
        </w:rPr>
        <w:t xml:space="preserve"> Ein </w:t>
      </w:r>
      <w:r>
        <w:rPr>
          <w:rFonts w:ascii="Times New Roman" w:hAnsi="Times New Roman"/>
          <w:sz w:val="24"/>
        </w:rPr>
        <w:t xml:space="preserve">VS beginnt im </w:t>
      </w:r>
      <w:r w:rsidR="00147502">
        <w:rPr>
          <w:rFonts w:ascii="Times New Roman" w:hAnsi="Times New Roman"/>
          <w:sz w:val="24"/>
        </w:rPr>
        <w:t>inneren Gehörgang (</w:t>
      </w:r>
      <w:r w:rsidR="003E0C50">
        <w:rPr>
          <w:rFonts w:ascii="Times New Roman" w:hAnsi="Times New Roman"/>
          <w:sz w:val="24"/>
        </w:rPr>
        <w:t xml:space="preserve">IAC, </w:t>
      </w:r>
      <w:r w:rsidR="00147502">
        <w:rPr>
          <w:rFonts w:ascii="Times New Roman" w:hAnsi="Times New Roman"/>
          <w:sz w:val="24"/>
        </w:rPr>
        <w:t>aus dem Englischen Internal Auditory C</w:t>
      </w:r>
      <w:r w:rsidR="00902975">
        <w:rPr>
          <w:rFonts w:ascii="Times New Roman" w:hAnsi="Times New Roman"/>
          <w:sz w:val="24"/>
        </w:rPr>
        <w:t>anal</w:t>
      </w:r>
      <w:r w:rsidR="003E0C50">
        <w:rPr>
          <w:rFonts w:ascii="Times New Roman" w:hAnsi="Times New Roman"/>
          <w:sz w:val="24"/>
        </w:rPr>
        <w:t>)</w:t>
      </w:r>
      <w:r w:rsidRPr="008B7B35">
        <w:rPr>
          <w:rFonts w:ascii="Times New Roman" w:hAnsi="Times New Roman"/>
          <w:sz w:val="24"/>
        </w:rPr>
        <w:t xml:space="preserve"> zu wachsen und </w:t>
      </w:r>
      <w:r>
        <w:rPr>
          <w:rFonts w:ascii="Times New Roman" w:hAnsi="Times New Roman"/>
          <w:sz w:val="24"/>
        </w:rPr>
        <w:t xml:space="preserve">breitet sich von dort </w:t>
      </w:r>
      <w:r w:rsidR="009810D7">
        <w:rPr>
          <w:rFonts w:ascii="Times New Roman" w:hAnsi="Times New Roman"/>
          <w:sz w:val="24"/>
        </w:rPr>
        <w:t xml:space="preserve">nach medial </w:t>
      </w:r>
      <w:r>
        <w:rPr>
          <w:rFonts w:ascii="Times New Roman" w:hAnsi="Times New Roman"/>
          <w:sz w:val="24"/>
        </w:rPr>
        <w:t>in den KHBW aus</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&lt;EndNote&gt;&lt;Cite&gt;&lt;Author&gt;Neely&lt;/Author&gt;&lt;Year&gt;1981&lt;/Year&gt;&lt;RecNum&gt;177&lt;/RecNum&gt;&lt;DisplayText&gt;(Neely, 1981)&lt;/DisplayText&gt;&lt;record&gt;&lt;rec-number&gt;177&lt;/rec-number&gt;&lt;foreign-keys&gt;&lt;key app="EN" db-id="9e0dweptus5zvqeszwa5vwxq0efatd25et92" timestamp="1537344987"&gt;177&lt;/key&gt;&lt;/foreign-keys&gt;&lt;ref-type name="Journal Article"&gt;17&lt;/ref-type&gt;&lt;contributors&gt;&lt;authors&gt;&lt;author&gt;Neely, J. G.&lt;/author&gt;&lt;/authors&gt;&lt;/contributors&gt;&lt;titles&gt;&lt;title&gt;Gross and microscopic anatomy of the eighth cranial nerve in relationship to the solitary schwannoma&lt;/title&gt;&lt;secondary-title&gt;Laryngoscope&lt;/secondary-title&gt;&lt;alt-title&gt;The Laryngoscope&lt;/alt-title&gt;&lt;/titles&gt;&lt;periodical&gt;&lt;full-title&gt;Laryngoscope&lt;/full-title&gt;&lt;abbr-1&gt;The Laryngoscope&lt;/abbr-1&gt;&lt;/periodical&gt;&lt;alt-periodical&gt;&lt;full-title&gt;Laryngoscope&lt;/full-title&gt;&lt;abbr-1&gt;The Laryngoscope&lt;/abbr-1&gt;&lt;/alt-periodical&gt;&lt;pages&gt;1512-31&lt;/pages&gt;&lt;volume&gt;91&lt;/volume&gt;&lt;number&gt;9 Pt 1&lt;/number&gt;&lt;edition&gt;1981/09/01&lt;/edition&gt;&lt;keywords&gt;&lt;keyword&gt;Adult&lt;/keyword&gt;&lt;keyword&gt;Female&lt;/keyword&gt;&lt;keyword&gt;Hearing Loss, Sensorineural/etiology&lt;/keyword&gt;&lt;keyword&gt;Humans&lt;/keyword&gt;&lt;keyword&gt;Male&lt;/keyword&gt;&lt;keyword&gt;Middle Aged&lt;/keyword&gt;&lt;keyword&gt;Nerve Fibers/pathology&lt;/keyword&gt;&lt;keyword&gt;Neuroma, Acoustic/diagnosis/*pathology/surgery&lt;/keyword&gt;&lt;keyword&gt;Vestibulocochlear Nerve/*pathology/physiopathology/surgery&lt;/keyword&gt;&lt;/keywords&gt;&lt;dates&gt;&lt;year&gt;1981&lt;/year&gt;&lt;pub-dates&gt;&lt;date&gt;Sep&lt;/date&gt;&lt;/pub-dates&gt;&lt;/dates&gt;&lt;isbn&gt;0023-852X (Print)&amp;#xD;0023-852x&lt;/isbn&gt;&lt;accession-num&gt;7346695&lt;/accession-num&gt;&lt;urls&gt;&lt;/urls&gt;&lt;remote-database-provider&gt;NLM&lt;/remote-database-provider&gt;&lt;language&gt;eng&lt;/language&gt;&lt;/record&gt;&lt;/Cite&gt;&lt;/EndNote&gt;</w:instrText>
      </w:r>
      <w:r w:rsidRPr="008B7B35">
        <w:rPr>
          <w:rFonts w:ascii="Times New Roman" w:hAnsi="Times New Roman"/>
          <w:sz w:val="24"/>
        </w:rPr>
        <w:fldChar w:fldCharType="separate"/>
      </w:r>
      <w:r w:rsidR="008040A7">
        <w:rPr>
          <w:rFonts w:ascii="Times New Roman" w:hAnsi="Times New Roman"/>
          <w:noProof/>
          <w:sz w:val="24"/>
        </w:rPr>
        <w:t>(Neely, 1981)</w:t>
      </w:r>
      <w:r w:rsidRPr="008B7B35">
        <w:rPr>
          <w:rFonts w:ascii="Times New Roman" w:hAnsi="Times New Roman"/>
          <w:sz w:val="24"/>
        </w:rPr>
        <w:fldChar w:fldCharType="end"/>
      </w:r>
      <w:r>
        <w:rPr>
          <w:rFonts w:ascii="Times New Roman" w:hAnsi="Times New Roman"/>
          <w:sz w:val="24"/>
        </w:rPr>
        <w:t>.</w:t>
      </w:r>
      <w:r w:rsidRPr="008B7B35">
        <w:rPr>
          <w:rFonts w:ascii="Times New Roman" w:hAnsi="Times New Roman"/>
          <w:sz w:val="24"/>
        </w:rPr>
        <w:t xml:space="preserve"> </w:t>
      </w:r>
      <w:r>
        <w:rPr>
          <w:rFonts w:ascii="Times New Roman" w:hAnsi="Times New Roman"/>
          <w:sz w:val="24"/>
        </w:rPr>
        <w:t>Die meisten VS</w:t>
      </w:r>
      <w:r w:rsidRPr="008B7B35">
        <w:rPr>
          <w:rFonts w:ascii="Times New Roman" w:hAnsi="Times New Roman"/>
          <w:sz w:val="24"/>
        </w:rPr>
        <w:t xml:space="preserve"> entstehen in der Näh</w:t>
      </w:r>
      <w:r>
        <w:rPr>
          <w:rFonts w:ascii="Times New Roman" w:hAnsi="Times New Roman"/>
          <w:sz w:val="24"/>
        </w:rPr>
        <w:t>e des</w:t>
      </w:r>
      <w:r w:rsidRPr="008B7B35">
        <w:rPr>
          <w:rFonts w:ascii="Times New Roman" w:hAnsi="Times New Roman"/>
          <w:sz w:val="24"/>
        </w:rPr>
        <w:t xml:space="preserve"> Eintritt</w:t>
      </w:r>
      <w:r>
        <w:rPr>
          <w:rFonts w:ascii="Times New Roman" w:hAnsi="Times New Roman"/>
          <w:sz w:val="24"/>
        </w:rPr>
        <w:t>s</w:t>
      </w:r>
      <w:r w:rsidRPr="008B7B35">
        <w:rPr>
          <w:rFonts w:ascii="Times New Roman" w:hAnsi="Times New Roman"/>
          <w:sz w:val="24"/>
        </w:rPr>
        <w:t xml:space="preserve"> des N. vestibu</w:t>
      </w:r>
      <w:r>
        <w:rPr>
          <w:rFonts w:ascii="Times New Roman" w:hAnsi="Times New Roman"/>
          <w:sz w:val="24"/>
        </w:rPr>
        <w:t xml:space="preserve">locochlearis in das Felsenbein </w:t>
      </w:r>
      <w:r w:rsidRPr="008B7B35">
        <w:rPr>
          <w:rFonts w:ascii="Times New Roman" w:hAnsi="Times New Roman"/>
          <w:sz w:val="24"/>
        </w:rPr>
        <w:fldChar w:fldCharType="begin">
          <w:fldData xml:space="preserve">PEVuZE5vdGU+PENpdGU+PEF1dGhvcj5Td2FydHo8L0F1dGhvcj48WWVhcj4yMDA0PC9ZZWFyPjxS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PEVuZE5vdGU+PENpdGU+PEF1dGhvcj5Td2FydHo8L0F1dGhvcj48WWVhcj4yMDA0PC9ZZWFyPjxS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(Swartz, 2004; Gianoli and Soileau, 2012)</w:t>
      </w:r>
      <w:r w:rsidRPr="008B7B35">
        <w:rPr>
          <w:rFonts w:ascii="Times New Roman" w:hAnsi="Times New Roman"/>
          <w:sz w:val="24"/>
        </w:rPr>
        <w:fldChar w:fldCharType="end"/>
      </w:r>
      <w:r>
        <w:rPr>
          <w:rFonts w:ascii="Times New Roman" w:hAnsi="Times New Roman"/>
          <w:sz w:val="24"/>
        </w:rPr>
        <w:t>.</w:t>
      </w:r>
      <w:r w:rsidRPr="008B7B35">
        <w:rPr>
          <w:rFonts w:ascii="Times New Roman" w:hAnsi="Times New Roman"/>
          <w:sz w:val="24"/>
        </w:rPr>
        <w:t xml:space="preserve"> Da der N. facialis in nächster Nähe zum N. vestibulocochlearis verläuft, ist dieser hä</w:t>
      </w:r>
      <w:r w:rsidR="009810D7">
        <w:rPr>
          <w:rFonts w:ascii="Times New Roman" w:hAnsi="Times New Roman"/>
          <w:sz w:val="24"/>
        </w:rPr>
        <w:t>ufig durch Kompression eines VS</w:t>
      </w:r>
      <w:r w:rsidRPr="008B7B35">
        <w:rPr>
          <w:rFonts w:ascii="Times New Roman" w:hAnsi="Times New Roman"/>
          <w:sz w:val="24"/>
        </w:rPr>
        <w:t xml:space="preserve"> betroffen oder wird durch dieses verdrängt. Um den Nerv bei einer VS-Operation zu erhalten</w:t>
      </w:r>
      <w:r w:rsidR="004B13CF">
        <w:rPr>
          <w:rFonts w:ascii="Times New Roman" w:hAnsi="Times New Roman"/>
          <w:sz w:val="24"/>
        </w:rPr>
        <w:t>,</w:t>
      </w:r>
      <w:r w:rsidRPr="008B7B35">
        <w:rPr>
          <w:rFonts w:ascii="Times New Roman" w:hAnsi="Times New Roman"/>
          <w:sz w:val="24"/>
        </w:rPr>
        <w:t xml:space="preserve"> ist es</w:t>
      </w:r>
      <w:r w:rsidR="004B13CF">
        <w:rPr>
          <w:rFonts w:ascii="Times New Roman" w:hAnsi="Times New Roman"/>
          <w:sz w:val="24"/>
        </w:rPr>
        <w:t xml:space="preserve"> </w:t>
      </w:r>
      <w:r w:rsidRPr="008B7B35">
        <w:rPr>
          <w:rFonts w:ascii="Times New Roman" w:hAnsi="Times New Roman"/>
          <w:sz w:val="24"/>
        </w:rPr>
        <w:t>essen</w:t>
      </w:r>
      <w:r w:rsidR="00861B97">
        <w:rPr>
          <w:rFonts w:ascii="Times New Roman" w:hAnsi="Times New Roman"/>
          <w:sz w:val="24"/>
        </w:rPr>
        <w:t>z</w:t>
      </w:r>
      <w:r w:rsidRPr="008B7B35">
        <w:rPr>
          <w:rFonts w:ascii="Times New Roman" w:hAnsi="Times New Roman"/>
          <w:sz w:val="24"/>
        </w:rPr>
        <w:t>iell den Verlauf des VII. Hirnnerven zu kennen und im Op</w:t>
      </w:r>
      <w:r w:rsidR="008A71EA">
        <w:rPr>
          <w:rFonts w:ascii="Times New Roman" w:hAnsi="Times New Roman"/>
          <w:sz w:val="24"/>
        </w:rPr>
        <w:t>erationsfeld sichtbar zu machen</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&lt;EndNote&gt;&lt;Cite&gt;&lt;Author&gt;Bae&lt;/Author&gt;&lt;Year&gt;2007&lt;/Year&gt;&lt;RecNum&gt;180&lt;/RecNum&gt;&lt;DisplayText&gt;(Bae et al., 2007)&lt;/DisplayText&gt;&lt;record&gt;&lt;rec-number&gt;180&lt;/rec-number&gt;&lt;foreign-keys&gt;&lt;key app="EN" db-id="9e0dweptus5zvqeszwa5vwxq0efatd25et92" timestamp="1537359874"&gt;180&lt;/key&gt;&lt;/foreign-keys&gt;&lt;ref-type name="Journal Article"&gt;17&lt;/ref-type&gt;&lt;contributors&gt;&lt;authors&gt;&lt;author&gt;Bae, C. W.&lt;/author&gt;&lt;author&gt;Cho, Y. H.&lt;/author&gt;&lt;author&gt;Hong, S. H.&lt;/author&gt;&lt;author&gt;Kim, J. H.&lt;/author&gt;&lt;author&gt;Lee, J. K.&lt;/author&gt;&lt;author&gt;Kim, C. J.&lt;/author&gt;&lt;/authors&gt;&lt;/contributors&gt;&lt;auth-address&gt;Department of Neurological Surgery, Asan Medical Center, University of Ulsan, College of Medicine, Seoul, Korea.&lt;/auth-address&gt;&lt;titles&gt;&lt;title&gt;The anatomical location and course of the facial nerve in vestibular schwannomas : a study of 163 surgically treated cases&lt;/title&gt;&lt;secondary-title&gt;J Korean Neurosurg Soc&lt;/secondary-title&gt;&lt;alt-title&gt;Journal of Korean Neurosurgical Society&lt;/alt-title&gt;&lt;/titles&gt;&lt;periodical&gt;&lt;full-title&gt;J Korean Neurosurg Soc&lt;/full-title&gt;&lt;abbr-1&gt;Journal of Korean Neurosurgical Society&lt;/abbr-1&gt;&lt;/periodical&gt;&lt;alt-periodical&gt;&lt;full-title&gt;J Korean Neurosurg Soc&lt;/full-title&gt;&lt;abbr-1&gt;Journal of Korean Neurosurgical Society&lt;/abbr-1&gt;&lt;/alt-periodical&gt;&lt;pages&gt;450-4&lt;/pages&gt;&lt;volume&gt;42&lt;/volume&gt;&lt;number&gt;6&lt;/number&gt;&lt;edition&gt;2008/12/20&lt;/edition&gt;&lt;keywords&gt;&lt;keyword&gt;Facial nerve&lt;/keyword&gt;&lt;keyword&gt;Microsurgery&lt;/keyword&gt;&lt;keyword&gt;Vestibular schwannoma&lt;/keyword&gt;&lt;/keywords&gt;&lt;dates&gt;&lt;year&gt;2007&lt;/year&gt;&lt;pub-dates&gt;&lt;date&gt;Dec&lt;/date&gt;&lt;/pub-dates&gt;&lt;/dates&gt;&lt;isbn&gt;2005-3711 (Print)&amp;#xD;1225-8245&lt;/isbn&gt;&lt;accession-num&gt;19096588&lt;/accession-num&gt;&lt;urls&gt;&lt;related-urls&gt;&lt;url&gt;https://www.ncbi.nlm.nih.gov/pmc/articles/PMC2588177/pdf/jkns-42-450.pdf&lt;/url&gt;&lt;/related-urls&gt;&lt;/urls&gt;&lt;custom2&gt;PMC2588177&lt;/custom2&gt;&lt;electronic-resource-num&gt;10.3340/jkns.2007.42.6.450&lt;/electronic-resource-num&gt;&lt;remote-database-provider&gt;NLM&lt;/remote-database-provider&gt;&lt;language&gt;eng&lt;/language&gt;&lt;/record&gt;&lt;/Cite&gt;&lt;/EndNote&gt;</w:instrText>
      </w:r>
      <w:r w:rsidRPr="008B7B35">
        <w:rPr>
          <w:rFonts w:ascii="Times New Roman" w:hAnsi="Times New Roman"/>
          <w:sz w:val="24"/>
        </w:rPr>
        <w:fldChar w:fldCharType="separate"/>
      </w:r>
      <w:r w:rsidR="008040A7">
        <w:rPr>
          <w:rFonts w:ascii="Times New Roman" w:hAnsi="Times New Roman"/>
          <w:noProof/>
          <w:sz w:val="24"/>
        </w:rPr>
        <w:t>(Bae et al., 2007)</w:t>
      </w:r>
      <w:r w:rsidRPr="008B7B35">
        <w:rPr>
          <w:rFonts w:ascii="Times New Roman" w:hAnsi="Times New Roman"/>
          <w:sz w:val="24"/>
        </w:rPr>
        <w:fldChar w:fldCharType="end"/>
      </w:r>
      <w:r w:rsidR="008A71EA">
        <w:rPr>
          <w:rFonts w:ascii="Times New Roman" w:hAnsi="Times New Roman"/>
          <w:sz w:val="24"/>
        </w:rPr>
        <w:t>.</w:t>
      </w:r>
      <w:r w:rsidRPr="008B7B35">
        <w:rPr>
          <w:rFonts w:ascii="Times New Roman" w:hAnsi="Times New Roman"/>
          <w:sz w:val="24"/>
        </w:rPr>
        <w:tab/>
      </w:r>
    </w:p>
    <w:p w14:paraId="20CE3E31" w14:textId="169C1A07" w:rsidR="009E198A" w:rsidRPr="000964A9" w:rsidRDefault="009810D7" w:rsidP="008A71EA">
      <w:pPr>
        <w:rPr>
          <w:rFonts w:ascii="Times New Roman" w:hAnsi="Times New Roman"/>
          <w:sz w:val="24"/>
        </w:rPr>
      </w:pPr>
      <w:r>
        <w:rPr>
          <w:rFonts w:ascii="Times New Roman" w:hAnsi="Times New Roman"/>
          <w:sz w:val="24"/>
        </w:rPr>
        <w:lastRenderedPageBreak/>
        <w:t xml:space="preserve">Histologisch gesehen </w:t>
      </w:r>
      <w:r w:rsidR="008A71EA">
        <w:rPr>
          <w:rFonts w:ascii="Times New Roman" w:hAnsi="Times New Roman"/>
          <w:sz w:val="24"/>
        </w:rPr>
        <w:t xml:space="preserve">gehen </w:t>
      </w:r>
      <w:r>
        <w:rPr>
          <w:rFonts w:ascii="Times New Roman" w:hAnsi="Times New Roman"/>
          <w:sz w:val="24"/>
        </w:rPr>
        <w:t xml:space="preserve">VS </w:t>
      </w:r>
      <w:r w:rsidR="008A71EA" w:rsidRPr="008B7B35">
        <w:rPr>
          <w:rFonts w:ascii="Times New Roman" w:hAnsi="Times New Roman"/>
          <w:sz w:val="24"/>
        </w:rPr>
        <w:t xml:space="preserve">aus Schwannzellen </w:t>
      </w:r>
      <w:r w:rsidR="008A71EA">
        <w:rPr>
          <w:rFonts w:ascii="Times New Roman" w:hAnsi="Times New Roman"/>
          <w:sz w:val="24"/>
        </w:rPr>
        <w:t xml:space="preserve">der Nervenscheide </w:t>
      </w:r>
      <w:r w:rsidR="008A71EA" w:rsidRPr="008B7B35">
        <w:rPr>
          <w:rFonts w:ascii="Times New Roman" w:hAnsi="Times New Roman"/>
          <w:sz w:val="24"/>
        </w:rPr>
        <w:t>des Vestibularis-Anteils des VIII. Hirnnerven hervor und w</w:t>
      </w:r>
      <w:r w:rsidR="008A71EA">
        <w:rPr>
          <w:rFonts w:ascii="Times New Roman" w:hAnsi="Times New Roman"/>
          <w:sz w:val="24"/>
        </w:rPr>
        <w:t>erden dem WHO Grad I zugeordnet</w:t>
      </w:r>
      <w:r w:rsidR="008A71EA" w:rsidRPr="008B7B35">
        <w:rPr>
          <w:rFonts w:ascii="Times New Roman" w:hAnsi="Times New Roman"/>
          <w:sz w:val="24"/>
        </w:rPr>
        <w:t xml:space="preserve"> </w:t>
      </w:r>
      <w:r w:rsidR="008A71EA" w:rsidRPr="008B7B35">
        <w:rPr>
          <w:rFonts w:ascii="Times New Roman" w:hAnsi="Times New Roman"/>
          <w:sz w:val="24"/>
        </w:rPr>
        <w:fldChar w:fldCharType="begin">
          <w:fldData xml:space="preserve">PEVuZE5vdGU+PENpdGU+PEF1dGhvcj5QYXJyeTwvQXV0aG9yPjxZZWFyPjE5OTQ8L1llYXI+PFJl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PEVuZE5vdGU+PENpdGU+PEF1dGhvcj5QYXJyeTwvQXV0aG9yPjxZZWFyPjE5OTQ8L1llYXI+PFJl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A71EA" w:rsidRPr="008B7B35">
        <w:rPr>
          <w:rFonts w:ascii="Times New Roman" w:hAnsi="Times New Roman"/>
          <w:sz w:val="24"/>
        </w:rPr>
      </w:r>
      <w:r w:rsidR="008A71EA" w:rsidRPr="008B7B35">
        <w:rPr>
          <w:rFonts w:ascii="Times New Roman" w:hAnsi="Times New Roman"/>
          <w:sz w:val="24"/>
        </w:rPr>
        <w:fldChar w:fldCharType="separate"/>
      </w:r>
      <w:r w:rsidR="008040A7">
        <w:rPr>
          <w:rFonts w:ascii="Times New Roman" w:hAnsi="Times New Roman"/>
          <w:noProof/>
          <w:sz w:val="24"/>
        </w:rPr>
        <w:t>(Parry et al., 1994; Hilton and Hanemann, 2014; Seizinger et al., 1986)</w:t>
      </w:r>
      <w:r w:rsidR="008A71EA" w:rsidRPr="008B7B35">
        <w:rPr>
          <w:rFonts w:ascii="Times New Roman" w:hAnsi="Times New Roman"/>
          <w:sz w:val="24"/>
        </w:rPr>
        <w:fldChar w:fldCharType="end"/>
      </w:r>
      <w:r w:rsidR="008A71EA">
        <w:rPr>
          <w:rFonts w:ascii="Times New Roman" w:hAnsi="Times New Roman"/>
          <w:sz w:val="24"/>
        </w:rPr>
        <w:t xml:space="preserve">. </w:t>
      </w:r>
      <w:r w:rsidR="008A71EA" w:rsidRPr="008B7B35">
        <w:rPr>
          <w:rFonts w:ascii="Times New Roman" w:hAnsi="Times New Roman"/>
          <w:sz w:val="24"/>
        </w:rPr>
        <w:t xml:space="preserve">Dabei sind der untere und obere Ast des N. vestibularis </w:t>
      </w:r>
      <w:r w:rsidR="008A71EA">
        <w:rPr>
          <w:rFonts w:ascii="Times New Roman" w:hAnsi="Times New Roman"/>
          <w:sz w:val="24"/>
        </w:rPr>
        <w:t>in etwa gleich häufig betroffen</w:t>
      </w:r>
      <w:r w:rsidR="008A71EA" w:rsidRPr="008B7B35">
        <w:rPr>
          <w:rFonts w:ascii="Times New Roman" w:hAnsi="Times New Roman"/>
          <w:sz w:val="24"/>
        </w:rPr>
        <w:t xml:space="preserve"> </w:t>
      </w:r>
      <w:r w:rsidR="008A71EA"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&lt;EndNote&gt;&lt;Cite&gt;&lt;Author&gt;Swartz&lt;/Author&gt;&lt;Year&gt;2004&lt;/Year&gt;&lt;RecNum&gt;136&lt;/RecNum&gt;&lt;DisplayText&gt;(Swartz, 2004)&lt;/DisplayText&gt;&lt;record&gt;&lt;rec-number&gt;136&lt;/rec-number&gt;&lt;foreign-keys&gt;&lt;key app="EN" db-id="9e0dweptus5zvqeszwa5vwxq0efatd25et92" timestamp="1536044863"&gt;136&lt;/key&gt;&lt;/foreign-keys&gt;&lt;ref-type name="Journal Article"&gt;17&lt;/ref-type&gt;&lt;contributors&gt;&lt;authors&gt;&lt;author&gt;Swartz, J. D.&lt;/author&gt;&lt;/authors&gt;&lt;/contributors&gt;&lt;auth-address&gt;swartzjd@aol.com&lt;/auth-address&gt;&lt;titles&gt;&lt;title&gt;Lesions of the cerebellopontine angle and internal auditory canal: diagnosis and differential diagnosis&lt;/title&gt;&lt;secondary-title&gt;Semin Ultrasound CT MR&lt;/secondary-title&gt;&lt;alt-title&gt;Seminars in ultrasound, CT, and MR&lt;/alt-title&gt;&lt;/titles&gt;&lt;periodical&gt;&lt;full-title&gt;Semin Ultrasound CT MR&lt;/full-title&gt;&lt;abbr-1&gt;Seminars in ultrasound, CT, and MR&lt;/abbr-1&gt;&lt;/periodical&gt;&lt;alt-periodical&gt;&lt;full-title&gt;Semin Ultrasound CT MR&lt;/full-title&gt;&lt;abbr-1&gt;Seminars in ultrasound, CT, and MR&lt;/abbr-1&gt;&lt;/alt-periodical&gt;&lt;pages&gt;332-52&lt;/pages&gt;&lt;volume&gt;25&lt;/volume&gt;&lt;number&gt;4&lt;/number&gt;&lt;edition&gt;2004/10/23&lt;/edition&gt;&lt;keywords&gt;&lt;keyword&gt;Cerebellopontine Angle/*pathology&lt;/keyword&gt;&lt;keyword&gt;Cranial Nerve Neoplasms/complications/*diagnosis&lt;/keyword&gt;&lt;keyword&gt;Diagnosis, Differential&lt;/keyword&gt;&lt;keyword&gt;Ear Canal/*pathology&lt;/keyword&gt;&lt;keyword&gt;Ear Neoplasms/complications/*diagnosis&lt;/keyword&gt;&lt;keyword&gt;Hearing Loss, Sensorineural/*diagnosis/etiology&lt;/keyword&gt;&lt;keyword&gt;Humans&lt;/keyword&gt;&lt;keyword&gt;*Magnetic Resonance Imaging&lt;/keyword&gt;&lt;keyword&gt;Neuroma, Acoustic/complications/*diagnosis&lt;/keyword&gt;&lt;/keywords&gt;&lt;dates&gt;&lt;year&gt;2004&lt;/year&gt;&lt;pub-dates&gt;&lt;date&gt;Aug&lt;/date&gt;&lt;/pub-dates&gt;&lt;/dates&gt;&lt;isbn&gt;0887-2171 (Print)&amp;#xD;0887-2171&lt;/isbn&gt;&lt;accession-num&gt;15497614&lt;/accession-num&gt;&lt;urls&gt;&lt;related-urls&gt;&lt;url&gt;https://ac.els-cdn.com/S0887217104000435/1-s2.0-S0887217104000435-main.pdf?_tid=5aac3094-b2e5-4c05-86b8-0614e0e6e755&amp;amp;acdnat=1536045092_9b0eb246c16cd23b1de906198aedf87d&lt;/url&gt;&lt;/related-urls&gt;&lt;/urls&gt;&lt;remote-database-provider&gt;NLM&lt;/remote-database-provider&gt;&lt;language&gt;eng&lt;/language&gt;&lt;/record&gt;&lt;/Cite&gt;&lt;/EndNote&gt;</w:instrText>
      </w:r>
      <w:r w:rsidR="008A71EA" w:rsidRPr="008B7B35">
        <w:rPr>
          <w:rFonts w:ascii="Times New Roman" w:hAnsi="Times New Roman"/>
          <w:sz w:val="24"/>
        </w:rPr>
        <w:fldChar w:fldCharType="separate"/>
      </w:r>
      <w:r w:rsidR="008040A7">
        <w:rPr>
          <w:rFonts w:ascii="Times New Roman" w:hAnsi="Times New Roman"/>
          <w:noProof/>
          <w:sz w:val="24"/>
        </w:rPr>
        <w:t>(Swartz, 2004)</w:t>
      </w:r>
      <w:r w:rsidR="008A71EA" w:rsidRPr="008B7B35">
        <w:rPr>
          <w:rFonts w:ascii="Times New Roman" w:hAnsi="Times New Roman"/>
          <w:sz w:val="24"/>
        </w:rPr>
        <w:fldChar w:fldCharType="end"/>
      </w:r>
      <w:r w:rsidR="001B2AF5">
        <w:rPr>
          <w:rFonts w:ascii="Times New Roman" w:hAnsi="Times New Roman"/>
          <w:sz w:val="24"/>
        </w:rPr>
        <w:t>.</w:t>
      </w:r>
      <w:r w:rsidR="008A71EA" w:rsidRPr="008B7B35">
        <w:rPr>
          <w:rFonts w:ascii="Times New Roman" w:hAnsi="Times New Roman"/>
          <w:sz w:val="24"/>
        </w:rPr>
        <w:t xml:space="preserve"> </w:t>
      </w:r>
    </w:p>
    <w:p w14:paraId="41CDEE4F" w14:textId="75EB6FEB" w:rsidR="00902975" w:rsidRDefault="006E0811" w:rsidP="00CE7DF4">
      <w:pPr>
        <w:rPr>
          <w:rFonts w:ascii="Times New Roman" w:hAnsi="Times New Roman"/>
          <w:sz w:val="24"/>
        </w:rPr>
      </w:pPr>
      <w:r w:rsidRPr="008B7B35">
        <w:rPr>
          <w:rFonts w:ascii="Times New Roman" w:hAnsi="Times New Roman"/>
          <w:sz w:val="24"/>
        </w:rPr>
        <w:t xml:space="preserve">Trotz des Wissens um die genauen </w:t>
      </w:r>
      <w:r w:rsidR="0042622B">
        <w:rPr>
          <w:rFonts w:ascii="Times New Roman" w:hAnsi="Times New Roman"/>
          <w:sz w:val="24"/>
        </w:rPr>
        <w:t>histolog</w:t>
      </w:r>
      <w:r w:rsidRPr="008B7B35">
        <w:rPr>
          <w:rFonts w:ascii="Times New Roman" w:hAnsi="Times New Roman"/>
          <w:sz w:val="24"/>
        </w:rPr>
        <w:t>ischen Verhältnisse ist</w:t>
      </w:r>
      <w:r w:rsidR="009E198A">
        <w:rPr>
          <w:rFonts w:ascii="Times New Roman" w:hAnsi="Times New Roman"/>
          <w:sz w:val="24"/>
        </w:rPr>
        <w:t xml:space="preserve"> d</w:t>
      </w:r>
      <w:r w:rsidRPr="008B7B35">
        <w:rPr>
          <w:rFonts w:ascii="Times New Roman" w:hAnsi="Times New Roman"/>
          <w:sz w:val="24"/>
        </w:rPr>
        <w:t xml:space="preserve">er Mechanismus des Hörverlustes bei Wachstum eines </w:t>
      </w:r>
      <w:r w:rsidR="00B43648">
        <w:rPr>
          <w:rFonts w:ascii="Times New Roman" w:hAnsi="Times New Roman"/>
          <w:sz w:val="24"/>
        </w:rPr>
        <w:t>VS</w:t>
      </w:r>
      <w:r w:rsidRPr="008B7B35">
        <w:rPr>
          <w:rFonts w:ascii="Times New Roman" w:hAnsi="Times New Roman"/>
          <w:sz w:val="24"/>
        </w:rPr>
        <w:t xml:space="preserve"> </w:t>
      </w:r>
      <w:r w:rsidR="009E198A">
        <w:rPr>
          <w:rFonts w:ascii="Times New Roman" w:hAnsi="Times New Roman"/>
          <w:sz w:val="24"/>
        </w:rPr>
        <w:t>noch</w:t>
      </w:r>
      <w:r w:rsidRPr="008B7B35">
        <w:rPr>
          <w:rFonts w:ascii="Times New Roman" w:hAnsi="Times New Roman"/>
          <w:sz w:val="24"/>
        </w:rPr>
        <w:t xml:space="preserve"> nicht vollends verstanden. Der verbreitetste Erklärungsansatz ist, dass der Hörverlust durch direkten Druck des Tumors auf den VIII. Hirnnerven entsteht. Jedoch kommt es auch bei kleinen und nicht-wachsenden Tumoren zu fortschreitendem oder plötzlich einsetzendem Hörverlust, weshalb diese</w:t>
      </w:r>
      <w:r w:rsidR="00B43648">
        <w:rPr>
          <w:rFonts w:ascii="Times New Roman" w:hAnsi="Times New Roman"/>
          <w:sz w:val="24"/>
        </w:rPr>
        <w:t xml:space="preserve">r Ansatz allein nicht </w:t>
      </w:r>
      <w:r w:rsidR="0061259A">
        <w:rPr>
          <w:rFonts w:ascii="Times New Roman" w:hAnsi="Times New Roman"/>
          <w:sz w:val="24"/>
        </w:rPr>
        <w:t>ausreicht</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PEVuZE5vdGU+PENpdGU+PEF1dGhvcj5MZWU8L0F1dGhvcj48WWVhcj4yMDE2PC9ZZWFyPjxSZWNO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PEVuZE5vdGU+PENpdGU+PEF1dGhvcj5MZWU8L0F1dGhvcj48WWVhcj4yMDE2PC9ZZWFyPjxSZWNO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(Lee et al., 2016; Neely, 1981)</w:t>
      </w:r>
      <w:r w:rsidRPr="008B7B35">
        <w:rPr>
          <w:rFonts w:ascii="Times New Roman" w:hAnsi="Times New Roman"/>
          <w:sz w:val="24"/>
        </w:rPr>
        <w:fldChar w:fldCharType="end"/>
      </w:r>
      <w:r w:rsidR="00B43648">
        <w:rPr>
          <w:rFonts w:ascii="Times New Roman" w:hAnsi="Times New Roman"/>
          <w:sz w:val="24"/>
        </w:rPr>
        <w:t xml:space="preserve">. </w:t>
      </w:r>
      <w:r w:rsidR="001958C1">
        <w:rPr>
          <w:rFonts w:ascii="Times New Roman" w:hAnsi="Times New Roman"/>
          <w:sz w:val="24"/>
        </w:rPr>
        <w:t>Bei NF2-Patienten gibt es weitere</w:t>
      </w:r>
      <w:r w:rsidRPr="000964A9">
        <w:rPr>
          <w:rFonts w:ascii="Times New Roman" w:hAnsi="Times New Roman"/>
          <w:sz w:val="24"/>
        </w:rPr>
        <w:t xml:space="preserve"> histopathologische Veränderungen im Innenohr. </w:t>
      </w:r>
      <w:r w:rsidR="002F06FE">
        <w:rPr>
          <w:rFonts w:ascii="Times New Roman" w:hAnsi="Times New Roman"/>
          <w:sz w:val="24"/>
        </w:rPr>
        <w:t>B</w:t>
      </w:r>
      <w:r w:rsidRPr="008B7B35">
        <w:rPr>
          <w:rFonts w:ascii="Times New Roman" w:hAnsi="Times New Roman"/>
          <w:sz w:val="24"/>
        </w:rPr>
        <w:t>ei ihnen</w:t>
      </w:r>
      <w:r w:rsidR="00E515BD">
        <w:rPr>
          <w:rFonts w:ascii="Times New Roman" w:hAnsi="Times New Roman"/>
          <w:sz w:val="24"/>
        </w:rPr>
        <w:t xml:space="preserve"> gehen</w:t>
      </w:r>
      <w:r w:rsidRPr="008B7B35">
        <w:rPr>
          <w:rFonts w:ascii="Times New Roman" w:hAnsi="Times New Roman"/>
          <w:sz w:val="24"/>
        </w:rPr>
        <w:t xml:space="preserve"> innere und äußere Haarzellen und Neurone der Cochlea unter, die Stria vascularis atrophiert und es kommt zu </w:t>
      </w:r>
      <w:r w:rsidR="001958C1">
        <w:rPr>
          <w:rFonts w:ascii="Times New Roman" w:hAnsi="Times New Roman"/>
          <w:sz w:val="24"/>
        </w:rPr>
        <w:t>einem endolymphatischen Hydrops</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PEVuZE5vdGU+PENpdGU+PEF1dGhvcj5MZWU8L0F1dGhvcj48WWVhcj4yMDE2PC9ZZWFyPjxSZWNO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PEVuZE5vdGU+PENpdGU+PEF1dGhvcj5MZWU8L0F1dGhvcj48WWVhcj4yMDE2PC9ZZWFyPjxSZWNO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(Lee et al., 2016; Gianoli and Soileau, 2012)</w:t>
      </w:r>
      <w:r w:rsidRPr="008B7B35">
        <w:rPr>
          <w:rFonts w:ascii="Times New Roman" w:hAnsi="Times New Roman"/>
          <w:sz w:val="24"/>
        </w:rPr>
        <w:fldChar w:fldCharType="end"/>
      </w:r>
      <w:r w:rsidR="001958C1">
        <w:rPr>
          <w:rFonts w:ascii="Times New Roman" w:hAnsi="Times New Roman"/>
          <w:sz w:val="24"/>
        </w:rPr>
        <w:t xml:space="preserve">. </w:t>
      </w:r>
      <w:r w:rsidRPr="008B7B35">
        <w:rPr>
          <w:rFonts w:ascii="Times New Roman" w:hAnsi="Times New Roman"/>
          <w:sz w:val="24"/>
        </w:rPr>
        <w:t>Schließlich können biochemische Veränderungen der Innenohr</w:t>
      </w:r>
      <w:r w:rsidR="001958C1">
        <w:rPr>
          <w:rFonts w:ascii="Times New Roman" w:hAnsi="Times New Roman"/>
          <w:sz w:val="24"/>
        </w:rPr>
        <w:t>flüssigkeit festgestellt werden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PEVuZE5vdGU+PENpdGU+PEF1dGhvcj5OZWVseTwvQXV0aG9yPjxZZWFyPjE5ODE8L1llYXI+PFJl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PEVuZE5vdGU+PENpdGU+PEF1dGhvcj5OZWVseTwvQXV0aG9yPjxZZWFyPjE5ODE8L1llYXI+PFJl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(Neely, 1981; Patel et al., 2020)</w:t>
      </w:r>
      <w:r w:rsidRPr="008B7B35">
        <w:rPr>
          <w:rFonts w:ascii="Times New Roman" w:hAnsi="Times New Roman"/>
          <w:sz w:val="24"/>
        </w:rPr>
        <w:fldChar w:fldCharType="end"/>
      </w:r>
      <w:r w:rsidR="001958C1">
        <w:rPr>
          <w:rFonts w:ascii="Times New Roman" w:hAnsi="Times New Roman"/>
          <w:sz w:val="24"/>
        </w:rPr>
        <w:t>.</w:t>
      </w:r>
      <w:r w:rsidRPr="008B7B35">
        <w:rPr>
          <w:rFonts w:ascii="Times New Roman" w:hAnsi="Times New Roman"/>
          <w:sz w:val="24"/>
        </w:rPr>
        <w:t xml:space="preserve"> So sind intralabyrinthäre Protei</w:t>
      </w:r>
      <w:r w:rsidR="008A71EA">
        <w:rPr>
          <w:rFonts w:ascii="Times New Roman" w:hAnsi="Times New Roman"/>
          <w:sz w:val="24"/>
        </w:rPr>
        <w:t>nansammlungen</w:t>
      </w:r>
      <w:r w:rsidRPr="008B7B35">
        <w:rPr>
          <w:rFonts w:ascii="Times New Roman" w:hAnsi="Times New Roman"/>
          <w:sz w:val="24"/>
        </w:rPr>
        <w:t xml:space="preserve"> in MRTs und bei Entnahme von Perilymphe nachweisbar</w:t>
      </w:r>
      <w:r>
        <w:rPr>
          <w:rFonts w:ascii="Times New Roman" w:hAnsi="Times New Roman"/>
          <w:sz w:val="24"/>
        </w:rPr>
        <w:t xml:space="preserve"> </w:t>
      </w:r>
      <w:r w:rsidRPr="008B7B35">
        <w:rPr>
          <w:rFonts w:ascii="Times New Roman" w:hAnsi="Times New Roman"/>
          <w:sz w:val="24"/>
        </w:rPr>
        <w:fldChar w:fldCharType="begin">
          <w:fldData xml:space="preserve">PEVuZE5vdGU+PENpdGU+PEF1dGhvcj5QbG90a2luPC9BdXRob3I+PFllYXI+MjAxNDwvWWVhcj48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PEVuZE5vdGU+PENpdGU+PEF1dGhvcj5QbG90a2luPC9BdXRob3I+PFllYXI+MjAxNDwvWWVhcj48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(Plotkin et al., 2014b; Lee et al., 2016)</w:t>
      </w:r>
      <w:r w:rsidRPr="008B7B35">
        <w:rPr>
          <w:rFonts w:ascii="Times New Roman" w:hAnsi="Times New Roman"/>
          <w:sz w:val="24"/>
        </w:rPr>
        <w:fldChar w:fldCharType="end"/>
      </w:r>
      <w:r w:rsidR="003D3548">
        <w:rPr>
          <w:rFonts w:ascii="Times New Roman" w:hAnsi="Times New Roman"/>
          <w:sz w:val="24"/>
        </w:rPr>
        <w:t>.</w:t>
      </w:r>
      <w:r w:rsidR="003D3548">
        <w:rPr>
          <w:rFonts w:ascii="Times New Roman" w:hAnsi="Times New Roman"/>
          <w:sz w:val="24"/>
        </w:rPr>
        <w:tab/>
      </w:r>
    </w:p>
    <w:p w14:paraId="5D8FD94C" w14:textId="61DD0645" w:rsidR="00CE7DF4" w:rsidRPr="003D3548" w:rsidRDefault="008C2F9F" w:rsidP="008C2F9F">
      <w:pPr>
        <w:rPr>
          <w:rFonts w:ascii="Times New Roman" w:hAnsi="Times New Roman"/>
          <w:sz w:val="24"/>
        </w:rPr>
      </w:pPr>
      <w:r>
        <w:rPr>
          <w:rFonts w:ascii="Times New Roman" w:hAnsi="Times New Roman"/>
          <w:sz w:val="24"/>
        </w:rPr>
        <w:br w:type="page"/>
      </w:r>
    </w:p>
    <w:p w14:paraId="685CF9B1" w14:textId="6EE79254" w:rsidR="00962F32" w:rsidRDefault="00962F32" w:rsidP="00962F32">
      <w:pPr>
        <w:pStyle w:val="berschrift3"/>
        <w:rPr>
          <w:rFonts w:cs="Times New Roman"/>
          <w:szCs w:val="24"/>
        </w:rPr>
      </w:pPr>
      <w:r w:rsidRPr="003D3548">
        <w:rPr>
          <w:rFonts w:cs="Times New Roman"/>
          <w:szCs w:val="24"/>
        </w:rPr>
        <w:lastRenderedPageBreak/>
        <w:t xml:space="preserve"> </w:t>
      </w:r>
      <w:bookmarkStart w:id="22" w:name="_Toc139918897"/>
      <w:r w:rsidRPr="001958C1">
        <w:rPr>
          <w:rFonts w:cs="Times New Roman"/>
          <w:szCs w:val="24"/>
        </w:rPr>
        <w:t>Unterschiede zwischen NF2-assoziie</w:t>
      </w:r>
      <w:r w:rsidRPr="008B7B35">
        <w:rPr>
          <w:rFonts w:cs="Times New Roman"/>
          <w:szCs w:val="24"/>
        </w:rPr>
        <w:t>rten und sporadisch auftretenden Vestibularisschwannomen</w:t>
      </w:r>
      <w:bookmarkEnd w:id="22"/>
    </w:p>
    <w:p w14:paraId="0C3143CD" w14:textId="103DF5A1" w:rsidR="00874D3E" w:rsidRDefault="00691B13" w:rsidP="00874D3E">
      <w:pPr>
        <w:spacing w:after="240"/>
        <w:rPr>
          <w:rFonts w:ascii="Times New Roman" w:hAnsi="Times New Roman"/>
          <w:sz w:val="24"/>
        </w:rPr>
      </w:pPr>
      <w:r>
        <w:rPr>
          <w:rFonts w:ascii="Times New Roman" w:hAnsi="Times New Roman"/>
          <w:sz w:val="24"/>
        </w:rPr>
        <w:t>Eine Übersicht der spezifischen Unterscheidungsmerkmale zwischen NF2-assoziierten und unilateral, sporadisch auftretenden VS bietet Tab</w:t>
      </w:r>
      <w:r w:rsidR="00E515BD">
        <w:rPr>
          <w:rFonts w:ascii="Times New Roman" w:hAnsi="Times New Roman"/>
          <w:sz w:val="24"/>
        </w:rPr>
        <w:t>.</w:t>
      </w:r>
      <w:r>
        <w:rPr>
          <w:rFonts w:ascii="Times New Roman" w:hAnsi="Times New Roman"/>
          <w:sz w:val="24"/>
        </w:rPr>
        <w:t xml:space="preserve"> </w:t>
      </w:r>
      <w:r w:rsidR="00C15C5D">
        <w:rPr>
          <w:rFonts w:ascii="Times New Roman" w:hAnsi="Times New Roman"/>
          <w:sz w:val="24"/>
        </w:rPr>
        <w:t>3</w:t>
      </w:r>
      <w:r>
        <w:rPr>
          <w:rFonts w:ascii="Times New Roman" w:hAnsi="Times New Roman"/>
          <w:sz w:val="24"/>
        </w:rPr>
        <w:t xml:space="preserve">. </w:t>
      </w:r>
    </w:p>
    <w:p w14:paraId="7E36A339" w14:textId="78F25799" w:rsidR="008C2F9F" w:rsidRPr="00177717" w:rsidRDefault="008C2F9F" w:rsidP="008C2F9F">
      <w:pPr>
        <w:spacing w:after="120" w:line="240" w:lineRule="auto"/>
        <w:ind w:firstLine="0"/>
        <w:rPr>
          <w:bCs/>
        </w:rPr>
      </w:pPr>
      <w:bookmarkStart w:id="23" w:name="_Toc140134855"/>
      <w:r w:rsidRPr="00D33145">
        <w:rPr>
          <w:rFonts w:ascii="Times New Roman" w:hAnsi="Times New Roman"/>
          <w:b/>
          <w:bCs/>
        </w:rPr>
        <w:t xml:space="preserve">Tab. </w:t>
      </w:r>
      <w:r>
        <w:rPr>
          <w:rFonts w:ascii="Times New Roman" w:hAnsi="Times New Roman"/>
          <w:b/>
          <w:bCs/>
        </w:rPr>
        <w:fldChar w:fldCharType="begin"/>
      </w:r>
      <w:r>
        <w:rPr>
          <w:rFonts w:ascii="Times New Roman" w:hAnsi="Times New Roman"/>
          <w:b/>
          <w:bCs/>
        </w:rPr>
        <w:instrText xml:space="preserve"> SEQ Tab. \* ARABIC </w:instrText>
      </w:r>
      <w:r>
        <w:rPr>
          <w:rFonts w:ascii="Times New Roman" w:hAnsi="Times New Roman"/>
          <w:b/>
          <w:bCs/>
        </w:rPr>
        <w:fldChar w:fldCharType="separate"/>
      </w:r>
      <w:r w:rsidR="00D93E6B">
        <w:rPr>
          <w:rFonts w:ascii="Times New Roman" w:hAnsi="Times New Roman"/>
          <w:b/>
          <w:bCs/>
          <w:noProof/>
        </w:rPr>
        <w:t>3</w:t>
      </w:r>
      <w:r>
        <w:rPr>
          <w:rFonts w:ascii="Times New Roman" w:hAnsi="Times New Roman"/>
          <w:b/>
          <w:bCs/>
        </w:rPr>
        <w:fldChar w:fldCharType="end"/>
      </w:r>
      <w:r w:rsidRPr="00D33145">
        <w:rPr>
          <w:rFonts w:ascii="Times New Roman" w:hAnsi="Times New Roman"/>
          <w:b/>
          <w:bCs/>
        </w:rPr>
        <w:t>:</w:t>
      </w:r>
      <w:r>
        <w:rPr>
          <w:rFonts w:ascii="Times New Roman" w:hAnsi="Times New Roman"/>
        </w:rPr>
        <w:t xml:space="preserve"> </w:t>
      </w:r>
      <w:r w:rsidRPr="00D33145">
        <w:rPr>
          <w:rFonts w:ascii="Times New Roman" w:hAnsi="Times New Roman"/>
        </w:rPr>
        <w:t>Unterschiede zwischen NF2-assoziierten und sporadisch auftretenden Vestibularisschwannomen.</w:t>
      </w:r>
      <w:r>
        <w:rPr>
          <w:rFonts w:ascii="Times New Roman" w:hAnsi="Times New Roman"/>
        </w:rPr>
        <w:t xml:space="preserve"> </w:t>
      </w:r>
      <w:r w:rsidRPr="0081028C">
        <w:rPr>
          <w:rFonts w:ascii="Times New Roman" w:hAnsi="Times New Roman"/>
        </w:rPr>
        <w:t>Eigene Zusammenstel</w:t>
      </w:r>
      <w:r>
        <w:rPr>
          <w:rFonts w:ascii="Times New Roman" w:hAnsi="Times New Roman"/>
        </w:rPr>
        <w:t>lung</w:t>
      </w:r>
      <w:r w:rsidRPr="0081028C">
        <w:rPr>
          <w:rFonts w:ascii="Times New Roman" w:hAnsi="Times New Roman"/>
        </w:rPr>
        <w:t xml:space="preserve">, Quellen: </w:t>
      </w:r>
      <w:r w:rsidRPr="00177717">
        <w:rPr>
          <w:rFonts w:ascii="Times New Roman" w:hAnsi="Times New Roman"/>
          <w:bCs/>
        </w:rPr>
        <w:fldChar w:fldCharType="begin">
          <w:fldData xml:space="preserve">PEVuZE5vdGU+PENpdGU+PEF1dGhvcj5Tb2JlbDwvQXV0aG9yPjxZZWFyPjE5OTM8L1llYXI+PFJl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</w:fldData>
        </w:fldChar>
      </w:r>
      <w:r w:rsidR="00180683" w:rsidRPr="00177717">
        <w:rPr>
          <w:rFonts w:ascii="Times New Roman" w:hAnsi="Times New Roman"/>
          <w:bCs/>
        </w:rPr>
        <w:instrText xml:space="preserve"> ADDIN EN.CITE </w:instrText>
      </w:r>
      <w:r w:rsidR="00180683" w:rsidRPr="00177717">
        <w:rPr>
          <w:rFonts w:ascii="Times New Roman" w:hAnsi="Times New Roman"/>
          <w:bCs/>
        </w:rPr>
        <w:fldChar w:fldCharType="begin">
          <w:fldData xml:space="preserve">PEVuZE5vdGU+PENpdGU+PEF1dGhvcj5Tb2JlbDwvQXV0aG9yPjxZZWFyPjE5OTM8L1llYXI+PFJl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</w:fldData>
        </w:fldChar>
      </w:r>
      <w:r w:rsidR="00180683" w:rsidRPr="00177717">
        <w:rPr>
          <w:rFonts w:ascii="Times New Roman" w:hAnsi="Times New Roman"/>
          <w:bCs/>
        </w:rPr>
        <w:instrText xml:space="preserve"> ADDIN EN.CITE.DATA </w:instrText>
      </w:r>
      <w:r w:rsidR="00180683" w:rsidRPr="00177717">
        <w:rPr>
          <w:rFonts w:ascii="Times New Roman" w:hAnsi="Times New Roman"/>
          <w:bCs/>
        </w:rPr>
      </w:r>
      <w:r w:rsidR="00180683" w:rsidRPr="00177717">
        <w:rPr>
          <w:rFonts w:ascii="Times New Roman" w:hAnsi="Times New Roman"/>
          <w:bCs/>
        </w:rPr>
        <w:fldChar w:fldCharType="end"/>
      </w:r>
      <w:r w:rsidRPr="00177717">
        <w:rPr>
          <w:rFonts w:ascii="Times New Roman" w:hAnsi="Times New Roman"/>
          <w:bCs/>
        </w:rPr>
      </w:r>
      <w:r w:rsidRPr="00177717">
        <w:rPr>
          <w:rFonts w:ascii="Times New Roman" w:hAnsi="Times New Roman"/>
          <w:bCs/>
        </w:rPr>
        <w:fldChar w:fldCharType="separate"/>
      </w:r>
      <w:r w:rsidR="00180683" w:rsidRPr="00177717">
        <w:rPr>
          <w:rFonts w:ascii="Times New Roman" w:hAnsi="Times New Roman"/>
          <w:bCs/>
          <w:noProof/>
        </w:rPr>
        <w:t>(Sobel, 1993; Samii et al., 1997; Irving et al., 1997; Baser et al., 2002b; Neff et al., 2006; Evans et al., 2009; Hoa and Slattery, 2012; Chen et al., 2014; Kresak and Walsh, 2016; Ardern-Holmes et al., 2017; Greene J, 2017; Rowe et al., 2008)</w:t>
      </w:r>
      <w:bookmarkEnd w:id="23"/>
      <w:r w:rsidRPr="00177717">
        <w:rPr>
          <w:rFonts w:ascii="Times New Roman" w:hAnsi="Times New Roman"/>
          <w:bCs/>
        </w:rPr>
        <w:fldChar w:fldCharType="end"/>
      </w:r>
    </w:p>
    <w:tbl>
      <w:tblPr>
        <w:tblStyle w:val="Tabellenraster"/>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401"/>
        <w:gridCol w:w="2969"/>
        <w:gridCol w:w="3104"/>
      </w:tblGrid>
      <w:tr w:rsidR="000C4C0C" w14:paraId="073C972E" w14:textId="77777777" w:rsidTr="008C2F9F">
        <w:tc>
          <w:tcPr>
            <w:tcW w:w="2401" w:type="dxa"/>
            <w:tcBorders>
              <w:top w:val="single" w:sz="12" w:space="0" w:color="auto"/>
              <w:left w:val="single" w:sz="12" w:space="0" w:color="auto"/>
            </w:tcBorders>
          </w:tcPr>
          <w:p w14:paraId="1415A6E0" w14:textId="4C6540CD" w:rsidR="000C4C0C" w:rsidRPr="00C3592A" w:rsidRDefault="000C4C0C" w:rsidP="008C2F9F">
            <w:pPr>
              <w:spacing w:before="0" w:line="240" w:lineRule="auto"/>
              <w:ind w:firstLine="0"/>
              <w:rPr>
                <w:rFonts w:ascii="Times New Roman" w:hAnsi="Times New Roman"/>
                <w:b/>
                <w:bCs/>
                <w:szCs w:val="22"/>
              </w:rPr>
            </w:pPr>
            <w:r w:rsidRPr="00C3592A">
              <w:rPr>
                <w:rFonts w:ascii="Times New Roman" w:hAnsi="Times New Roman"/>
                <w:b/>
                <w:bCs/>
                <w:szCs w:val="22"/>
              </w:rPr>
              <w:t>Merkmale der Vestibularisschwannome</w:t>
            </w:r>
          </w:p>
          <w:p w14:paraId="7C50A603" w14:textId="78313D9D" w:rsidR="00B4123E" w:rsidRPr="00CD1979" w:rsidRDefault="00B4123E" w:rsidP="008C2F9F">
            <w:pPr>
              <w:spacing w:before="0" w:line="240" w:lineRule="auto"/>
              <w:ind w:firstLine="0"/>
              <w:rPr>
                <w:b/>
                <w:bCs/>
              </w:rPr>
            </w:pPr>
          </w:p>
        </w:tc>
        <w:tc>
          <w:tcPr>
            <w:tcW w:w="2969" w:type="dxa"/>
            <w:tcBorders>
              <w:top w:val="single" w:sz="12" w:space="0" w:color="auto"/>
              <w:right w:val="single" w:sz="4" w:space="0" w:color="auto"/>
            </w:tcBorders>
          </w:tcPr>
          <w:p w14:paraId="3CFDC5DD" w14:textId="086F919A" w:rsidR="000C4C0C" w:rsidRPr="00C3592A" w:rsidRDefault="000C4C0C" w:rsidP="008C2F9F">
            <w:pPr>
              <w:spacing w:before="0" w:line="240" w:lineRule="auto"/>
              <w:ind w:firstLine="0"/>
              <w:rPr>
                <w:b/>
                <w:bCs/>
              </w:rPr>
            </w:pPr>
            <w:r w:rsidRPr="00C3592A">
              <w:rPr>
                <w:rFonts w:ascii="Times New Roman" w:hAnsi="Times New Roman"/>
                <w:b/>
                <w:bCs/>
                <w:szCs w:val="22"/>
              </w:rPr>
              <w:t>Neurofibromatose Typ 2-assoziiert</w:t>
            </w:r>
          </w:p>
        </w:tc>
        <w:tc>
          <w:tcPr>
            <w:tcW w:w="3104" w:type="dxa"/>
            <w:tcBorders>
              <w:top w:val="single" w:sz="12" w:space="0" w:color="auto"/>
              <w:left w:val="single" w:sz="4" w:space="0" w:color="auto"/>
              <w:right w:val="single" w:sz="12" w:space="0" w:color="auto"/>
            </w:tcBorders>
          </w:tcPr>
          <w:p w14:paraId="6E9C8F91" w14:textId="729CCCCB" w:rsidR="000C4C0C" w:rsidRPr="00C3592A" w:rsidRDefault="000C4C0C" w:rsidP="008C2F9F">
            <w:pPr>
              <w:spacing w:before="0" w:line="240" w:lineRule="auto"/>
              <w:ind w:firstLine="0"/>
              <w:rPr>
                <w:b/>
                <w:bCs/>
              </w:rPr>
            </w:pPr>
            <w:r w:rsidRPr="00C3592A">
              <w:rPr>
                <w:rFonts w:ascii="Times New Roman" w:hAnsi="Times New Roman"/>
                <w:b/>
                <w:bCs/>
                <w:szCs w:val="22"/>
              </w:rPr>
              <w:t>Sporadisch auftretend</w:t>
            </w:r>
          </w:p>
        </w:tc>
      </w:tr>
      <w:tr w:rsidR="000C4C0C" w14:paraId="5F14E1A8" w14:textId="77777777" w:rsidTr="008C2F9F">
        <w:tc>
          <w:tcPr>
            <w:tcW w:w="2401" w:type="dxa"/>
            <w:tcBorders>
              <w:left w:val="single" w:sz="12" w:space="0" w:color="auto"/>
            </w:tcBorders>
          </w:tcPr>
          <w:p w14:paraId="3A806999" w14:textId="77777777" w:rsidR="000C4C0C" w:rsidRPr="00C3592A" w:rsidRDefault="000C4C0C" w:rsidP="008C2F9F">
            <w:pPr>
              <w:spacing w:before="0" w:line="240" w:lineRule="auto"/>
              <w:ind w:firstLine="0"/>
            </w:pPr>
            <w:r w:rsidRPr="00C3592A">
              <w:rPr>
                <w:rFonts w:ascii="Times New Roman" w:hAnsi="Times New Roman"/>
                <w:szCs w:val="22"/>
              </w:rPr>
              <w:t>Auftreten</w:t>
            </w:r>
          </w:p>
        </w:tc>
        <w:tc>
          <w:tcPr>
            <w:tcW w:w="2969" w:type="dxa"/>
          </w:tcPr>
          <w:p w14:paraId="4583E1D9" w14:textId="77777777" w:rsidR="000C4C0C" w:rsidRDefault="000C4C0C" w:rsidP="008C2F9F">
            <w:pPr>
              <w:spacing w:before="0" w:line="240" w:lineRule="auto"/>
              <w:ind w:firstLine="0"/>
              <w:rPr>
                <w:rFonts w:ascii="Times New Roman" w:hAnsi="Times New Roman"/>
                <w:szCs w:val="22"/>
              </w:rPr>
            </w:pPr>
            <w:r w:rsidRPr="00254542">
              <w:rPr>
                <w:rFonts w:ascii="Times New Roman" w:hAnsi="Times New Roman"/>
                <w:szCs w:val="22"/>
              </w:rPr>
              <w:t>Bilateral, früher: Kindheit bis frühes Erwachsenenalter</w:t>
            </w:r>
          </w:p>
          <w:p w14:paraId="6B5FDAA9" w14:textId="6595F925" w:rsidR="005418BF" w:rsidRDefault="005418BF" w:rsidP="008C2F9F">
            <w:pPr>
              <w:spacing w:before="0" w:line="240" w:lineRule="auto"/>
              <w:ind w:firstLine="0"/>
            </w:pPr>
          </w:p>
        </w:tc>
        <w:tc>
          <w:tcPr>
            <w:tcW w:w="3104" w:type="dxa"/>
            <w:tcBorders>
              <w:right w:val="single" w:sz="12" w:space="0" w:color="auto"/>
            </w:tcBorders>
          </w:tcPr>
          <w:p w14:paraId="57547B8E" w14:textId="77777777" w:rsidR="000C4C0C" w:rsidRDefault="000C4C0C" w:rsidP="008C2F9F">
            <w:pPr>
              <w:spacing w:before="0" w:line="240" w:lineRule="auto"/>
              <w:ind w:firstLine="0"/>
            </w:pPr>
            <w:r w:rsidRPr="00FA7507">
              <w:rPr>
                <w:rFonts w:ascii="Times New Roman" w:hAnsi="Times New Roman"/>
                <w:szCs w:val="22"/>
              </w:rPr>
              <w:t>Unilateral, später: 4.-6. Lebensdekade</w:t>
            </w:r>
          </w:p>
        </w:tc>
      </w:tr>
      <w:tr w:rsidR="000C4C0C" w14:paraId="10CFD18F" w14:textId="77777777" w:rsidTr="008C2F9F">
        <w:tc>
          <w:tcPr>
            <w:tcW w:w="2401" w:type="dxa"/>
            <w:tcBorders>
              <w:left w:val="single" w:sz="12" w:space="0" w:color="auto"/>
            </w:tcBorders>
          </w:tcPr>
          <w:p w14:paraId="3F21D986" w14:textId="77777777" w:rsidR="000C4C0C" w:rsidRPr="00C3592A" w:rsidRDefault="000C4C0C" w:rsidP="008C2F9F">
            <w:pPr>
              <w:spacing w:before="0" w:line="240" w:lineRule="auto"/>
              <w:ind w:firstLine="0"/>
            </w:pPr>
            <w:r w:rsidRPr="00C3592A">
              <w:rPr>
                <w:rFonts w:ascii="Times New Roman" w:hAnsi="Times New Roman"/>
                <w:szCs w:val="22"/>
              </w:rPr>
              <w:t>Wachstum</w:t>
            </w:r>
          </w:p>
        </w:tc>
        <w:tc>
          <w:tcPr>
            <w:tcW w:w="2969" w:type="dxa"/>
          </w:tcPr>
          <w:p w14:paraId="0801DE5E" w14:textId="77777777" w:rsidR="000C4C0C" w:rsidRDefault="000C4C0C" w:rsidP="008C2F9F">
            <w:pPr>
              <w:spacing w:before="0" w:line="240" w:lineRule="auto"/>
              <w:ind w:firstLine="0"/>
              <w:rPr>
                <w:rFonts w:ascii="Times New Roman" w:hAnsi="Times New Roman"/>
                <w:szCs w:val="22"/>
              </w:rPr>
            </w:pPr>
            <w:r w:rsidRPr="00254542">
              <w:rPr>
                <w:rFonts w:ascii="Times New Roman" w:hAnsi="Times New Roman"/>
                <w:szCs w:val="22"/>
              </w:rPr>
              <w:t>Schneller, größer, gelappt, Kapsel nicht gut abgrenzbar, infiltrierend</w:t>
            </w:r>
          </w:p>
          <w:p w14:paraId="10A2CE50" w14:textId="6F7C20C3" w:rsidR="005418BF" w:rsidRDefault="005418BF" w:rsidP="008C2F9F">
            <w:pPr>
              <w:spacing w:before="0" w:line="240" w:lineRule="auto"/>
              <w:ind w:firstLine="0"/>
            </w:pPr>
          </w:p>
        </w:tc>
        <w:tc>
          <w:tcPr>
            <w:tcW w:w="3104" w:type="dxa"/>
            <w:tcBorders>
              <w:right w:val="single" w:sz="12" w:space="0" w:color="auto"/>
            </w:tcBorders>
          </w:tcPr>
          <w:p w14:paraId="50D1845D" w14:textId="77777777" w:rsidR="000C4C0C" w:rsidRDefault="000C4C0C" w:rsidP="008C2F9F">
            <w:pPr>
              <w:spacing w:before="0" w:line="240" w:lineRule="auto"/>
              <w:ind w:firstLine="0"/>
            </w:pPr>
            <w:r w:rsidRPr="00FA7507">
              <w:rPr>
                <w:rFonts w:ascii="Times New Roman" w:hAnsi="Times New Roman"/>
                <w:szCs w:val="22"/>
              </w:rPr>
              <w:t>Langsamer, kleiner, Kapsel gut abgrenzbar, verdrängend</w:t>
            </w:r>
          </w:p>
        </w:tc>
      </w:tr>
      <w:tr w:rsidR="000C4C0C" w14:paraId="5659467A" w14:textId="77777777" w:rsidTr="008C2F9F">
        <w:tc>
          <w:tcPr>
            <w:tcW w:w="2401" w:type="dxa"/>
            <w:tcBorders>
              <w:left w:val="single" w:sz="12" w:space="0" w:color="auto"/>
            </w:tcBorders>
          </w:tcPr>
          <w:p w14:paraId="0FA71266" w14:textId="77777777" w:rsidR="000C4C0C" w:rsidRPr="00C3592A" w:rsidRDefault="000C4C0C" w:rsidP="008C2F9F">
            <w:pPr>
              <w:spacing w:before="0" w:line="240" w:lineRule="auto"/>
              <w:ind w:firstLine="0"/>
            </w:pPr>
            <w:r w:rsidRPr="00C3592A">
              <w:rPr>
                <w:rFonts w:ascii="Times New Roman" w:hAnsi="Times New Roman"/>
                <w:szCs w:val="22"/>
              </w:rPr>
              <w:t>Molekulargenetisch</w:t>
            </w:r>
          </w:p>
        </w:tc>
        <w:tc>
          <w:tcPr>
            <w:tcW w:w="2969" w:type="dxa"/>
          </w:tcPr>
          <w:p w14:paraId="3847337D" w14:textId="77777777" w:rsidR="000C4C0C" w:rsidRDefault="000C4C0C" w:rsidP="008C2F9F">
            <w:pPr>
              <w:spacing w:before="0" w:line="240" w:lineRule="auto"/>
              <w:ind w:firstLine="0"/>
              <w:rPr>
                <w:rFonts w:ascii="Times New Roman" w:hAnsi="Times New Roman"/>
                <w:szCs w:val="22"/>
              </w:rPr>
            </w:pPr>
            <w:r w:rsidRPr="00254542">
              <w:rPr>
                <w:rFonts w:ascii="Times New Roman" w:hAnsi="Times New Roman"/>
                <w:szCs w:val="22"/>
              </w:rPr>
              <w:t>Keimbahnmutation</w:t>
            </w:r>
            <w:r>
              <w:rPr>
                <w:rFonts w:ascii="Times New Roman" w:hAnsi="Times New Roman"/>
                <w:szCs w:val="22"/>
              </w:rPr>
              <w:t xml:space="preserve"> </w:t>
            </w:r>
            <w:r w:rsidRPr="00254542">
              <w:rPr>
                <w:rFonts w:ascii="Times New Roman" w:hAnsi="Times New Roman"/>
                <w:szCs w:val="22"/>
              </w:rPr>
              <w:t>(nachweisbar in Lymphozyten) und somatis</w:t>
            </w:r>
            <w:r>
              <w:rPr>
                <w:rFonts w:ascii="Times New Roman" w:hAnsi="Times New Roman"/>
                <w:szCs w:val="22"/>
              </w:rPr>
              <w:t>che Mutation (nachweisbar im Tum</w:t>
            </w:r>
            <w:r w:rsidRPr="00254542">
              <w:rPr>
                <w:rFonts w:ascii="Times New Roman" w:hAnsi="Times New Roman"/>
                <w:szCs w:val="22"/>
              </w:rPr>
              <w:t>orgewebe)</w:t>
            </w:r>
          </w:p>
          <w:p w14:paraId="1779966B" w14:textId="4ABC63A3" w:rsidR="005418BF" w:rsidRDefault="005418BF" w:rsidP="008C2F9F">
            <w:pPr>
              <w:spacing w:before="0" w:line="240" w:lineRule="auto"/>
              <w:ind w:firstLine="0"/>
            </w:pPr>
          </w:p>
        </w:tc>
        <w:tc>
          <w:tcPr>
            <w:tcW w:w="3104" w:type="dxa"/>
            <w:tcBorders>
              <w:right w:val="single" w:sz="12" w:space="0" w:color="auto"/>
            </w:tcBorders>
          </w:tcPr>
          <w:p w14:paraId="2E8C45AA" w14:textId="77777777" w:rsidR="000C4C0C" w:rsidRDefault="000C4C0C" w:rsidP="008C2F9F">
            <w:pPr>
              <w:spacing w:before="0" w:line="240" w:lineRule="auto"/>
              <w:ind w:firstLine="0"/>
            </w:pPr>
            <w:r w:rsidRPr="00FA7507">
              <w:rPr>
                <w:rFonts w:ascii="Times New Roman" w:hAnsi="Times New Roman"/>
                <w:szCs w:val="22"/>
              </w:rPr>
              <w:t>Zwei somatische Mutationen (nachweisbar ausschließlich im Tumorgewebe)</w:t>
            </w:r>
          </w:p>
        </w:tc>
      </w:tr>
      <w:tr w:rsidR="000C4C0C" w14:paraId="65D6CC46" w14:textId="77777777" w:rsidTr="008C2F9F">
        <w:trPr>
          <w:trHeight w:val="411"/>
        </w:trPr>
        <w:tc>
          <w:tcPr>
            <w:tcW w:w="2401" w:type="dxa"/>
            <w:tcBorders>
              <w:left w:val="single" w:sz="12" w:space="0" w:color="auto"/>
            </w:tcBorders>
          </w:tcPr>
          <w:p w14:paraId="39F1873E" w14:textId="77777777" w:rsidR="000C4C0C" w:rsidRDefault="000C4C0C" w:rsidP="008C2F9F">
            <w:pPr>
              <w:spacing w:before="0" w:line="240" w:lineRule="auto"/>
              <w:ind w:firstLine="0"/>
            </w:pPr>
            <w:r w:rsidRPr="00FA7507">
              <w:rPr>
                <w:rFonts w:ascii="Times New Roman" w:hAnsi="Times New Roman"/>
                <w:szCs w:val="22"/>
              </w:rPr>
              <w:t>Histologie</w:t>
            </w:r>
          </w:p>
        </w:tc>
        <w:tc>
          <w:tcPr>
            <w:tcW w:w="2969" w:type="dxa"/>
          </w:tcPr>
          <w:p w14:paraId="01DE35F6" w14:textId="77777777" w:rsidR="000C4C0C" w:rsidRDefault="000C4C0C" w:rsidP="008C2F9F">
            <w:pPr>
              <w:spacing w:before="0" w:line="240" w:lineRule="auto"/>
              <w:ind w:firstLine="0"/>
            </w:pPr>
            <w:r w:rsidRPr="00FA7507">
              <w:rPr>
                <w:rFonts w:ascii="Times New Roman" w:hAnsi="Times New Roman"/>
                <w:szCs w:val="22"/>
              </w:rPr>
              <w:t>Verocay Bodies, hohe Zelldichte</w:t>
            </w:r>
          </w:p>
        </w:tc>
        <w:tc>
          <w:tcPr>
            <w:tcW w:w="3104" w:type="dxa"/>
            <w:tcBorders>
              <w:right w:val="single" w:sz="12" w:space="0" w:color="auto"/>
            </w:tcBorders>
          </w:tcPr>
          <w:p w14:paraId="743E4948" w14:textId="77777777" w:rsidR="000C4C0C" w:rsidRDefault="000C4C0C" w:rsidP="008C2F9F">
            <w:pPr>
              <w:spacing w:before="0" w:line="240" w:lineRule="auto"/>
              <w:ind w:firstLine="0"/>
              <w:rPr>
                <w:rFonts w:ascii="Times New Roman" w:hAnsi="Times New Roman"/>
                <w:szCs w:val="22"/>
              </w:rPr>
            </w:pPr>
            <w:r w:rsidRPr="00FA7507">
              <w:rPr>
                <w:rFonts w:ascii="Times New Roman" w:hAnsi="Times New Roman"/>
                <w:szCs w:val="22"/>
              </w:rPr>
              <w:t>Hyalinisierte Gefäße, Gefäßmissbildungen, frische und ältere Thrombosen, Hämosiderin-Ablagerungen</w:t>
            </w:r>
          </w:p>
          <w:p w14:paraId="44C8C914" w14:textId="1E8F22FF" w:rsidR="005418BF" w:rsidRDefault="005418BF" w:rsidP="008C2F9F">
            <w:pPr>
              <w:spacing w:before="0" w:line="240" w:lineRule="auto"/>
              <w:ind w:firstLine="0"/>
            </w:pPr>
          </w:p>
        </w:tc>
      </w:tr>
      <w:tr w:rsidR="000C4C0C" w14:paraId="5BFE33E9" w14:textId="77777777" w:rsidTr="008C2F9F">
        <w:tc>
          <w:tcPr>
            <w:tcW w:w="2401" w:type="dxa"/>
            <w:tcBorders>
              <w:left w:val="single" w:sz="12" w:space="0" w:color="auto"/>
            </w:tcBorders>
          </w:tcPr>
          <w:p w14:paraId="7C677942" w14:textId="13147195" w:rsidR="000C4C0C" w:rsidRDefault="002D7A64" w:rsidP="008C2F9F">
            <w:pPr>
              <w:spacing w:before="0" w:line="240" w:lineRule="auto"/>
              <w:ind w:firstLine="0"/>
              <w:rPr>
                <w:rFonts w:ascii="Times New Roman" w:hAnsi="Times New Roman"/>
                <w:szCs w:val="22"/>
              </w:rPr>
            </w:pPr>
            <w:r>
              <w:rPr>
                <w:rFonts w:ascii="Times New Roman" w:hAnsi="Times New Roman"/>
                <w:szCs w:val="22"/>
              </w:rPr>
              <w:t>Chirurgisches Vorgehen</w:t>
            </w:r>
          </w:p>
        </w:tc>
        <w:tc>
          <w:tcPr>
            <w:tcW w:w="2969" w:type="dxa"/>
          </w:tcPr>
          <w:p w14:paraId="2E9EFB2D" w14:textId="37EAF863" w:rsidR="000C4C0C" w:rsidRDefault="00614664" w:rsidP="008C2F9F">
            <w:pPr>
              <w:spacing w:before="0" w:line="240" w:lineRule="auto"/>
              <w:ind w:firstLine="0"/>
              <w:rPr>
                <w:rFonts w:ascii="Times New Roman" w:hAnsi="Times New Roman"/>
                <w:szCs w:val="22"/>
              </w:rPr>
            </w:pPr>
            <w:r>
              <w:rPr>
                <w:rFonts w:ascii="Times New Roman" w:hAnsi="Times New Roman"/>
                <w:szCs w:val="22"/>
              </w:rPr>
              <w:t>Eher restriktiver (vorwiegend partielle Resektion mit Tumorrest wegen Funktionserhalt und hohem Risiko der operativ induzierten Ertaubung bei große</w:t>
            </w:r>
            <w:r w:rsidR="00B96FC9">
              <w:rPr>
                <w:rFonts w:ascii="Times New Roman" w:hAnsi="Times New Roman"/>
                <w:szCs w:val="22"/>
              </w:rPr>
              <w:t>m</w:t>
            </w:r>
            <w:r>
              <w:rPr>
                <w:rFonts w:ascii="Times New Roman" w:hAnsi="Times New Roman"/>
                <w:szCs w:val="22"/>
              </w:rPr>
              <w:t xml:space="preserve"> Resektionsausmaß)</w:t>
            </w:r>
          </w:p>
          <w:p w14:paraId="28A3E565" w14:textId="148E3549" w:rsidR="005418BF" w:rsidRPr="00B33D3D" w:rsidRDefault="005418BF" w:rsidP="008C2F9F">
            <w:pPr>
              <w:spacing w:before="0" w:line="240" w:lineRule="auto"/>
              <w:ind w:firstLine="0"/>
              <w:rPr>
                <w:rFonts w:ascii="Times New Roman" w:hAnsi="Times New Roman"/>
                <w:szCs w:val="22"/>
              </w:rPr>
            </w:pPr>
          </w:p>
        </w:tc>
        <w:tc>
          <w:tcPr>
            <w:tcW w:w="3104" w:type="dxa"/>
            <w:tcBorders>
              <w:right w:val="single" w:sz="12" w:space="0" w:color="auto"/>
            </w:tcBorders>
          </w:tcPr>
          <w:p w14:paraId="32A41674" w14:textId="27D7A169" w:rsidR="002D7A64" w:rsidRDefault="002D7A64" w:rsidP="008C2F9F">
            <w:pPr>
              <w:spacing w:before="0" w:line="240" w:lineRule="auto"/>
              <w:ind w:firstLine="0"/>
            </w:pPr>
            <w:r>
              <w:rPr>
                <w:rFonts w:ascii="Times New Roman" w:hAnsi="Times New Roman"/>
                <w:szCs w:val="22"/>
              </w:rPr>
              <w:t>Oft forcierter (</w:t>
            </w:r>
            <w:r w:rsidRPr="00254542">
              <w:rPr>
                <w:rFonts w:ascii="Times New Roman" w:hAnsi="Times New Roman"/>
                <w:szCs w:val="22"/>
              </w:rPr>
              <w:t>Komplettresektion</w:t>
            </w:r>
            <w:r>
              <w:rPr>
                <w:rFonts w:ascii="Times New Roman" w:hAnsi="Times New Roman"/>
                <w:szCs w:val="22"/>
              </w:rPr>
              <w:t>)</w:t>
            </w:r>
            <w:r w:rsidR="00E515BD">
              <w:rPr>
                <w:rFonts w:ascii="Times New Roman" w:hAnsi="Times New Roman"/>
                <w:szCs w:val="22"/>
              </w:rPr>
              <w:t>,</w:t>
            </w:r>
            <w:r>
              <w:rPr>
                <w:rFonts w:ascii="Times New Roman" w:hAnsi="Times New Roman"/>
                <w:szCs w:val="22"/>
              </w:rPr>
              <w:t xml:space="preserve"> da gesunde </w:t>
            </w:r>
            <w:r w:rsidR="00B96FC9">
              <w:rPr>
                <w:rFonts w:ascii="Times New Roman" w:hAnsi="Times New Roman"/>
                <w:szCs w:val="22"/>
              </w:rPr>
              <w:t>kontralaterale</w:t>
            </w:r>
            <w:r>
              <w:rPr>
                <w:rFonts w:ascii="Times New Roman" w:hAnsi="Times New Roman"/>
                <w:szCs w:val="22"/>
              </w:rPr>
              <w:t xml:space="preserve"> Seite verbleibend</w:t>
            </w:r>
          </w:p>
        </w:tc>
      </w:tr>
      <w:tr w:rsidR="000C4C0C" w14:paraId="30317CBA" w14:textId="77777777" w:rsidTr="008C2F9F">
        <w:tc>
          <w:tcPr>
            <w:tcW w:w="2401" w:type="dxa"/>
            <w:tcBorders>
              <w:left w:val="single" w:sz="12" w:space="0" w:color="auto"/>
              <w:bottom w:val="single" w:sz="12" w:space="0" w:color="auto"/>
            </w:tcBorders>
          </w:tcPr>
          <w:p w14:paraId="421A4E55" w14:textId="77777777" w:rsidR="000C4C0C" w:rsidRPr="00254542" w:rsidRDefault="000C4C0C" w:rsidP="008C2F9F">
            <w:pPr>
              <w:spacing w:before="0" w:line="240" w:lineRule="auto"/>
              <w:ind w:firstLine="0"/>
              <w:rPr>
                <w:rFonts w:ascii="Times New Roman" w:hAnsi="Times New Roman"/>
                <w:szCs w:val="22"/>
              </w:rPr>
            </w:pPr>
            <w:r w:rsidRPr="00FA7507">
              <w:rPr>
                <w:rFonts w:ascii="Times New Roman" w:hAnsi="Times New Roman"/>
                <w:szCs w:val="22"/>
              </w:rPr>
              <w:t>Strahlentherapie</w:t>
            </w:r>
          </w:p>
        </w:tc>
        <w:tc>
          <w:tcPr>
            <w:tcW w:w="2969" w:type="dxa"/>
            <w:tcBorders>
              <w:bottom w:val="single" w:sz="12" w:space="0" w:color="auto"/>
            </w:tcBorders>
          </w:tcPr>
          <w:p w14:paraId="78BBAF68" w14:textId="4A814EDE" w:rsidR="00F866BA" w:rsidRPr="00AD0E87" w:rsidRDefault="000C4C0C" w:rsidP="008C2F9F">
            <w:pPr>
              <w:spacing w:before="0" w:line="240" w:lineRule="auto"/>
              <w:ind w:firstLine="0"/>
              <w:rPr>
                <w:rFonts w:ascii="Times New Roman" w:hAnsi="Times New Roman"/>
                <w:szCs w:val="22"/>
              </w:rPr>
            </w:pPr>
            <w:r w:rsidRPr="00AD0E87">
              <w:rPr>
                <w:rFonts w:ascii="Times New Roman" w:hAnsi="Times New Roman"/>
                <w:szCs w:val="22"/>
              </w:rPr>
              <w:t>Gefahr der malignen Entartung</w:t>
            </w:r>
            <w:r w:rsidR="00AD0E87" w:rsidRPr="00AD0E87">
              <w:rPr>
                <w:rFonts w:ascii="Times New Roman" w:hAnsi="Times New Roman"/>
                <w:szCs w:val="22"/>
              </w:rPr>
              <w:t>; 2</w:t>
            </w:r>
            <w:r w:rsidR="00AD0E87" w:rsidRPr="00E515BD">
              <w:rPr>
                <w:rFonts w:ascii="Times New Roman" w:hAnsi="Times New Roman"/>
                <w:szCs w:val="22"/>
              </w:rPr>
              <w:t>0</w:t>
            </w:r>
            <w:r w:rsidR="00E515BD" w:rsidRPr="00E515BD">
              <w:rPr>
                <w:rFonts w:ascii="Times New Roman" w:hAnsi="Times New Roman"/>
                <w:szCs w:val="22"/>
              </w:rPr>
              <w:t>–</w:t>
            </w:r>
            <w:r w:rsidR="00AD0E87" w:rsidRPr="00AD0E87">
              <w:rPr>
                <w:rFonts w:ascii="Times New Roman" w:hAnsi="Times New Roman"/>
                <w:szCs w:val="22"/>
              </w:rPr>
              <w:t>40</w:t>
            </w:r>
            <w:r w:rsidR="002D47F4">
              <w:rPr>
                <w:rFonts w:ascii="Times New Roman" w:hAnsi="Times New Roman"/>
                <w:szCs w:val="22"/>
              </w:rPr>
              <w:t xml:space="preserve"> </w:t>
            </w:r>
            <w:r w:rsidR="00AD0E87" w:rsidRPr="00AD0E87">
              <w:rPr>
                <w:rFonts w:ascii="Times New Roman" w:hAnsi="Times New Roman"/>
                <w:szCs w:val="22"/>
              </w:rPr>
              <w:t>% Risiko des strahleninduzierten Hörverlustes</w:t>
            </w:r>
            <w:r w:rsidR="00AD0E87">
              <w:rPr>
                <w:rFonts w:ascii="Times New Roman" w:hAnsi="Times New Roman"/>
                <w:szCs w:val="22"/>
              </w:rPr>
              <w:t>;</w:t>
            </w:r>
          </w:p>
          <w:p w14:paraId="4F88E11A" w14:textId="60069CD6" w:rsidR="000C4C0C" w:rsidRDefault="000C4C0C" w:rsidP="008C2F9F">
            <w:pPr>
              <w:spacing w:before="0" w:line="240" w:lineRule="auto"/>
              <w:ind w:firstLine="0"/>
              <w:rPr>
                <w:rFonts w:ascii="Times New Roman" w:hAnsi="Times New Roman"/>
                <w:szCs w:val="22"/>
              </w:rPr>
            </w:pPr>
            <w:r w:rsidRPr="00FA7507">
              <w:rPr>
                <w:rFonts w:ascii="Times New Roman" w:hAnsi="Times New Roman"/>
                <w:szCs w:val="22"/>
              </w:rPr>
              <w:t>Ausnahmefällen vorbehalten</w:t>
            </w:r>
          </w:p>
          <w:p w14:paraId="063BE0CF" w14:textId="6498A899" w:rsidR="005418BF" w:rsidRDefault="005418BF" w:rsidP="008C2F9F">
            <w:pPr>
              <w:spacing w:before="0" w:line="240" w:lineRule="auto"/>
              <w:ind w:firstLine="0"/>
            </w:pPr>
          </w:p>
        </w:tc>
        <w:tc>
          <w:tcPr>
            <w:tcW w:w="3104" w:type="dxa"/>
            <w:tcBorders>
              <w:bottom w:val="single" w:sz="12" w:space="0" w:color="auto"/>
              <w:right w:val="single" w:sz="12" w:space="0" w:color="auto"/>
            </w:tcBorders>
          </w:tcPr>
          <w:p w14:paraId="422C1514" w14:textId="713A9244" w:rsidR="000C4C0C" w:rsidRDefault="00902975" w:rsidP="008C2F9F">
            <w:pPr>
              <w:spacing w:before="0" w:line="240" w:lineRule="auto"/>
              <w:ind w:firstLine="0"/>
            </w:pPr>
            <w:r>
              <w:rPr>
                <w:rFonts w:ascii="Times New Roman" w:hAnsi="Times New Roman"/>
                <w:szCs w:val="22"/>
              </w:rPr>
              <w:t>Therapiemöglichkeit bei kleinen Tumoren, (und) bei Kontraindikation zur Operation (Komorbiditäten), (und) auf Wunsch des Patienten</w:t>
            </w:r>
          </w:p>
        </w:tc>
      </w:tr>
    </w:tbl>
    <w:p w14:paraId="3F63F69B" w14:textId="77777777" w:rsidR="00C557C0" w:rsidRPr="00F7785F" w:rsidRDefault="00C557C0" w:rsidP="00CA7C2A">
      <w:pPr>
        <w:ind w:firstLine="0"/>
        <w:rPr>
          <w:rFonts w:ascii="Times New Roman" w:hAnsi="Times New Roman"/>
          <w:sz w:val="24"/>
        </w:rPr>
      </w:pPr>
    </w:p>
    <w:p w14:paraId="3A4A9715" w14:textId="347BE213" w:rsidR="00962F32" w:rsidRPr="00F00C91" w:rsidRDefault="00962F32" w:rsidP="00F00C91">
      <w:pPr>
        <w:pStyle w:val="berschrift3"/>
        <w:rPr>
          <w:rFonts w:cs="Times New Roman"/>
          <w:szCs w:val="24"/>
        </w:rPr>
      </w:pPr>
      <w:bookmarkStart w:id="24" w:name="_Toc139918898"/>
      <w:r w:rsidRPr="008B7B35">
        <w:rPr>
          <w:rFonts w:cs="Times New Roman"/>
          <w:szCs w:val="24"/>
        </w:rPr>
        <w:lastRenderedPageBreak/>
        <w:t xml:space="preserve">Diagnostik </w:t>
      </w:r>
      <w:r w:rsidR="00F00C91" w:rsidRPr="008B7B35">
        <w:rPr>
          <w:rFonts w:cs="Times New Roman"/>
          <w:szCs w:val="24"/>
        </w:rPr>
        <w:t>N</w:t>
      </w:r>
      <w:r w:rsidR="00F00C91">
        <w:rPr>
          <w:rFonts w:cs="Times New Roman"/>
          <w:szCs w:val="24"/>
        </w:rPr>
        <w:t xml:space="preserve">eurofibromatose Typ </w:t>
      </w:r>
      <w:r w:rsidR="00F00C91" w:rsidRPr="008B7B35">
        <w:rPr>
          <w:rFonts w:cs="Times New Roman"/>
          <w:szCs w:val="24"/>
        </w:rPr>
        <w:t>2-assoziierter V</w:t>
      </w:r>
      <w:r w:rsidR="00F00C91">
        <w:rPr>
          <w:rFonts w:cs="Times New Roman"/>
          <w:szCs w:val="24"/>
        </w:rPr>
        <w:t>estibularisschwannome</w:t>
      </w:r>
      <w:bookmarkEnd w:id="24"/>
      <w:r w:rsidR="00F00C91">
        <w:rPr>
          <w:rFonts w:cs="Times New Roman"/>
          <w:szCs w:val="24"/>
        </w:rPr>
        <w:t xml:space="preserve"> </w:t>
      </w:r>
    </w:p>
    <w:p w14:paraId="1F15DC33" w14:textId="62C17DB7" w:rsidR="00477F48" w:rsidRPr="008B7B35" w:rsidRDefault="00477F48" w:rsidP="00A07A58">
      <w:pPr>
        <w:pStyle w:val="berschrift4"/>
        <w:ind w:firstLine="0"/>
        <w:rPr>
          <w:szCs w:val="24"/>
        </w:rPr>
      </w:pPr>
      <w:bookmarkStart w:id="25" w:name="_Toc139918899"/>
      <w:r w:rsidRPr="008B7B35">
        <w:rPr>
          <w:szCs w:val="24"/>
        </w:rPr>
        <w:t>Radiologische Diagnostik</w:t>
      </w:r>
      <w:r>
        <w:rPr>
          <w:szCs w:val="24"/>
        </w:rPr>
        <w:t xml:space="preserve"> und Volumetrie</w:t>
      </w:r>
      <w:bookmarkEnd w:id="25"/>
    </w:p>
    <w:p w14:paraId="2D5BB741" w14:textId="421B97A9" w:rsidR="00477F48" w:rsidRDefault="00477F48" w:rsidP="00B4099D">
      <w:pPr>
        <w:spacing w:after="240"/>
        <w:rPr>
          <w:rFonts w:ascii="Times New Roman" w:hAnsi="Times New Roman"/>
          <w:sz w:val="24"/>
        </w:rPr>
      </w:pPr>
      <w:r w:rsidRPr="008B7B35">
        <w:rPr>
          <w:rFonts w:ascii="Times New Roman" w:hAnsi="Times New Roman"/>
          <w:sz w:val="24"/>
        </w:rPr>
        <w:t>Der diagnostische „Goldsta</w:t>
      </w:r>
      <w:r>
        <w:rPr>
          <w:rFonts w:ascii="Times New Roman" w:hAnsi="Times New Roman"/>
          <w:sz w:val="24"/>
        </w:rPr>
        <w:t>ndard“ für den Nachweis von VS</w:t>
      </w:r>
      <w:r w:rsidRPr="008B7B35">
        <w:rPr>
          <w:rFonts w:ascii="Times New Roman" w:hAnsi="Times New Roman"/>
          <w:sz w:val="24"/>
        </w:rPr>
        <w:t>, der Verlaufskontrolle und de</w:t>
      </w:r>
      <w:r w:rsidR="00DB79DF">
        <w:rPr>
          <w:rFonts w:ascii="Times New Roman" w:hAnsi="Times New Roman"/>
          <w:sz w:val="24"/>
        </w:rPr>
        <w:t>s</w:t>
      </w:r>
      <w:r w:rsidR="002F011F">
        <w:rPr>
          <w:rFonts w:ascii="Times New Roman" w:hAnsi="Times New Roman"/>
          <w:sz w:val="24"/>
        </w:rPr>
        <w:t xml:space="preserve"> </w:t>
      </w:r>
      <w:r w:rsidR="001E2DAC">
        <w:rPr>
          <w:rFonts w:ascii="Times New Roman" w:hAnsi="Times New Roman"/>
          <w:sz w:val="24"/>
        </w:rPr>
        <w:t>Follow-up</w:t>
      </w:r>
      <w:r w:rsidRPr="008B7B35">
        <w:rPr>
          <w:rFonts w:ascii="Times New Roman" w:hAnsi="Times New Roman"/>
          <w:sz w:val="24"/>
        </w:rPr>
        <w:t xml:space="preserve"> ist die MRT mit einer Spezifität un</w:t>
      </w:r>
      <w:r>
        <w:rPr>
          <w:rFonts w:ascii="Times New Roman" w:hAnsi="Times New Roman"/>
          <w:sz w:val="24"/>
        </w:rPr>
        <w:t>d Sensitivität von beinahe 100</w:t>
      </w:r>
      <w:r w:rsidR="00665903">
        <w:rPr>
          <w:rFonts w:ascii="Times New Roman" w:hAnsi="Times New Roman"/>
          <w:sz w:val="24"/>
        </w:rPr>
        <w:t xml:space="preserve"> </w:t>
      </w:r>
      <w:r>
        <w:rPr>
          <w:rFonts w:ascii="Times New Roman" w:hAnsi="Times New Roman"/>
          <w:sz w:val="24"/>
        </w:rPr>
        <w:t xml:space="preserve">% </w:t>
      </w:r>
      <w:r>
        <w:rPr>
          <w:rFonts w:ascii="Times New Roman" w:hAnsi="Times New Roman"/>
          <w:sz w:val="24"/>
        </w:rPr>
        <w:fldChar w:fldCharType="begin">
          <w:fldData xml:space="preserve">PEVuZE5vdGU+PENpdGU+PEF1dGhvcj5Ib2ZtYW5uPC9BdXRob3I+PFllYXI+MjAxMTwvWWVhcj48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PEVuZE5vdGU+PENpdGU+PEF1dGhvcj5Ib2ZtYW5uPC9BdXRob3I+PFllYXI+MjAxMTwvWWVhcj48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Pr>
          <w:rFonts w:ascii="Times New Roman" w:hAnsi="Times New Roman"/>
          <w:sz w:val="24"/>
        </w:rPr>
      </w:r>
      <w:r>
        <w:rPr>
          <w:rFonts w:ascii="Times New Roman" w:hAnsi="Times New Roman"/>
          <w:sz w:val="24"/>
        </w:rPr>
        <w:fldChar w:fldCharType="separate"/>
      </w:r>
      <w:r w:rsidR="008040A7">
        <w:rPr>
          <w:rFonts w:ascii="Times New Roman" w:hAnsi="Times New Roman"/>
          <w:noProof/>
          <w:sz w:val="24"/>
        </w:rPr>
        <w:t>(Hofmann and Chone, 2011; Rosahl et al., 2017)</w:t>
      </w:r>
      <w:r>
        <w:rPr>
          <w:rFonts w:ascii="Times New Roman" w:hAnsi="Times New Roman"/>
          <w:sz w:val="24"/>
        </w:rPr>
        <w:fldChar w:fldCharType="end"/>
      </w:r>
      <w:r w:rsidR="008C25E4">
        <w:rPr>
          <w:rFonts w:ascii="Times New Roman" w:hAnsi="Times New Roman"/>
          <w:sz w:val="24"/>
        </w:rPr>
        <w:t xml:space="preserve">. </w:t>
      </w:r>
      <w:r w:rsidR="00C15C5D" w:rsidRPr="00C15C5D">
        <w:rPr>
          <w:rFonts w:ascii="Times New Roman" w:hAnsi="Times New Roman"/>
          <w:sz w:val="24"/>
        </w:rPr>
        <w:t xml:space="preserve">Bei Patienten, bei denen der Verdacht auf eine NF2 besteht,  ist die Durchführung eines hochauflösenden, möglichst dünnschichtigen (= 1 mm) MRT des Schädels indiziert, sodass detailliert der IAC beidseitig beurteilt werden kann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&lt;EndNote&gt;&lt;Cite&gt;&lt;Author&gt;Slattery&lt;/Author&gt;&lt;Year&gt;2015&lt;/Year&gt;&lt;RecNum&gt;149&lt;/RecNum&gt;&lt;DisplayText&gt;(Slattery, 2015)&lt;/DisplayText&gt;&lt;record&gt;&lt;rec-number&gt;149&lt;/rec-number&gt;&lt;foreign-keys&gt;&lt;key app="EN" db-id="9e0dweptus5zvqeszwa5vwxq0efatd25et92" timestamp="1536239678"&gt;149&lt;/key&gt;&lt;/foreign-keys&gt;&lt;ref-type name="Journal Article"&gt;17&lt;/ref-type&gt;&lt;contributors&gt;&lt;authors&gt;&lt;author&gt;Slattery, W. H.&lt;/author&gt;&lt;/authors&gt;&lt;/contributors&gt;&lt;auth-address&gt;House Clinic, 2100 West 3rd Street, Suite 111, Los Angeles, CA 90057, USA. Electronic address: wslattery@hei.org.&lt;/auth-address&gt;&lt;titles&gt;&lt;title&gt;Neurofibromatosis type 2&lt;/title&gt;&lt;secondary-title&gt;Otolaryngol Clin North Am&lt;/secondary-title&gt;&lt;alt-title&gt;Otolaryngologic clinics of North America&lt;/alt-title&gt;&lt;/titles&gt;&lt;periodical&gt;&lt;full-title&gt;Otolaryngol Clin North Am&lt;/full-title&gt;&lt;/periodical&gt;&lt;alt-periodical&gt;&lt;full-title&gt;Otolaryngologic Clinics of North America&lt;/full-title&gt;&lt;/alt-periodical&gt;&lt;pages&gt;443-60&lt;/pages&gt;&lt;volume&gt;48&lt;/volume&gt;&lt;number&gt;3&lt;/number&gt;&lt;edition&gt;2015/06/05&lt;/edition&gt;&lt;keywords&gt;&lt;keyword&gt;Genes, Neurofibromatosis 2&lt;/keyword&gt;&lt;keyword&gt;Health Knowledge, Attitudes, Practice&lt;/keyword&gt;&lt;keyword&gt;Hearing Loss/etiology&lt;/keyword&gt;&lt;keyword&gt;Humans&lt;/keyword&gt;&lt;keyword&gt;Magnetic Resonance Imaging&lt;/keyword&gt;&lt;keyword&gt;Meningeal Neoplasms/*complications&lt;/keyword&gt;&lt;keyword&gt;Meningioma/*complications&lt;/keyword&gt;&lt;keyword&gt;Neurofibromatosis 2/genetics/*pathology/*therapy&lt;/keyword&gt;&lt;keyword&gt;Acoustic neuroma&lt;/keyword&gt;&lt;keyword&gt;Neurofibromatosis type 2&lt;/keyword&gt;&lt;keyword&gt;Vestibular schwannoma&lt;/keyword&gt;&lt;/keywords&gt;&lt;dates&gt;&lt;year&gt;2015&lt;/year&gt;&lt;pub-dates&gt;&lt;date&gt;Jun&lt;/date&gt;&lt;/pub-dates&gt;&lt;/dates&gt;&lt;isbn&gt;0030-6665&lt;/isbn&gt;&lt;accession-num&gt;26043141&lt;/accession-num&gt;&lt;urls&gt;&lt;related-urls&gt;&lt;url&gt;https://ac.els-cdn.com/S0030666515000195/1-s2.0-S0030666515000195-main.pdf?_tid=5973b2dd-5e5b-41ed-95bf-dea7302c002c&amp;amp;acdnat=1536239869_f39e0a4c3e35bf8cd557fbb236c96253&lt;/url&gt;&lt;/related-urls&gt;&lt;/urls&gt;&lt;electronic-resource-num&gt;10.1016/j.otc.2015.02.005&lt;/electronic-resource-num&gt;&lt;remote-database-provider&gt;NLM&lt;/remote-database-provider&gt;&lt;language&gt;eng&lt;/language&gt;&lt;/record&gt;&lt;/Cite&gt;&lt;/EndNote&gt;</w:instrText>
      </w:r>
      <w:r w:rsidRPr="008B7B35">
        <w:rPr>
          <w:rFonts w:ascii="Times New Roman" w:hAnsi="Times New Roman"/>
          <w:sz w:val="24"/>
        </w:rPr>
        <w:fldChar w:fldCharType="separate"/>
      </w:r>
      <w:r w:rsidR="008040A7">
        <w:rPr>
          <w:rFonts w:ascii="Times New Roman" w:hAnsi="Times New Roman"/>
          <w:noProof/>
          <w:sz w:val="24"/>
        </w:rPr>
        <w:t>(Slattery, 2015)</w:t>
      </w:r>
      <w:r w:rsidRPr="008B7B35">
        <w:rPr>
          <w:rFonts w:ascii="Times New Roman" w:hAnsi="Times New Roman"/>
          <w:sz w:val="24"/>
        </w:rPr>
        <w:fldChar w:fldCharType="end"/>
      </w:r>
      <w:r>
        <w:rPr>
          <w:rFonts w:ascii="Times New Roman" w:hAnsi="Times New Roman"/>
          <w:sz w:val="24"/>
        </w:rPr>
        <w:t>. VS</w:t>
      </w:r>
      <w:r w:rsidRPr="008B7B35">
        <w:rPr>
          <w:rFonts w:ascii="Times New Roman" w:hAnsi="Times New Roman"/>
          <w:sz w:val="24"/>
        </w:rPr>
        <w:t xml:space="preserve"> zeigen sich iso- bis hypointens in T1-gewichteten MR-Sequenzen und hyperintens in T2-</w:t>
      </w:r>
      <w:r>
        <w:rPr>
          <w:rFonts w:ascii="Times New Roman" w:hAnsi="Times New Roman"/>
          <w:sz w:val="24"/>
        </w:rPr>
        <w:t>gewichteten Bildern. Die Tumore</w:t>
      </w:r>
      <w:r w:rsidRPr="008B7B35">
        <w:rPr>
          <w:rFonts w:ascii="Times New Roman" w:hAnsi="Times New Roman"/>
          <w:sz w:val="24"/>
        </w:rPr>
        <w:t xml:space="preserve"> reichern stark gadoliniumhaltiges Kontrastmittel an, wodurch es möglich wird, sogar kleine Läsionen von bis zu 2-3 mm im </w:t>
      </w:r>
      <w:r>
        <w:rPr>
          <w:rFonts w:ascii="Times New Roman" w:hAnsi="Times New Roman"/>
          <w:sz w:val="24"/>
        </w:rPr>
        <w:t>IAC</w:t>
      </w:r>
      <w:r w:rsidRPr="008B7B35">
        <w:rPr>
          <w:rFonts w:ascii="Times New Roman" w:hAnsi="Times New Roman"/>
          <w:sz w:val="24"/>
        </w:rPr>
        <w:t xml:space="preserve"> darzustellen </w:t>
      </w:r>
      <w:r w:rsidRPr="008B7B35">
        <w:rPr>
          <w:rFonts w:ascii="Times New Roman" w:hAnsi="Times New Roman"/>
          <w:color w:val="000000"/>
          <w:sz w:val="24"/>
        </w:rPr>
        <w:fldChar w:fldCharType="begin">
          <w:fldData xml:space="preserve">PEVuZE5vdGU+PENpdGU+PEF1dGhvcj5IYW1hZGE8L0F1dGhvcj48WWVhcj4yMDExPC9ZZWFyPjxS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=
</w:fldData>
        </w:fldChar>
      </w:r>
      <w:r w:rsidR="008040A7">
        <w:rPr>
          <w:rFonts w:ascii="Times New Roman" w:hAnsi="Times New Roman"/>
          <w:color w:val="000000"/>
          <w:sz w:val="24"/>
        </w:rPr>
        <w:instrText xml:space="preserve"> ADDIN EN.CITE </w:instrText>
      </w:r>
      <w:r w:rsidR="008040A7">
        <w:rPr>
          <w:rFonts w:ascii="Times New Roman" w:hAnsi="Times New Roman"/>
          <w:color w:val="000000"/>
          <w:sz w:val="24"/>
        </w:rPr>
        <w:fldChar w:fldCharType="begin">
          <w:fldData xml:space="preserve">PEVuZE5vdGU+PENpdGU+PEF1dGhvcj5IYW1hZGE8L0F1dGhvcj48WWVhcj4yMDExPC9ZZWFyPjxS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=
</w:fldData>
        </w:fldChar>
      </w:r>
      <w:r w:rsidR="008040A7">
        <w:rPr>
          <w:rFonts w:ascii="Times New Roman" w:hAnsi="Times New Roman"/>
          <w:color w:val="000000"/>
          <w:sz w:val="24"/>
        </w:rPr>
        <w:instrText xml:space="preserve"> ADDIN EN.CITE.DATA </w:instrText>
      </w:r>
      <w:r w:rsidR="008040A7">
        <w:rPr>
          <w:rFonts w:ascii="Times New Roman" w:hAnsi="Times New Roman"/>
          <w:color w:val="000000"/>
          <w:sz w:val="24"/>
        </w:rPr>
      </w:r>
      <w:r w:rsidR="008040A7">
        <w:rPr>
          <w:rFonts w:ascii="Times New Roman" w:hAnsi="Times New Roman"/>
          <w:color w:val="000000"/>
          <w:sz w:val="24"/>
        </w:rPr>
        <w:fldChar w:fldCharType="end"/>
      </w:r>
      <w:r w:rsidRPr="008B7B35">
        <w:rPr>
          <w:rFonts w:ascii="Times New Roman" w:hAnsi="Times New Roman"/>
          <w:color w:val="000000"/>
          <w:sz w:val="24"/>
        </w:rPr>
      </w:r>
      <w:r w:rsidRPr="008B7B35">
        <w:rPr>
          <w:rFonts w:ascii="Times New Roman" w:hAnsi="Times New Roman"/>
          <w:color w:val="000000"/>
          <w:sz w:val="24"/>
        </w:rPr>
        <w:fldChar w:fldCharType="separate"/>
      </w:r>
      <w:r w:rsidR="008040A7">
        <w:rPr>
          <w:rFonts w:ascii="Times New Roman" w:hAnsi="Times New Roman"/>
          <w:noProof/>
          <w:color w:val="000000"/>
          <w:sz w:val="24"/>
        </w:rPr>
        <w:t>(Hamada and Sanna, 2011; Rosahl et al., 2017)</w:t>
      </w:r>
      <w:r w:rsidRPr="008B7B35">
        <w:rPr>
          <w:rFonts w:ascii="Times New Roman" w:hAnsi="Times New Roman"/>
          <w:color w:val="000000"/>
          <w:sz w:val="24"/>
        </w:rPr>
        <w:fldChar w:fldCharType="end"/>
      </w:r>
      <w:r>
        <w:rPr>
          <w:rFonts w:ascii="Times New Roman" w:hAnsi="Times New Roman"/>
          <w:color w:val="000000"/>
          <w:sz w:val="24"/>
        </w:rPr>
        <w:t>.</w:t>
      </w:r>
      <w:r w:rsidRPr="008B7B35">
        <w:rPr>
          <w:rFonts w:ascii="Times New Roman" w:hAnsi="Times New Roman"/>
          <w:sz w:val="24"/>
        </w:rPr>
        <w:t xml:space="preserve"> Die Computertomographie (CT) spielt </w:t>
      </w:r>
      <w:r>
        <w:rPr>
          <w:rFonts w:ascii="Times New Roman" w:hAnsi="Times New Roman"/>
          <w:sz w:val="24"/>
        </w:rPr>
        <w:t>lediglich</w:t>
      </w:r>
      <w:r w:rsidRPr="008B7B35">
        <w:rPr>
          <w:rFonts w:ascii="Times New Roman" w:hAnsi="Times New Roman"/>
          <w:sz w:val="24"/>
        </w:rPr>
        <w:t xml:space="preserve"> in der Operationsvorbereitung, der Phase nach Operationen, bei Kontraindikationen für eine MRT und zur Darstellung knöcherner Veränderungen am </w:t>
      </w:r>
      <w:r w:rsidR="001B4A37">
        <w:rPr>
          <w:rFonts w:ascii="Times New Roman" w:hAnsi="Times New Roman"/>
          <w:sz w:val="24"/>
        </w:rPr>
        <w:t>IAC</w:t>
      </w:r>
      <w:r>
        <w:rPr>
          <w:rFonts w:ascii="Times New Roman" w:hAnsi="Times New Roman"/>
          <w:sz w:val="24"/>
        </w:rPr>
        <w:t xml:space="preserve"> </w:t>
      </w:r>
      <w:r w:rsidRPr="008B7B35">
        <w:rPr>
          <w:rFonts w:ascii="Times New Roman" w:hAnsi="Times New Roman"/>
          <w:sz w:val="24"/>
        </w:rPr>
        <w:t xml:space="preserve">eine Rolle </w:t>
      </w:r>
      <w:r>
        <w:rPr>
          <w:rFonts w:ascii="Times New Roman" w:hAnsi="Times New Roman"/>
          <w:sz w:val="24"/>
        </w:rPr>
        <w:fldChar w:fldCharType="begin">
          <w:fldData xml:space="preserve">PEVuZE5vdGU+PENpdGU+PEF1dGhvcj5Ib2ZtYW5uPC9BdXRob3I+PFllYXI+MjAxMTwvWWVhcj48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PEVuZE5vdGU+PENpdGU+PEF1dGhvcj5Ib2ZtYW5uPC9BdXRob3I+PFllYXI+MjAxMTwvWWVhcj48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Pr>
          <w:rFonts w:ascii="Times New Roman" w:hAnsi="Times New Roman"/>
          <w:sz w:val="24"/>
        </w:rPr>
      </w:r>
      <w:r>
        <w:rPr>
          <w:rFonts w:ascii="Times New Roman" w:hAnsi="Times New Roman"/>
          <w:sz w:val="24"/>
        </w:rPr>
        <w:fldChar w:fldCharType="separate"/>
      </w:r>
      <w:r w:rsidR="008040A7">
        <w:rPr>
          <w:rFonts w:ascii="Times New Roman" w:hAnsi="Times New Roman"/>
          <w:noProof/>
          <w:sz w:val="24"/>
        </w:rPr>
        <w:t>(Hofmann and Chone, 2011; Rosahl et al., 2017)</w:t>
      </w:r>
      <w:r>
        <w:rPr>
          <w:rFonts w:ascii="Times New Roman" w:hAnsi="Times New Roman"/>
          <w:sz w:val="24"/>
        </w:rPr>
        <w:fldChar w:fldCharType="end"/>
      </w:r>
      <w:r>
        <w:rPr>
          <w:rFonts w:ascii="Times New Roman" w:hAnsi="Times New Roman"/>
          <w:sz w:val="24"/>
        </w:rPr>
        <w:t xml:space="preserve">. </w:t>
      </w:r>
      <w:r w:rsidR="00C15C5D" w:rsidRPr="00C15C5D">
        <w:rPr>
          <w:rFonts w:ascii="Times New Roman" w:hAnsi="Times New Roman"/>
          <w:sz w:val="24"/>
        </w:rPr>
        <w:t>Die Tumorausdehnung kann anhand von Klassifikationssystemen wie z. B. der Hannover-Klassifikation (Tab</w:t>
      </w:r>
      <w:r w:rsidR="00E515BD">
        <w:rPr>
          <w:rFonts w:ascii="Times New Roman" w:hAnsi="Times New Roman"/>
          <w:sz w:val="24"/>
        </w:rPr>
        <w:t>.</w:t>
      </w:r>
      <w:r w:rsidR="00C15C5D" w:rsidRPr="00C15C5D">
        <w:rPr>
          <w:rFonts w:ascii="Times New Roman" w:hAnsi="Times New Roman"/>
          <w:sz w:val="24"/>
        </w:rPr>
        <w:t xml:space="preserve"> </w:t>
      </w:r>
      <w:r w:rsidR="00C15C5D">
        <w:rPr>
          <w:rFonts w:ascii="Times New Roman" w:hAnsi="Times New Roman"/>
          <w:sz w:val="24"/>
        </w:rPr>
        <w:t>4</w:t>
      </w:r>
      <w:r w:rsidR="00C15C5D" w:rsidRPr="00C15C5D">
        <w:rPr>
          <w:rFonts w:ascii="Times New Roman" w:hAnsi="Times New Roman"/>
          <w:sz w:val="24"/>
        </w:rPr>
        <w:t xml:space="preserve">) eingeteilt werden und ist entscheidend für die Therapieplanung </w:t>
      </w:r>
      <w:r w:rsidR="004327D8">
        <w:rPr>
          <w:rFonts w:ascii="Times New Roman" w:hAnsi="Times New Roman"/>
          <w:sz w:val="24"/>
        </w:rPr>
        <w:fldChar w:fldCharType="begin"/>
      </w:r>
      <w:r w:rsidR="008040A7">
        <w:rPr>
          <w:rFonts w:ascii="Times New Roman" w:hAnsi="Times New Roman"/>
          <w:sz w:val="24"/>
        </w:rPr>
        <w:instrText xml:space="preserve"> ADDIN EN.CITE &lt;EndNote&gt;&lt;Cite&gt;&lt;Author&gt;Samii&lt;/Author&gt;&lt;Year&gt;1997&lt;/Year&gt;&lt;RecNum&gt;188&lt;/RecNum&gt;&lt;DisplayText&gt;(Samii and Matthies, 1997)&lt;/DisplayText&gt;&lt;record&gt;&lt;rec-number&gt;188&lt;/rec-number&gt;&lt;foreign-keys&gt;&lt;key app="EN" db-id="9e0dweptus5zvqeszwa5vwxq0efatd25et92" timestamp="1538135817"&gt;188&lt;/key&gt;&lt;/foreign-keys&gt;&lt;ref-type name="Journal Article"&gt;17&lt;/ref-type&gt;&lt;contributors&gt;&lt;authors&gt;&lt;author&gt;Samii, M.&lt;/author&gt;&lt;author&gt;Matthies, C.&lt;/author&gt;&lt;/authors&gt;&lt;/contributors&gt;&lt;auth-address&gt;Department of Neurosurgery, Nordstadt Hospital, Hannover, Germany.&lt;/auth-address&gt;&lt;titles&gt;&lt;title&gt;Management of 1000 vestibular schwannomas (acoustic neuromas): hearing function in 1000 tumor resections&lt;/title&gt;&lt;secondary-title&gt;Neurosurgery&lt;/secondary-title&gt;&lt;alt-title&gt;Neurosurgery&lt;/alt-title&gt;&lt;/titles&gt;&lt;periodical&gt;&lt;full-title&gt;Neurosurgery&lt;/full-title&gt;&lt;/periodical&gt;&lt;alt-periodical&gt;&lt;full-title&gt;Neurosurgery&lt;/full-title&gt;&lt;/alt-periodical&gt;&lt;pages&gt;248-60; discussion 260-2&lt;/pages&gt;&lt;volume&gt;40&lt;/volume&gt;&lt;number&gt;2&lt;/number&gt;&lt;edition&gt;1997/02/01&lt;/edition&gt;&lt;keywords&gt;&lt;keyword&gt;Audiometry, Pure-Tone&lt;/keyword&gt;&lt;keyword&gt;Dichotic Listening Tests&lt;/keyword&gt;&lt;keyword&gt;Female&lt;/keyword&gt;&lt;keyword&gt;Hearing Loss, Central/diagnosis/*etiology&lt;/keyword&gt;&lt;keyword&gt;Hearing Loss, Sensorineural/diagnosis/*etiology&lt;/keyword&gt;&lt;keyword&gt;Humans&lt;/keyword&gt;&lt;keyword&gt;Magnetic Resonance Imaging&lt;/keyword&gt;&lt;keyword&gt;Male&lt;/keyword&gt;&lt;keyword&gt;*Microsurgery&lt;/keyword&gt;&lt;keyword&gt;Neoplasm Staging&lt;/keyword&gt;&lt;keyword&gt;Neuroma, Acoustic/diagnosis/pathology/*surgery&lt;/keyword&gt;&lt;keyword&gt;Postoperative Complications/*etiology&lt;/keyword&gt;&lt;keyword&gt;Prognosis&lt;/keyword&gt;&lt;keyword&gt;Speech Discrimination Tests&lt;/keyword&gt;&lt;keyword&gt;Treatment Outcome&lt;/keyword&gt;&lt;/keywords&gt;&lt;dates&gt;&lt;year&gt;1997&lt;/year&gt;&lt;pub-dates&gt;&lt;date&gt;Feb&lt;/date&gt;&lt;/pub-dates&gt;&lt;/dates&gt;&lt;isbn&gt;0148-396X (Print)&amp;#xD;0148-396x&lt;/isbn&gt;&lt;accession-num&gt;9007856&lt;/accession-num&gt;&lt;urls&gt;&lt;/urls&gt;&lt;remote-database-provider&gt;NLM&lt;/remote-database-provider&gt;&lt;language&gt;eng&lt;/language&gt;&lt;/record&gt;&lt;/Cite&gt;&lt;/EndNote&gt;</w:instrText>
      </w:r>
      <w:r w:rsidR="004327D8">
        <w:rPr>
          <w:rFonts w:ascii="Times New Roman" w:hAnsi="Times New Roman"/>
          <w:sz w:val="24"/>
        </w:rPr>
        <w:fldChar w:fldCharType="separate"/>
      </w:r>
      <w:r w:rsidR="008040A7">
        <w:rPr>
          <w:rFonts w:ascii="Times New Roman" w:hAnsi="Times New Roman"/>
          <w:noProof/>
          <w:sz w:val="24"/>
        </w:rPr>
        <w:t>(Samii and Matthies, 1997)</w:t>
      </w:r>
      <w:r w:rsidR="004327D8">
        <w:rPr>
          <w:rFonts w:ascii="Times New Roman" w:hAnsi="Times New Roman"/>
          <w:sz w:val="24"/>
        </w:rPr>
        <w:fldChar w:fldCharType="end"/>
      </w:r>
      <w:r w:rsidR="004327D8">
        <w:rPr>
          <w:rFonts w:ascii="Times New Roman" w:hAnsi="Times New Roman"/>
          <w:sz w:val="24"/>
        </w:rPr>
        <w:t>.</w:t>
      </w:r>
    </w:p>
    <w:p w14:paraId="3795F8E0" w14:textId="377499F6" w:rsidR="008C2F9F" w:rsidRPr="008C2F9F" w:rsidRDefault="008C2F9F" w:rsidP="008C2F9F">
      <w:pPr>
        <w:pStyle w:val="Beschriftung"/>
        <w:keepNext/>
        <w:spacing w:after="120"/>
        <w:ind w:firstLine="0"/>
        <w:rPr>
          <w:rFonts w:ascii="Times New Roman" w:hAnsi="Times New Roman"/>
        </w:rPr>
      </w:pPr>
      <w:bookmarkStart w:id="26" w:name="_Toc140134856"/>
      <w:r w:rsidRPr="007D12D4">
        <w:rPr>
          <w:rFonts w:ascii="Times New Roman" w:hAnsi="Times New Roman"/>
        </w:rPr>
        <w:t xml:space="preserve">Tab. </w:t>
      </w:r>
      <w:r>
        <w:rPr>
          <w:rFonts w:ascii="Times New Roman" w:hAnsi="Times New Roman"/>
        </w:rPr>
        <w:fldChar w:fldCharType="begin"/>
      </w:r>
      <w:r>
        <w:rPr>
          <w:rFonts w:ascii="Times New Roman" w:hAnsi="Times New Roman"/>
        </w:rPr>
        <w:instrText xml:space="preserve"> SEQ Tab. \* ARABIC </w:instrText>
      </w:r>
      <w:r>
        <w:rPr>
          <w:rFonts w:ascii="Times New Roman" w:hAnsi="Times New Roman"/>
        </w:rPr>
        <w:fldChar w:fldCharType="separate"/>
      </w:r>
      <w:r w:rsidR="00D93E6B">
        <w:rPr>
          <w:rFonts w:ascii="Times New Roman" w:hAnsi="Times New Roman"/>
          <w:noProof/>
        </w:rPr>
        <w:t>4</w:t>
      </w:r>
      <w:r>
        <w:rPr>
          <w:rFonts w:ascii="Times New Roman" w:hAnsi="Times New Roman"/>
        </w:rPr>
        <w:fldChar w:fldCharType="end"/>
      </w:r>
      <w:r>
        <w:rPr>
          <w:rFonts w:ascii="Times New Roman" w:hAnsi="Times New Roman"/>
        </w:rPr>
        <w:t>:</w:t>
      </w:r>
      <w:r>
        <w:rPr>
          <w:rFonts w:ascii="Times New Roman" w:hAnsi="Times New Roman"/>
          <w:b w:val="0"/>
        </w:rPr>
        <w:t xml:space="preserve"> </w:t>
      </w:r>
      <w:r w:rsidRPr="00D11357">
        <w:rPr>
          <w:rFonts w:ascii="Times New Roman" w:hAnsi="Times New Roman"/>
          <w:b w:val="0"/>
          <w:bCs/>
        </w:rPr>
        <w:t xml:space="preserve">Hannover-Klassifikation der Tumorausbreitung. </w:t>
      </w:r>
      <w:r>
        <w:rPr>
          <w:rFonts w:ascii="Times New Roman" w:hAnsi="Times New Roman"/>
          <w:b w:val="0"/>
        </w:rPr>
        <w:t>Quelle:</w:t>
      </w:r>
      <w:r w:rsidRPr="008F1895">
        <w:rPr>
          <w:rFonts w:ascii="Times New Roman" w:hAnsi="Times New Roman"/>
          <w:b w:val="0"/>
        </w:rPr>
        <w:t xml:space="preserve"> </w:t>
      </w:r>
      <w:r w:rsidRPr="008F1895">
        <w:rPr>
          <w:rFonts w:ascii="Times New Roman" w:hAnsi="Times New Roman"/>
          <w:b w:val="0"/>
        </w:rPr>
        <w:fldChar w:fldCharType="begin"/>
      </w:r>
      <w:r>
        <w:rPr>
          <w:rFonts w:ascii="Times New Roman" w:hAnsi="Times New Roman"/>
          <w:b w:val="0"/>
        </w:rPr>
        <w:instrText xml:space="preserve"> ADDIN EN.CITE &lt;EndNote&gt;&lt;Cite&gt;&lt;Author&gt;Matthies&lt;/Author&gt;&lt;Year&gt;1997&lt;/Year&gt;&lt;RecNum&gt;76&lt;/RecNum&gt;&lt;DisplayText&gt;(Matthies and Samii, 1997a)&lt;/DisplayText&gt;&lt;record&gt;&lt;rec-number&gt;76&lt;/rec-number&gt;&lt;foreign-keys&gt;&lt;key app="EN" db-id="9e0dweptus5zvqeszwa5vwxq0efatd25et92" timestamp="1531578760"&gt;76&lt;/key&gt;&lt;/foreign-keys&gt;&lt;ref-type name="Journal Article"&gt;17&lt;/ref-type&gt;&lt;contributors&gt;&lt;authors&gt;&lt;author&gt;Matthies, C.&lt;/author&gt;&lt;author&gt;Samii, M.&lt;/author&gt;&lt;/authors&gt;&lt;/contributors&gt;&lt;auth-address&gt;Department of Neurosurgery, Nordstadt Hospital, Hannover, Germany.&lt;/auth-address&gt;&lt;titles&gt;&lt;title&gt;Management of 1000 vestibular schwannomas (acoustic neuromas): clinical presentation&lt;/title&gt;&lt;secondary-title&gt;Neurosurgery&lt;/secondary-title&gt;&lt;alt-title&gt;Neurosurgery&lt;/alt-title&gt;&lt;/titles&gt;&lt;periodical&gt;&lt;full-title&gt;Neurosurgery&lt;/full-title&gt;&lt;/periodical&gt;&lt;alt-periodical&gt;&lt;full-title&gt;Neurosurgery&lt;/full-title&gt;&lt;/alt-periodical&gt;&lt;pages&gt;1-9; discussion 9-10&lt;/pages&gt;&lt;volume&gt;40&lt;/volume&gt;&lt;number&gt;1&lt;/number&gt;&lt;edition&gt;1997/01/01&lt;/edition&gt;&lt;keywords&gt;&lt;keyword&gt;Adult&lt;/keyword&gt;&lt;keyword&gt;Female&lt;/keyword&gt;&lt;keyword&gt;Hearing Loss, Sudden/etiology/pathology/surgery&lt;/keyword&gt;&lt;keyword&gt;Humans&lt;/keyword&gt;&lt;keyword&gt;Male&lt;/keyword&gt;&lt;keyword&gt;Middle Aged&lt;/keyword&gt;&lt;keyword&gt;Neoplasm Staging&lt;/keyword&gt;&lt;keyword&gt;Neurologic Examination&lt;/keyword&gt;&lt;keyword&gt;Neuroma, Acoustic/*diagnosis/pathology/surgery&lt;/keyword&gt;&lt;keyword&gt;Tinnitus/etiology/pathology/surgery&lt;/keyword&gt;&lt;keyword&gt;Trigeminal Neuralgia/etiology/pathology/surgery&lt;/keyword&gt;&lt;keyword&gt;Vestibular Function Tests&lt;/keyword&gt;&lt;/keywords&gt;&lt;dates&gt;&lt;year&gt;1997&lt;/year&gt;&lt;pub-dates&gt;&lt;date&gt;Jan&lt;/date&gt;&lt;/pub-dates&gt;&lt;/dates&gt;&lt;isbn&gt;0148-396X (Print)&amp;#xD;0148-396x&lt;/isbn&gt;&lt;accession-num&gt;8971818&lt;/accession-num&gt;&lt;urls&gt;&lt;/urls&gt;&lt;remote-database-provider&gt;NLM&lt;/remote-database-provider&gt;&lt;language&gt;eng&lt;/language&gt;&lt;/record&gt;&lt;/Cite&gt;&lt;/EndNote&gt;</w:instrText>
      </w:r>
      <w:r w:rsidRPr="008F1895">
        <w:rPr>
          <w:rFonts w:ascii="Times New Roman" w:hAnsi="Times New Roman"/>
          <w:b w:val="0"/>
        </w:rPr>
        <w:fldChar w:fldCharType="separate"/>
      </w:r>
      <w:r>
        <w:rPr>
          <w:rFonts w:ascii="Times New Roman" w:hAnsi="Times New Roman"/>
          <w:b w:val="0"/>
          <w:noProof/>
        </w:rPr>
        <w:t>(Matthies and Samii, 1997a)</w:t>
      </w:r>
      <w:bookmarkEnd w:id="26"/>
      <w:r w:rsidRPr="008F1895">
        <w:rPr>
          <w:rFonts w:ascii="Times New Roman" w:hAnsi="Times New Roman"/>
          <w:b w:val="0"/>
        </w:rPr>
        <w:fldChar w:fldCharType="end"/>
      </w:r>
    </w:p>
    <w:tbl>
      <w:tblPr>
        <w:tblStyle w:val="Tabellenraster1"/>
        <w:tblW w:w="8207" w:type="dxa"/>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1087"/>
        <w:gridCol w:w="7120"/>
      </w:tblGrid>
      <w:tr w:rsidR="00C15C5D" w:rsidRPr="008B7B35" w14:paraId="0A42F32F" w14:textId="77777777" w:rsidTr="008C2F9F">
        <w:tc>
          <w:tcPr>
            <w:tcW w:w="1087" w:type="dxa"/>
            <w:tcBorders>
              <w:top w:val="single" w:sz="12" w:space="0" w:color="auto"/>
              <w:left w:val="single" w:sz="12" w:space="0" w:color="auto"/>
              <w:bottom w:val="single" w:sz="4" w:space="0" w:color="auto"/>
              <w:right w:val="nil"/>
            </w:tcBorders>
          </w:tcPr>
          <w:p w14:paraId="6F6A6BEC" w14:textId="77777777" w:rsidR="00C15C5D" w:rsidRPr="00E06245" w:rsidRDefault="00C15C5D" w:rsidP="008C2F9F">
            <w:pPr>
              <w:ind w:right="-1285" w:firstLine="0"/>
              <w:jc w:val="left"/>
              <w:rPr>
                <w:rFonts w:ascii="Times New Roman" w:hAnsi="Times New Roman"/>
                <w:b/>
                <w:bCs/>
                <w:color w:val="2D2D2D"/>
              </w:rPr>
            </w:pPr>
            <w:r w:rsidRPr="00E06245">
              <w:rPr>
                <w:rFonts w:ascii="Times New Roman" w:hAnsi="Times New Roman"/>
                <w:b/>
                <w:bCs/>
              </w:rPr>
              <w:t>Klasse</w:t>
            </w:r>
          </w:p>
        </w:tc>
        <w:tc>
          <w:tcPr>
            <w:tcW w:w="7120" w:type="dxa"/>
            <w:tcBorders>
              <w:top w:val="single" w:sz="12" w:space="0" w:color="auto"/>
              <w:left w:val="nil"/>
              <w:bottom w:val="single" w:sz="4" w:space="0" w:color="auto"/>
              <w:right w:val="single" w:sz="12" w:space="0" w:color="auto"/>
            </w:tcBorders>
          </w:tcPr>
          <w:p w14:paraId="60BB3DE9" w14:textId="77777777" w:rsidR="00C15C5D" w:rsidRPr="00E06245" w:rsidRDefault="00C15C5D" w:rsidP="008C2F9F">
            <w:pPr>
              <w:ind w:firstLine="0"/>
              <w:jc w:val="left"/>
              <w:rPr>
                <w:rFonts w:ascii="Times New Roman" w:hAnsi="Times New Roman"/>
                <w:b/>
                <w:bCs/>
                <w:color w:val="2D2D2D"/>
              </w:rPr>
            </w:pPr>
            <w:r w:rsidRPr="00E06245">
              <w:rPr>
                <w:rFonts w:ascii="Times New Roman" w:hAnsi="Times New Roman"/>
                <w:b/>
                <w:bCs/>
              </w:rPr>
              <w:t>Tumorausdehnung</w:t>
            </w:r>
          </w:p>
        </w:tc>
      </w:tr>
      <w:tr w:rsidR="00C15C5D" w:rsidRPr="008B7B35" w14:paraId="73C504F9" w14:textId="77777777" w:rsidTr="008C2F9F">
        <w:tc>
          <w:tcPr>
            <w:tcW w:w="1087" w:type="dxa"/>
            <w:tcBorders>
              <w:top w:val="single" w:sz="4" w:space="0" w:color="auto"/>
              <w:left w:val="single" w:sz="12" w:space="0" w:color="auto"/>
              <w:bottom w:val="single" w:sz="4" w:space="0" w:color="auto"/>
              <w:right w:val="nil"/>
            </w:tcBorders>
          </w:tcPr>
          <w:p w14:paraId="4577F5E4" w14:textId="77777777" w:rsidR="00C15C5D" w:rsidRPr="00A07A58" w:rsidRDefault="00C15C5D" w:rsidP="008C2F9F">
            <w:pPr>
              <w:spacing w:before="0" w:line="240" w:lineRule="auto"/>
              <w:ind w:firstLine="0"/>
              <w:jc w:val="left"/>
              <w:rPr>
                <w:rFonts w:ascii="Times New Roman" w:hAnsi="Times New Roman"/>
                <w:b/>
                <w:bCs/>
                <w:color w:val="2D2D2D"/>
              </w:rPr>
            </w:pPr>
            <w:r w:rsidRPr="00A07A58">
              <w:rPr>
                <w:rFonts w:ascii="Times New Roman" w:hAnsi="Times New Roman"/>
                <w:b/>
                <w:bCs/>
                <w:color w:val="2D2D2D"/>
              </w:rPr>
              <w:t>T1</w:t>
            </w:r>
          </w:p>
        </w:tc>
        <w:tc>
          <w:tcPr>
            <w:tcW w:w="7120" w:type="dxa"/>
            <w:tcBorders>
              <w:top w:val="single" w:sz="4" w:space="0" w:color="auto"/>
              <w:left w:val="nil"/>
              <w:bottom w:val="single" w:sz="4" w:space="0" w:color="auto"/>
              <w:right w:val="single" w:sz="12" w:space="0" w:color="auto"/>
            </w:tcBorders>
          </w:tcPr>
          <w:p w14:paraId="2620FEED" w14:textId="77777777" w:rsidR="00C15C5D" w:rsidRDefault="00C15C5D" w:rsidP="008C2F9F">
            <w:pPr>
              <w:spacing w:before="0" w:line="240" w:lineRule="auto"/>
              <w:ind w:firstLine="0"/>
              <w:jc w:val="left"/>
              <w:rPr>
                <w:rFonts w:ascii="Times New Roman" w:hAnsi="Times New Roman"/>
                <w:color w:val="2D2D2D"/>
              </w:rPr>
            </w:pPr>
            <w:r w:rsidRPr="0003730C">
              <w:rPr>
                <w:rFonts w:ascii="Times New Roman" w:hAnsi="Times New Roman"/>
              </w:rPr>
              <w:t>Rein</w:t>
            </w:r>
            <w:r w:rsidRPr="008B7B35">
              <w:rPr>
                <w:rFonts w:ascii="Times New Roman" w:hAnsi="Times New Roman"/>
                <w:color w:val="2D2D2D"/>
              </w:rPr>
              <w:t xml:space="preserve"> Intrameatal</w:t>
            </w:r>
          </w:p>
          <w:p w14:paraId="5AE08E6E" w14:textId="77777777" w:rsidR="00C15C5D" w:rsidRPr="008B7B35" w:rsidRDefault="00C15C5D" w:rsidP="008C2F9F">
            <w:pPr>
              <w:spacing w:before="0" w:line="240" w:lineRule="auto"/>
              <w:ind w:firstLine="0"/>
              <w:jc w:val="left"/>
              <w:rPr>
                <w:rFonts w:ascii="Times New Roman" w:hAnsi="Times New Roman"/>
                <w:color w:val="2D2D2D"/>
              </w:rPr>
            </w:pPr>
          </w:p>
        </w:tc>
      </w:tr>
      <w:tr w:rsidR="00C15C5D" w:rsidRPr="008B7B35" w14:paraId="06BFCBD4" w14:textId="77777777" w:rsidTr="008C2F9F">
        <w:tc>
          <w:tcPr>
            <w:tcW w:w="1087" w:type="dxa"/>
            <w:tcBorders>
              <w:top w:val="single" w:sz="4" w:space="0" w:color="auto"/>
              <w:left w:val="single" w:sz="12" w:space="0" w:color="auto"/>
              <w:right w:val="nil"/>
            </w:tcBorders>
          </w:tcPr>
          <w:p w14:paraId="685CBDB0" w14:textId="77777777" w:rsidR="00C15C5D" w:rsidRPr="00A07A58" w:rsidRDefault="00C15C5D" w:rsidP="008C2F9F">
            <w:pPr>
              <w:spacing w:before="0" w:line="240" w:lineRule="auto"/>
              <w:ind w:firstLine="0"/>
              <w:jc w:val="left"/>
              <w:rPr>
                <w:rFonts w:ascii="Times New Roman" w:hAnsi="Times New Roman"/>
                <w:b/>
                <w:bCs/>
                <w:color w:val="2D2D2D"/>
              </w:rPr>
            </w:pPr>
            <w:r w:rsidRPr="00A07A58">
              <w:rPr>
                <w:rFonts w:ascii="Times New Roman" w:hAnsi="Times New Roman"/>
                <w:b/>
                <w:bCs/>
                <w:color w:val="2D2D2D"/>
              </w:rPr>
              <w:t>T2</w:t>
            </w:r>
          </w:p>
        </w:tc>
        <w:tc>
          <w:tcPr>
            <w:tcW w:w="7120" w:type="dxa"/>
            <w:tcBorders>
              <w:top w:val="single" w:sz="4" w:space="0" w:color="auto"/>
              <w:left w:val="nil"/>
              <w:bottom w:val="single" w:sz="4" w:space="0" w:color="auto"/>
              <w:right w:val="single" w:sz="12" w:space="0" w:color="auto"/>
            </w:tcBorders>
          </w:tcPr>
          <w:p w14:paraId="48E6053E" w14:textId="77777777" w:rsidR="00C15C5D" w:rsidRDefault="00C15C5D" w:rsidP="008C2F9F">
            <w:pPr>
              <w:spacing w:before="0" w:line="240" w:lineRule="auto"/>
              <w:ind w:firstLine="0"/>
              <w:jc w:val="left"/>
              <w:rPr>
                <w:rFonts w:ascii="Times New Roman" w:hAnsi="Times New Roman"/>
              </w:rPr>
            </w:pPr>
            <w:r w:rsidRPr="0003730C">
              <w:rPr>
                <w:rFonts w:ascii="Times New Roman" w:hAnsi="Times New Roman"/>
              </w:rPr>
              <w:t>Intra- und Extrameatal</w:t>
            </w:r>
          </w:p>
          <w:p w14:paraId="3B64027A" w14:textId="77777777" w:rsidR="00C15C5D" w:rsidRPr="0003730C" w:rsidRDefault="00C15C5D" w:rsidP="008C2F9F">
            <w:pPr>
              <w:spacing w:before="0" w:line="240" w:lineRule="auto"/>
              <w:ind w:firstLine="0"/>
              <w:jc w:val="left"/>
              <w:rPr>
                <w:rFonts w:ascii="Times New Roman" w:hAnsi="Times New Roman"/>
              </w:rPr>
            </w:pPr>
          </w:p>
        </w:tc>
      </w:tr>
      <w:tr w:rsidR="00C15C5D" w:rsidRPr="008B7B35" w14:paraId="612A2139" w14:textId="77777777" w:rsidTr="008C2F9F">
        <w:trPr>
          <w:trHeight w:val="769"/>
        </w:trPr>
        <w:tc>
          <w:tcPr>
            <w:tcW w:w="1087" w:type="dxa"/>
            <w:tcBorders>
              <w:top w:val="single" w:sz="4" w:space="0" w:color="auto"/>
              <w:left w:val="single" w:sz="12" w:space="0" w:color="auto"/>
              <w:bottom w:val="single" w:sz="4" w:space="0" w:color="auto"/>
              <w:right w:val="nil"/>
            </w:tcBorders>
          </w:tcPr>
          <w:p w14:paraId="06FB3EC3" w14:textId="77777777" w:rsidR="00C15C5D" w:rsidRPr="00A07A58" w:rsidRDefault="00C15C5D" w:rsidP="008C2F9F">
            <w:pPr>
              <w:spacing w:before="0" w:line="240" w:lineRule="auto"/>
              <w:ind w:firstLine="0"/>
              <w:jc w:val="left"/>
              <w:rPr>
                <w:rFonts w:ascii="Times New Roman" w:hAnsi="Times New Roman"/>
                <w:b/>
                <w:bCs/>
                <w:color w:val="2D2D2D"/>
              </w:rPr>
            </w:pPr>
            <w:r w:rsidRPr="00A07A58">
              <w:rPr>
                <w:rFonts w:ascii="Times New Roman" w:hAnsi="Times New Roman"/>
                <w:b/>
                <w:bCs/>
                <w:color w:val="2D2D2D"/>
              </w:rPr>
              <w:t>T3</w:t>
            </w:r>
          </w:p>
          <w:p w14:paraId="6FA381E6" w14:textId="77777777" w:rsidR="00C15C5D" w:rsidRPr="00A07A58" w:rsidRDefault="00C15C5D" w:rsidP="008C2F9F">
            <w:pPr>
              <w:spacing w:before="0" w:line="240" w:lineRule="auto"/>
              <w:ind w:firstLine="0"/>
              <w:jc w:val="left"/>
              <w:rPr>
                <w:rFonts w:ascii="Times New Roman" w:hAnsi="Times New Roman"/>
                <w:b/>
                <w:bCs/>
              </w:rPr>
            </w:pPr>
            <w:r w:rsidRPr="00A07A58">
              <w:rPr>
                <w:rFonts w:ascii="Times New Roman" w:hAnsi="Times New Roman"/>
                <w:b/>
                <w:bCs/>
              </w:rPr>
              <w:t xml:space="preserve">   T3a</w:t>
            </w:r>
          </w:p>
          <w:p w14:paraId="6EBB4432" w14:textId="77777777" w:rsidR="00C15C5D" w:rsidRPr="00DA23C6" w:rsidRDefault="00C15C5D" w:rsidP="008C2F9F">
            <w:pPr>
              <w:spacing w:before="0" w:line="240" w:lineRule="auto"/>
              <w:ind w:firstLine="0"/>
              <w:jc w:val="left"/>
              <w:rPr>
                <w:rFonts w:ascii="Times New Roman" w:hAnsi="Times New Roman"/>
                <w:color w:val="2D2D2D"/>
              </w:rPr>
            </w:pPr>
            <w:r w:rsidRPr="00A07A58">
              <w:rPr>
                <w:rFonts w:ascii="Times New Roman" w:hAnsi="Times New Roman"/>
                <w:b/>
                <w:bCs/>
              </w:rPr>
              <w:t xml:space="preserve">   T3b</w:t>
            </w:r>
          </w:p>
        </w:tc>
        <w:tc>
          <w:tcPr>
            <w:tcW w:w="7120" w:type="dxa"/>
            <w:tcBorders>
              <w:top w:val="single" w:sz="4" w:space="0" w:color="auto"/>
              <w:left w:val="nil"/>
              <w:bottom w:val="single" w:sz="4" w:space="0" w:color="auto"/>
              <w:right w:val="single" w:sz="12" w:space="0" w:color="auto"/>
            </w:tcBorders>
          </w:tcPr>
          <w:p w14:paraId="213424E2" w14:textId="77777777" w:rsidR="00C15C5D" w:rsidRDefault="00C15C5D" w:rsidP="008C2F9F">
            <w:pPr>
              <w:spacing w:before="0" w:line="240" w:lineRule="auto"/>
              <w:ind w:firstLine="0"/>
              <w:jc w:val="left"/>
              <w:rPr>
                <w:rFonts w:ascii="Times New Roman" w:hAnsi="Times New Roman"/>
                <w:color w:val="2D2D2D"/>
              </w:rPr>
            </w:pPr>
            <w:r w:rsidRPr="008B7B35">
              <w:rPr>
                <w:rFonts w:ascii="Times New Roman" w:hAnsi="Times New Roman"/>
                <w:color w:val="2D2D2D"/>
              </w:rPr>
              <w:t>Ausdehnung in den Kleinhirnbrückenwinkel</w:t>
            </w:r>
          </w:p>
          <w:p w14:paraId="6877A92C" w14:textId="77777777" w:rsidR="00C15C5D" w:rsidRPr="008B7B35" w:rsidRDefault="00C15C5D" w:rsidP="008C2F9F">
            <w:pPr>
              <w:spacing w:before="0" w:line="240" w:lineRule="auto"/>
              <w:ind w:firstLine="0"/>
              <w:jc w:val="left"/>
              <w:rPr>
                <w:rFonts w:ascii="Times New Roman" w:hAnsi="Times New Roman"/>
                <w:color w:val="2D2D2D"/>
              </w:rPr>
            </w:pPr>
            <w:r w:rsidRPr="008B7B35">
              <w:rPr>
                <w:rFonts w:ascii="Times New Roman" w:hAnsi="Times New Roman"/>
                <w:color w:val="2D2D2D"/>
              </w:rPr>
              <w:t>Füllt die cerebello-pontine Zisterne</w:t>
            </w:r>
          </w:p>
          <w:p w14:paraId="51A1EA3B" w14:textId="77777777" w:rsidR="00C15C5D" w:rsidRDefault="00C15C5D" w:rsidP="008C2F9F">
            <w:pPr>
              <w:spacing w:before="0" w:line="240" w:lineRule="auto"/>
              <w:ind w:firstLine="0"/>
              <w:jc w:val="left"/>
              <w:rPr>
                <w:rFonts w:ascii="Times New Roman" w:hAnsi="Times New Roman"/>
                <w:color w:val="2D2D2D"/>
              </w:rPr>
            </w:pPr>
            <w:r w:rsidRPr="0003730C">
              <w:rPr>
                <w:rFonts w:ascii="Times New Roman" w:hAnsi="Times New Roman"/>
              </w:rPr>
              <w:t>Erreicht</w:t>
            </w:r>
            <w:r w:rsidRPr="008B7B35">
              <w:rPr>
                <w:rFonts w:ascii="Times New Roman" w:hAnsi="Times New Roman"/>
                <w:color w:val="2D2D2D"/>
              </w:rPr>
              <w:t xml:space="preserve"> den Hirnstamm</w:t>
            </w:r>
          </w:p>
          <w:p w14:paraId="4BA3ACD4" w14:textId="77777777" w:rsidR="00C15C5D" w:rsidRPr="008B7B35" w:rsidRDefault="00C15C5D" w:rsidP="008C2F9F">
            <w:pPr>
              <w:spacing w:before="0" w:line="240" w:lineRule="auto"/>
              <w:ind w:firstLine="0"/>
              <w:jc w:val="left"/>
              <w:rPr>
                <w:rFonts w:ascii="Times New Roman" w:hAnsi="Times New Roman"/>
                <w:color w:val="2D2D2D"/>
              </w:rPr>
            </w:pPr>
          </w:p>
        </w:tc>
      </w:tr>
      <w:tr w:rsidR="00C15C5D" w:rsidRPr="008B7B35" w14:paraId="3D6260D6" w14:textId="77777777" w:rsidTr="008C2F9F">
        <w:trPr>
          <w:trHeight w:val="1022"/>
        </w:trPr>
        <w:tc>
          <w:tcPr>
            <w:tcW w:w="1087" w:type="dxa"/>
            <w:tcBorders>
              <w:top w:val="single" w:sz="4" w:space="0" w:color="auto"/>
              <w:left w:val="single" w:sz="12" w:space="0" w:color="auto"/>
              <w:bottom w:val="single" w:sz="12" w:space="0" w:color="auto"/>
              <w:right w:val="nil"/>
            </w:tcBorders>
          </w:tcPr>
          <w:p w14:paraId="28496A3D" w14:textId="77777777" w:rsidR="00C15C5D" w:rsidRPr="00A07A58" w:rsidRDefault="00C15C5D" w:rsidP="008C2F9F">
            <w:pPr>
              <w:spacing w:before="0" w:line="240" w:lineRule="auto"/>
              <w:ind w:firstLine="0"/>
              <w:jc w:val="left"/>
              <w:rPr>
                <w:rFonts w:ascii="Times New Roman" w:hAnsi="Times New Roman"/>
                <w:b/>
                <w:bCs/>
                <w:color w:val="2D2D2D"/>
              </w:rPr>
            </w:pPr>
            <w:r w:rsidRPr="00A07A58">
              <w:rPr>
                <w:rFonts w:ascii="Times New Roman" w:hAnsi="Times New Roman"/>
                <w:b/>
                <w:bCs/>
                <w:color w:val="2D2D2D"/>
              </w:rPr>
              <w:t>T4</w:t>
            </w:r>
          </w:p>
          <w:p w14:paraId="237D7A88" w14:textId="2A38D1C8" w:rsidR="00C15C5D" w:rsidRPr="00A07A58" w:rsidRDefault="00C15C5D" w:rsidP="008C2F9F">
            <w:pPr>
              <w:spacing w:before="0" w:line="240" w:lineRule="auto"/>
              <w:ind w:firstLine="0"/>
              <w:jc w:val="left"/>
              <w:rPr>
                <w:rFonts w:ascii="Times New Roman" w:hAnsi="Times New Roman"/>
                <w:b/>
                <w:bCs/>
              </w:rPr>
            </w:pPr>
            <w:r w:rsidRPr="00A07A58">
              <w:rPr>
                <w:rFonts w:ascii="Times New Roman" w:hAnsi="Times New Roman"/>
                <w:b/>
                <w:bCs/>
              </w:rPr>
              <w:t xml:space="preserve">   T4a</w:t>
            </w:r>
          </w:p>
          <w:p w14:paraId="1FD27B1D" w14:textId="60D4A9FD" w:rsidR="00C15C5D" w:rsidRPr="00DA23C6" w:rsidRDefault="00C15C5D" w:rsidP="008C2F9F">
            <w:pPr>
              <w:spacing w:before="0" w:line="240" w:lineRule="auto"/>
              <w:ind w:firstLine="0"/>
              <w:jc w:val="left"/>
              <w:rPr>
                <w:rFonts w:ascii="Times New Roman" w:hAnsi="Times New Roman"/>
                <w:color w:val="2D2D2D"/>
              </w:rPr>
            </w:pPr>
            <w:r w:rsidRPr="00A07A58">
              <w:rPr>
                <w:rFonts w:ascii="Times New Roman" w:hAnsi="Times New Roman"/>
                <w:b/>
                <w:bCs/>
              </w:rPr>
              <w:t xml:space="preserve">   T4b</w:t>
            </w:r>
          </w:p>
        </w:tc>
        <w:tc>
          <w:tcPr>
            <w:tcW w:w="7120" w:type="dxa"/>
            <w:tcBorders>
              <w:top w:val="single" w:sz="4" w:space="0" w:color="auto"/>
              <w:left w:val="nil"/>
              <w:bottom w:val="single" w:sz="12" w:space="0" w:color="auto"/>
              <w:right w:val="single" w:sz="12" w:space="0" w:color="auto"/>
            </w:tcBorders>
          </w:tcPr>
          <w:p w14:paraId="68C9DADA" w14:textId="77777777" w:rsidR="00C15C5D" w:rsidRDefault="00C15C5D" w:rsidP="008C2F9F">
            <w:pPr>
              <w:spacing w:before="0" w:line="240" w:lineRule="auto"/>
              <w:ind w:firstLine="0"/>
              <w:jc w:val="left"/>
              <w:rPr>
                <w:rFonts w:ascii="Times New Roman" w:hAnsi="Times New Roman"/>
                <w:color w:val="2D2D2D"/>
              </w:rPr>
            </w:pPr>
            <w:r w:rsidRPr="0003730C">
              <w:rPr>
                <w:rFonts w:ascii="Times New Roman" w:hAnsi="Times New Roman"/>
              </w:rPr>
              <w:t>Hirnstammkompression</w:t>
            </w:r>
            <w:r w:rsidRPr="008B7B35">
              <w:rPr>
                <w:rFonts w:ascii="Times New Roman" w:hAnsi="Times New Roman"/>
                <w:color w:val="2D2D2D"/>
              </w:rPr>
              <w:t xml:space="preserve"> </w:t>
            </w:r>
          </w:p>
          <w:p w14:paraId="22DDDCCD" w14:textId="77777777" w:rsidR="00C15C5D" w:rsidRPr="008B7B35" w:rsidRDefault="00C15C5D" w:rsidP="008C2F9F">
            <w:pPr>
              <w:spacing w:before="0" w:line="240" w:lineRule="auto"/>
              <w:ind w:firstLine="0"/>
              <w:jc w:val="left"/>
              <w:rPr>
                <w:rFonts w:ascii="Times New Roman" w:hAnsi="Times New Roman"/>
                <w:color w:val="2D2D2D"/>
              </w:rPr>
            </w:pPr>
            <w:r w:rsidRPr="0003730C">
              <w:rPr>
                <w:rFonts w:ascii="Times New Roman" w:hAnsi="Times New Roman"/>
              </w:rPr>
              <w:t>Leichte</w:t>
            </w:r>
            <w:r w:rsidRPr="008B7B35">
              <w:rPr>
                <w:rFonts w:ascii="Times New Roman" w:hAnsi="Times New Roman"/>
                <w:color w:val="2D2D2D"/>
              </w:rPr>
              <w:t xml:space="preserve"> Hirnstammkompression</w:t>
            </w:r>
          </w:p>
          <w:p w14:paraId="346C64C3" w14:textId="77777777" w:rsidR="00C15C5D" w:rsidRPr="008B7B35" w:rsidRDefault="00C15C5D" w:rsidP="008C2F9F">
            <w:pPr>
              <w:spacing w:before="0" w:line="240" w:lineRule="auto"/>
              <w:ind w:firstLine="0"/>
              <w:jc w:val="left"/>
              <w:rPr>
                <w:rFonts w:ascii="Times New Roman" w:hAnsi="Times New Roman"/>
                <w:color w:val="2D2D2D"/>
              </w:rPr>
            </w:pPr>
            <w:r w:rsidRPr="008B7B35">
              <w:rPr>
                <w:rFonts w:ascii="Times New Roman" w:hAnsi="Times New Roman"/>
                <w:lang w:eastAsia="de-DE"/>
              </w:rPr>
              <w:t xml:space="preserve">Verlagert </w:t>
            </w:r>
            <w:r w:rsidRPr="008B7B35">
              <w:rPr>
                <w:rFonts w:ascii="Times New Roman" w:hAnsi="Times New Roman"/>
              </w:rPr>
              <w:t>den</w:t>
            </w:r>
            <w:r w:rsidRPr="008B7B35">
              <w:rPr>
                <w:rFonts w:ascii="Times New Roman" w:hAnsi="Times New Roman"/>
                <w:lang w:eastAsia="de-DE"/>
              </w:rPr>
              <w:t xml:space="preserve"> Hirnstamm und </w:t>
            </w:r>
            <w:r w:rsidRPr="008B7B35">
              <w:rPr>
                <w:rFonts w:ascii="Times New Roman" w:hAnsi="Times New Roman"/>
              </w:rPr>
              <w:t>komprimiert</w:t>
            </w:r>
            <w:r w:rsidRPr="008B7B35">
              <w:rPr>
                <w:rFonts w:ascii="Times New Roman" w:hAnsi="Times New Roman"/>
                <w:lang w:eastAsia="de-DE"/>
              </w:rPr>
              <w:t xml:space="preserve"> den vierten Ventrikel, </w:t>
            </w:r>
            <w:r>
              <w:rPr>
                <w:rFonts w:ascii="Times New Roman" w:hAnsi="Times New Roman"/>
                <w:lang w:eastAsia="de-DE"/>
              </w:rPr>
              <w:t>eventuell</w:t>
            </w:r>
            <w:r w:rsidRPr="008B7B35">
              <w:rPr>
                <w:rFonts w:ascii="Times New Roman" w:hAnsi="Times New Roman"/>
                <w:lang w:eastAsia="de-DE"/>
              </w:rPr>
              <w:t xml:space="preserve"> Liquoraufstau und Hydrocepahlus</w:t>
            </w:r>
          </w:p>
        </w:tc>
      </w:tr>
    </w:tbl>
    <w:p w14:paraId="4CA6307E" w14:textId="252A2297" w:rsidR="00EA62C2" w:rsidRDefault="00EA62C2" w:rsidP="004A1BC3">
      <w:pPr>
        <w:spacing w:after="240"/>
        <w:rPr>
          <w:rFonts w:ascii="Times New Roman" w:hAnsi="Times New Roman"/>
          <w:sz w:val="24"/>
        </w:rPr>
      </w:pPr>
    </w:p>
    <w:p w14:paraId="50983671" w14:textId="3F50EBCD" w:rsidR="00F24452" w:rsidRDefault="0010111B" w:rsidP="00723E0F">
      <w:pPr>
        <w:spacing w:after="240"/>
        <w:rPr>
          <w:rFonts w:ascii="Times New Roman" w:hAnsi="Times New Roman"/>
          <w:sz w:val="24"/>
        </w:rPr>
      </w:pPr>
      <w:r>
        <w:rPr>
          <w:noProof/>
        </w:rPr>
        <w:lastRenderedPageBreak/>
        <mc:AlternateContent>
          <mc:Choice Requires="wps">
            <w:drawing>
              <wp:anchor distT="0" distB="0" distL="114300" distR="114300" simplePos="0" relativeHeight="251676160" behindDoc="0" locked="0" layoutInCell="1" allowOverlap="1" wp14:anchorId="0A5B2E37" wp14:editId="7692AEC4">
                <wp:simplePos x="0" y="0"/>
                <wp:positionH relativeFrom="margin">
                  <wp:posOffset>-635</wp:posOffset>
                </wp:positionH>
                <wp:positionV relativeFrom="paragraph">
                  <wp:posOffset>4285615</wp:posOffset>
                </wp:positionV>
                <wp:extent cx="5391150" cy="762000"/>
                <wp:effectExtent l="0" t="0" r="0" b="0"/>
                <wp:wrapTopAndBottom/>
                <wp:docPr id="51" name="Textfeld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91150" cy="762000"/>
                        </a:xfrm>
                        <a:prstGeom prst="rect">
                          <a:avLst/>
                        </a:prstGeom>
                        <a:solidFill>
                          <a:prstClr val="white"/>
                        </a:solidFill>
                        <a:ln>
                          <a:noFill/>
                        </a:ln>
                      </wps:spPr>
                      <wps:txbx>
                        <w:txbxContent>
                          <w:p w14:paraId="41C7C160" w14:textId="45365355" w:rsidR="00FF5642" w:rsidRPr="009C650E" w:rsidRDefault="00FF5642" w:rsidP="00FF5642">
                            <w:pPr>
                              <w:spacing w:after="240" w:line="240" w:lineRule="auto"/>
                              <w:ind w:firstLine="0"/>
                              <w:rPr>
                                <w:rFonts w:ascii="Times New Roman" w:hAnsi="Times New Roman"/>
                                <w:szCs w:val="22"/>
                              </w:rPr>
                            </w:pPr>
                            <w:bookmarkStart w:id="27" w:name="_Toc140134834"/>
                            <w:r w:rsidRPr="009C650E">
                              <w:rPr>
                                <w:rFonts w:ascii="Times New Roman" w:hAnsi="Times New Roman"/>
                                <w:b/>
                                <w:szCs w:val="22"/>
                              </w:rPr>
                              <w:t xml:space="preserve">Abb. </w:t>
                            </w:r>
                            <w:r w:rsidRPr="009C650E">
                              <w:rPr>
                                <w:rFonts w:ascii="Times New Roman" w:hAnsi="Times New Roman"/>
                                <w:b/>
                                <w:szCs w:val="22"/>
                              </w:rPr>
                              <w:fldChar w:fldCharType="begin"/>
                            </w:r>
                            <w:r w:rsidRPr="009C650E">
                              <w:rPr>
                                <w:rFonts w:ascii="Times New Roman" w:hAnsi="Times New Roman"/>
                                <w:b/>
                                <w:szCs w:val="22"/>
                              </w:rPr>
                              <w:instrText xml:space="preserve"> SEQ Abb. \* ARABIC </w:instrText>
                            </w:r>
                            <w:r w:rsidRPr="009C650E">
                              <w:rPr>
                                <w:rFonts w:ascii="Times New Roman" w:hAnsi="Times New Roman"/>
                                <w:b/>
                                <w:szCs w:val="22"/>
                              </w:rPr>
                              <w:fldChar w:fldCharType="separate"/>
                            </w:r>
                            <w:r w:rsidR="00D93E6B">
                              <w:rPr>
                                <w:rFonts w:ascii="Times New Roman" w:hAnsi="Times New Roman"/>
                                <w:b/>
                                <w:noProof/>
                                <w:szCs w:val="22"/>
                              </w:rPr>
                              <w:t>3</w:t>
                            </w:r>
                            <w:r w:rsidRPr="009C650E">
                              <w:rPr>
                                <w:rFonts w:ascii="Times New Roman" w:hAnsi="Times New Roman"/>
                                <w:b/>
                                <w:szCs w:val="22"/>
                              </w:rPr>
                              <w:fldChar w:fldCharType="end"/>
                            </w:r>
                            <w:r w:rsidRPr="009C650E">
                              <w:rPr>
                                <w:rFonts w:ascii="Times New Roman" w:hAnsi="Times New Roman"/>
                                <w:b/>
                                <w:szCs w:val="22"/>
                              </w:rPr>
                              <w:t xml:space="preserve">: </w:t>
                            </w:r>
                            <w:r w:rsidRPr="00131902">
                              <w:rPr>
                                <w:rFonts w:ascii="Times New Roman" w:hAnsi="Times New Roman"/>
                                <w:bCs/>
                                <w:szCs w:val="22"/>
                              </w:rPr>
                              <w:t>Beispiel für eine halbautomatische, volumetrische 3D-Quantifizierung des Volumens eines V</w:t>
                            </w:r>
                            <w:r>
                              <w:rPr>
                                <w:rFonts w:ascii="Times New Roman" w:hAnsi="Times New Roman"/>
                                <w:bCs/>
                                <w:szCs w:val="22"/>
                              </w:rPr>
                              <w:t>estibularisschwannoms</w:t>
                            </w:r>
                            <w:r w:rsidRPr="00131902">
                              <w:rPr>
                                <w:rFonts w:ascii="Times New Roman" w:hAnsi="Times New Roman"/>
                                <w:bCs/>
                                <w:szCs w:val="22"/>
                              </w:rPr>
                              <w:t xml:space="preserve"> der </w:t>
                            </w:r>
                            <w:r>
                              <w:rPr>
                                <w:rFonts w:ascii="Times New Roman" w:hAnsi="Times New Roman"/>
                                <w:bCs/>
                                <w:szCs w:val="22"/>
                              </w:rPr>
                              <w:t>linken</w:t>
                            </w:r>
                            <w:r w:rsidRPr="00131902">
                              <w:rPr>
                                <w:rFonts w:ascii="Times New Roman" w:hAnsi="Times New Roman"/>
                                <w:bCs/>
                                <w:szCs w:val="22"/>
                              </w:rPr>
                              <w:t xml:space="preserve"> Seite. Links:</w:t>
                            </w:r>
                            <w:r>
                              <w:rPr>
                                <w:rFonts w:ascii="Times New Roman" w:hAnsi="Times New Roman"/>
                                <w:szCs w:val="22"/>
                              </w:rPr>
                              <w:t xml:space="preserve"> Darstellung des </w:t>
                            </w:r>
                            <w:r w:rsidR="0010111B">
                              <w:rPr>
                                <w:rFonts w:ascii="Times New Roman" w:hAnsi="Times New Roman"/>
                                <w:szCs w:val="22"/>
                              </w:rPr>
                              <w:t xml:space="preserve">errechneten </w:t>
                            </w:r>
                            <w:r>
                              <w:rPr>
                                <w:rFonts w:ascii="Times New Roman" w:hAnsi="Times New Roman"/>
                                <w:szCs w:val="22"/>
                              </w:rPr>
                              <w:t xml:space="preserve">Tumorvolumens. Rechts: Umrandung des Vestibularisschwannoms in einem </w:t>
                            </w:r>
                            <w:r w:rsidR="00567796">
                              <w:rPr>
                                <w:rFonts w:ascii="Times New Roman" w:hAnsi="Times New Roman"/>
                                <w:szCs w:val="22"/>
                              </w:rPr>
                              <w:t>Transversalsc</w:t>
                            </w:r>
                            <w:r w:rsidR="0010111B">
                              <w:rPr>
                                <w:rFonts w:ascii="Times New Roman" w:hAnsi="Times New Roman"/>
                                <w:szCs w:val="22"/>
                              </w:rPr>
                              <w:t xml:space="preserve">hnitt einer kranialen </w:t>
                            </w:r>
                            <w:r>
                              <w:rPr>
                                <w:rFonts w:ascii="Times New Roman" w:hAnsi="Times New Roman"/>
                                <w:szCs w:val="22"/>
                              </w:rPr>
                              <w:t>M</w:t>
                            </w:r>
                            <w:r w:rsidR="0010111B">
                              <w:rPr>
                                <w:rFonts w:ascii="Times New Roman" w:hAnsi="Times New Roman"/>
                                <w:szCs w:val="22"/>
                              </w:rPr>
                              <w:t>agnetresonanztomografie</w:t>
                            </w:r>
                            <w:r>
                              <w:rPr>
                                <w:rFonts w:ascii="Times New Roman" w:hAnsi="Times New Roman"/>
                                <w:szCs w:val="22"/>
                              </w:rPr>
                              <w:t xml:space="preserve">. Quelle: </w:t>
                            </w:r>
                            <w:r>
                              <w:rPr>
                                <w:rFonts w:ascii="Times New Roman" w:hAnsi="Times New Roman"/>
                                <w:szCs w:val="22"/>
                              </w:rPr>
                              <w:fldChar w:fldCharType="begin">
                                <w:fldData xml:space="preserve">PEVuZE5vdGU+PENpdGU+PEF1dGhvcj5MZWVzPC9BdXRob3I+PFllYXI+MjAxODwvWWVhcj48UmVj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</w:fldData>
                              </w:fldChar>
                            </w:r>
                            <w:r w:rsidR="008040A7">
                              <w:rPr>
                                <w:rFonts w:ascii="Times New Roman" w:hAnsi="Times New Roman"/>
                                <w:szCs w:val="22"/>
                              </w:rPr>
                              <w:instrText xml:space="preserve"> ADDIN EN.CITE </w:instrText>
                            </w:r>
                            <w:r w:rsidR="008040A7">
                              <w:rPr>
                                <w:rFonts w:ascii="Times New Roman" w:hAnsi="Times New Roman"/>
                                <w:szCs w:val="22"/>
                              </w:rPr>
                              <w:fldChar w:fldCharType="begin">
                                <w:fldData xml:space="preserve">PEVuZE5vdGU+PENpdGU+PEF1dGhvcj5MZWVzPC9BdXRob3I+PFllYXI+MjAxODwvWWVhcj48UmVj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</w:fldData>
                              </w:fldChar>
                            </w:r>
                            <w:r w:rsidR="008040A7">
                              <w:rPr>
                                <w:rFonts w:ascii="Times New Roman" w:hAnsi="Times New Roman"/>
                                <w:szCs w:val="22"/>
                              </w:rPr>
                              <w:instrText xml:space="preserve"> ADDIN EN.CITE.DATA </w:instrText>
                            </w:r>
                            <w:r w:rsidR="008040A7">
                              <w:rPr>
                                <w:rFonts w:ascii="Times New Roman" w:hAnsi="Times New Roman"/>
                                <w:szCs w:val="22"/>
                              </w:rPr>
                            </w:r>
                            <w:r w:rsidR="008040A7">
                              <w:rPr>
                                <w:rFonts w:ascii="Times New Roman" w:hAnsi="Times New Roman"/>
                                <w:szCs w:val="22"/>
                              </w:rPr>
                              <w:fldChar w:fldCharType="end"/>
                            </w:r>
                            <w:r>
                              <w:rPr>
                                <w:rFonts w:ascii="Times New Roman" w:hAnsi="Times New Roman"/>
                                <w:szCs w:val="22"/>
                              </w:rPr>
                            </w:r>
                            <w:r>
                              <w:rPr>
                                <w:rFonts w:ascii="Times New Roman" w:hAnsi="Times New Roman"/>
                                <w:szCs w:val="22"/>
                              </w:rPr>
                              <w:fldChar w:fldCharType="separate"/>
                            </w:r>
                            <w:r w:rsidR="008040A7">
                              <w:rPr>
                                <w:rFonts w:ascii="Times New Roman" w:hAnsi="Times New Roman"/>
                                <w:noProof/>
                                <w:szCs w:val="22"/>
                              </w:rPr>
                              <w:t>(Lees et al., 2018)</w:t>
                            </w:r>
                            <w:bookmarkEnd w:id="27"/>
                            <w:r>
                              <w:rPr>
                                <w:rFonts w:ascii="Times New Roman" w:hAnsi="Times New Roman"/>
                                <w:szCs w:val="22"/>
                              </w:rPr>
                              <w:fldChar w:fldCharType="end"/>
                            </w:r>
                          </w:p>
                          <w:p w14:paraId="27525EBD" w14:textId="77777777" w:rsidR="00FF5642" w:rsidRPr="00EC5970" w:rsidRDefault="00FF5642" w:rsidP="00FF5642">
                            <w:pPr>
                              <w:pStyle w:val="Beschriftung"/>
                              <w:rPr>
                                <w:rFonts w:ascii="Times New Roman" w:hAnsi="Times New Roman"/>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5B2E37" id="Textfeld 51" o:spid="_x0000_s1028" type="#_x0000_t202" style="position:absolute;left:0;text-align:left;margin-left:-.05pt;margin-top:337.45pt;width:424.5pt;height:60pt;z-index:251676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" stroked="f">
                <v:textbox inset="0,0,0,0">
                  <w:txbxContent>
                    <w:p w14:paraId="41C7C160" w14:textId="45365355" w:rsidR="00FF5642" w:rsidRPr="009C650E" w:rsidRDefault="00FF5642" w:rsidP="00FF5642">
                      <w:pPr>
                        <w:spacing w:after="240" w:line="240" w:lineRule="auto"/>
                        <w:ind w:firstLine="0"/>
                        <w:rPr>
                          <w:rFonts w:ascii="Times New Roman" w:hAnsi="Times New Roman"/>
                          <w:szCs w:val="22"/>
                        </w:rPr>
                      </w:pPr>
                      <w:bookmarkStart w:id="28" w:name="_Toc140134834"/>
                      <w:r w:rsidRPr="009C650E">
                        <w:rPr>
                          <w:rFonts w:ascii="Times New Roman" w:hAnsi="Times New Roman"/>
                          <w:b/>
                          <w:szCs w:val="22"/>
                        </w:rPr>
                        <w:t xml:space="preserve">Abb. </w:t>
                      </w:r>
                      <w:r w:rsidRPr="009C650E">
                        <w:rPr>
                          <w:rFonts w:ascii="Times New Roman" w:hAnsi="Times New Roman"/>
                          <w:b/>
                          <w:szCs w:val="22"/>
                        </w:rPr>
                        <w:fldChar w:fldCharType="begin"/>
                      </w:r>
                      <w:r w:rsidRPr="009C650E">
                        <w:rPr>
                          <w:rFonts w:ascii="Times New Roman" w:hAnsi="Times New Roman"/>
                          <w:b/>
                          <w:szCs w:val="22"/>
                        </w:rPr>
                        <w:instrText xml:space="preserve"> SEQ Abb. \* ARABIC </w:instrText>
                      </w:r>
                      <w:r w:rsidRPr="009C650E">
                        <w:rPr>
                          <w:rFonts w:ascii="Times New Roman" w:hAnsi="Times New Roman"/>
                          <w:b/>
                          <w:szCs w:val="22"/>
                        </w:rPr>
                        <w:fldChar w:fldCharType="separate"/>
                      </w:r>
                      <w:r w:rsidR="00D93E6B">
                        <w:rPr>
                          <w:rFonts w:ascii="Times New Roman" w:hAnsi="Times New Roman"/>
                          <w:b/>
                          <w:noProof/>
                          <w:szCs w:val="22"/>
                        </w:rPr>
                        <w:t>3</w:t>
                      </w:r>
                      <w:r w:rsidRPr="009C650E">
                        <w:rPr>
                          <w:rFonts w:ascii="Times New Roman" w:hAnsi="Times New Roman"/>
                          <w:b/>
                          <w:szCs w:val="22"/>
                        </w:rPr>
                        <w:fldChar w:fldCharType="end"/>
                      </w:r>
                      <w:r w:rsidRPr="009C650E">
                        <w:rPr>
                          <w:rFonts w:ascii="Times New Roman" w:hAnsi="Times New Roman"/>
                          <w:b/>
                          <w:szCs w:val="22"/>
                        </w:rPr>
                        <w:t xml:space="preserve">: </w:t>
                      </w:r>
                      <w:r w:rsidRPr="00131902">
                        <w:rPr>
                          <w:rFonts w:ascii="Times New Roman" w:hAnsi="Times New Roman"/>
                          <w:bCs/>
                          <w:szCs w:val="22"/>
                        </w:rPr>
                        <w:t>Beispiel für eine halbautomatische, volumetrische 3D-Quantifizierung des Volumens eines V</w:t>
                      </w:r>
                      <w:r>
                        <w:rPr>
                          <w:rFonts w:ascii="Times New Roman" w:hAnsi="Times New Roman"/>
                          <w:bCs/>
                          <w:szCs w:val="22"/>
                        </w:rPr>
                        <w:t>estibularisschwannoms</w:t>
                      </w:r>
                      <w:r w:rsidRPr="00131902">
                        <w:rPr>
                          <w:rFonts w:ascii="Times New Roman" w:hAnsi="Times New Roman"/>
                          <w:bCs/>
                          <w:szCs w:val="22"/>
                        </w:rPr>
                        <w:t xml:space="preserve"> der </w:t>
                      </w:r>
                      <w:r>
                        <w:rPr>
                          <w:rFonts w:ascii="Times New Roman" w:hAnsi="Times New Roman"/>
                          <w:bCs/>
                          <w:szCs w:val="22"/>
                        </w:rPr>
                        <w:t>linken</w:t>
                      </w:r>
                      <w:r w:rsidRPr="00131902">
                        <w:rPr>
                          <w:rFonts w:ascii="Times New Roman" w:hAnsi="Times New Roman"/>
                          <w:bCs/>
                          <w:szCs w:val="22"/>
                        </w:rPr>
                        <w:t xml:space="preserve"> Seite. Links:</w:t>
                      </w:r>
                      <w:r>
                        <w:rPr>
                          <w:rFonts w:ascii="Times New Roman" w:hAnsi="Times New Roman"/>
                          <w:szCs w:val="22"/>
                        </w:rPr>
                        <w:t xml:space="preserve"> Darstellung des </w:t>
                      </w:r>
                      <w:r w:rsidR="0010111B">
                        <w:rPr>
                          <w:rFonts w:ascii="Times New Roman" w:hAnsi="Times New Roman"/>
                          <w:szCs w:val="22"/>
                        </w:rPr>
                        <w:t xml:space="preserve">errechneten </w:t>
                      </w:r>
                      <w:r>
                        <w:rPr>
                          <w:rFonts w:ascii="Times New Roman" w:hAnsi="Times New Roman"/>
                          <w:szCs w:val="22"/>
                        </w:rPr>
                        <w:t xml:space="preserve">Tumorvolumens. Rechts: Umrandung des Vestibularisschwannoms in einem </w:t>
                      </w:r>
                      <w:r w:rsidR="00567796">
                        <w:rPr>
                          <w:rFonts w:ascii="Times New Roman" w:hAnsi="Times New Roman"/>
                          <w:szCs w:val="22"/>
                        </w:rPr>
                        <w:t>Transversalsc</w:t>
                      </w:r>
                      <w:r w:rsidR="0010111B">
                        <w:rPr>
                          <w:rFonts w:ascii="Times New Roman" w:hAnsi="Times New Roman"/>
                          <w:szCs w:val="22"/>
                        </w:rPr>
                        <w:t xml:space="preserve">hnitt einer kranialen </w:t>
                      </w:r>
                      <w:r>
                        <w:rPr>
                          <w:rFonts w:ascii="Times New Roman" w:hAnsi="Times New Roman"/>
                          <w:szCs w:val="22"/>
                        </w:rPr>
                        <w:t>M</w:t>
                      </w:r>
                      <w:r w:rsidR="0010111B">
                        <w:rPr>
                          <w:rFonts w:ascii="Times New Roman" w:hAnsi="Times New Roman"/>
                          <w:szCs w:val="22"/>
                        </w:rPr>
                        <w:t>agnetresonanztomografie</w:t>
                      </w:r>
                      <w:r>
                        <w:rPr>
                          <w:rFonts w:ascii="Times New Roman" w:hAnsi="Times New Roman"/>
                          <w:szCs w:val="22"/>
                        </w:rPr>
                        <w:t xml:space="preserve">. Quelle: </w:t>
                      </w:r>
                      <w:r>
                        <w:rPr>
                          <w:rFonts w:ascii="Times New Roman" w:hAnsi="Times New Roman"/>
                          <w:szCs w:val="22"/>
                        </w:rPr>
                        <w:fldChar w:fldCharType="begin">
                          <w:fldData xml:space="preserve">PEVuZE5vdGU+PENpdGU+PEF1dGhvcj5MZWVzPC9BdXRob3I+PFllYXI+MjAxODwvWWVhcj48UmVj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</w:fldData>
                        </w:fldChar>
                      </w:r>
                      <w:r w:rsidR="008040A7">
                        <w:rPr>
                          <w:rFonts w:ascii="Times New Roman" w:hAnsi="Times New Roman"/>
                          <w:szCs w:val="22"/>
                        </w:rPr>
                        <w:instrText xml:space="preserve"> ADDIN EN.CITE </w:instrText>
                      </w:r>
                      <w:r w:rsidR="008040A7">
                        <w:rPr>
                          <w:rFonts w:ascii="Times New Roman" w:hAnsi="Times New Roman"/>
                          <w:szCs w:val="22"/>
                        </w:rPr>
                        <w:fldChar w:fldCharType="begin">
                          <w:fldData xml:space="preserve">PEVuZE5vdGU+PENpdGU+PEF1dGhvcj5MZWVzPC9BdXRob3I+PFllYXI+MjAxODwvWWVhcj48UmVj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</w:fldData>
                        </w:fldChar>
                      </w:r>
                      <w:r w:rsidR="008040A7">
                        <w:rPr>
                          <w:rFonts w:ascii="Times New Roman" w:hAnsi="Times New Roman"/>
                          <w:szCs w:val="22"/>
                        </w:rPr>
                        <w:instrText xml:space="preserve"> ADDIN EN.CITE.DATA </w:instrText>
                      </w:r>
                      <w:r w:rsidR="008040A7">
                        <w:rPr>
                          <w:rFonts w:ascii="Times New Roman" w:hAnsi="Times New Roman"/>
                          <w:szCs w:val="22"/>
                        </w:rPr>
                      </w:r>
                      <w:r w:rsidR="008040A7">
                        <w:rPr>
                          <w:rFonts w:ascii="Times New Roman" w:hAnsi="Times New Roman"/>
                          <w:szCs w:val="22"/>
                        </w:rPr>
                        <w:fldChar w:fldCharType="end"/>
                      </w:r>
                      <w:r>
                        <w:rPr>
                          <w:rFonts w:ascii="Times New Roman" w:hAnsi="Times New Roman"/>
                          <w:szCs w:val="22"/>
                        </w:rPr>
                      </w:r>
                      <w:r>
                        <w:rPr>
                          <w:rFonts w:ascii="Times New Roman" w:hAnsi="Times New Roman"/>
                          <w:szCs w:val="22"/>
                        </w:rPr>
                        <w:fldChar w:fldCharType="separate"/>
                      </w:r>
                      <w:r w:rsidR="008040A7">
                        <w:rPr>
                          <w:rFonts w:ascii="Times New Roman" w:hAnsi="Times New Roman"/>
                          <w:noProof/>
                          <w:szCs w:val="22"/>
                        </w:rPr>
                        <w:t>(Lees et al., 2018)</w:t>
                      </w:r>
                      <w:bookmarkEnd w:id="28"/>
                      <w:r>
                        <w:rPr>
                          <w:rFonts w:ascii="Times New Roman" w:hAnsi="Times New Roman"/>
                          <w:szCs w:val="22"/>
                        </w:rPr>
                        <w:fldChar w:fldCharType="end"/>
                      </w:r>
                    </w:p>
                    <w:p w14:paraId="27525EBD" w14:textId="77777777" w:rsidR="00FF5642" w:rsidRPr="00EC5970" w:rsidRDefault="00FF5642" w:rsidP="00FF5642">
                      <w:pPr>
                        <w:pStyle w:val="Beschriftung"/>
                        <w:rPr>
                          <w:rFonts w:ascii="Times New Roman" w:hAnsi="Times New Roman"/>
                          <w:noProof/>
                          <w:sz w:val="24"/>
                          <w:szCs w:val="24"/>
                        </w:rPr>
                      </w:pPr>
                    </w:p>
                  </w:txbxContent>
                </v:textbox>
                <w10:wrap type="topAndBottom" anchorx="margin"/>
              </v:shape>
            </w:pict>
          </mc:Fallback>
        </mc:AlternateContent>
      </w:r>
      <w:r w:rsidR="00EA62C2" w:rsidRPr="009C650E">
        <w:rPr>
          <w:rFonts w:ascii="Times New Roman" w:hAnsi="Times New Roman"/>
          <w:noProof/>
          <w:sz w:val="24"/>
        </w:rPr>
        <w:drawing>
          <wp:anchor distT="0" distB="0" distL="114300" distR="114300" simplePos="0" relativeHeight="251788288" behindDoc="0" locked="0" layoutInCell="1" allowOverlap="1" wp14:anchorId="64224787" wp14:editId="381C9B9D">
            <wp:simplePos x="0" y="0"/>
            <wp:positionH relativeFrom="margin">
              <wp:posOffset>-635</wp:posOffset>
            </wp:positionH>
            <wp:positionV relativeFrom="paragraph">
              <wp:posOffset>2215515</wp:posOffset>
            </wp:positionV>
            <wp:extent cx="5391150" cy="2012315"/>
            <wp:effectExtent l="0" t="0" r="0" b="6985"/>
            <wp:wrapTopAndBottom/>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91150" cy="20123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4099D" w:rsidRPr="008B7B35">
        <w:rPr>
          <w:rFonts w:ascii="Times New Roman" w:hAnsi="Times New Roman"/>
          <w:sz w:val="24"/>
        </w:rPr>
        <w:t>Nach der radiologisch bestätigt</w:t>
      </w:r>
      <w:r w:rsidR="00B4099D">
        <w:rPr>
          <w:rFonts w:ascii="Times New Roman" w:hAnsi="Times New Roman"/>
          <w:sz w:val="24"/>
        </w:rPr>
        <w:t>en Diagnose von bilateralen VS</w:t>
      </w:r>
      <w:r w:rsidR="00B4099D" w:rsidRPr="008B7B35">
        <w:rPr>
          <w:rFonts w:ascii="Times New Roman" w:hAnsi="Times New Roman"/>
          <w:sz w:val="24"/>
        </w:rPr>
        <w:t xml:space="preserve"> sollte das nächste MRT </w:t>
      </w:r>
      <w:r w:rsidR="00E26D9E">
        <w:rPr>
          <w:rFonts w:ascii="Times New Roman" w:hAnsi="Times New Roman"/>
          <w:sz w:val="24"/>
        </w:rPr>
        <w:t xml:space="preserve">drei bis </w:t>
      </w:r>
      <w:r w:rsidR="00B4099D" w:rsidRPr="008B7B35">
        <w:rPr>
          <w:rFonts w:ascii="Times New Roman" w:hAnsi="Times New Roman"/>
          <w:sz w:val="24"/>
        </w:rPr>
        <w:t>sechs Monate später erfolgen (Erfassung der Tumorwachstumsrate) und danach mindestens jährlich, um Veränderungen des Wac</w:t>
      </w:r>
      <w:r w:rsidR="00B4099D">
        <w:rPr>
          <w:rFonts w:ascii="Times New Roman" w:hAnsi="Times New Roman"/>
          <w:sz w:val="24"/>
        </w:rPr>
        <w:t>hstumsverhaltens zu detektieren</w:t>
      </w:r>
      <w:r w:rsidR="00B4099D" w:rsidRPr="008B7B35">
        <w:rPr>
          <w:rFonts w:ascii="Times New Roman" w:hAnsi="Times New Roman"/>
          <w:sz w:val="24"/>
        </w:rPr>
        <w:t xml:space="preserve"> </w:t>
      </w:r>
      <w:r w:rsidR="00B4099D" w:rsidRPr="008B7B35">
        <w:rPr>
          <w:rFonts w:ascii="Times New Roman" w:hAnsi="Times New Roman"/>
          <w:sz w:val="24"/>
        </w:rPr>
        <w:fldChar w:fldCharType="begin">
          <w:fldData xml:space="preserve">PEVuZE5vdGU+PENpdGU+PEF1dGhvcj5TbGF0dGVyeTwvQXV0aG9yPjxZZWFyPjIwMDQ8L1llYXI+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PEVuZE5vdGU+PENpdGU+PEF1dGhvcj5TbGF0dGVyeTwvQXV0aG9yPjxZZWFyPjIwMDQ8L1llYXI+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B4099D" w:rsidRPr="008B7B35">
        <w:rPr>
          <w:rFonts w:ascii="Times New Roman" w:hAnsi="Times New Roman"/>
          <w:sz w:val="24"/>
        </w:rPr>
      </w:r>
      <w:r w:rsidR="00B4099D" w:rsidRPr="008B7B35">
        <w:rPr>
          <w:rFonts w:ascii="Times New Roman" w:hAnsi="Times New Roman"/>
          <w:sz w:val="24"/>
        </w:rPr>
        <w:fldChar w:fldCharType="separate"/>
      </w:r>
      <w:r w:rsidR="008040A7">
        <w:rPr>
          <w:rFonts w:ascii="Times New Roman" w:hAnsi="Times New Roman"/>
          <w:noProof/>
          <w:sz w:val="24"/>
        </w:rPr>
        <w:t>(Slattery et al., 2004; Hoa and Slattery, 2012)</w:t>
      </w:r>
      <w:r w:rsidR="00B4099D" w:rsidRPr="008B7B35">
        <w:rPr>
          <w:rFonts w:ascii="Times New Roman" w:hAnsi="Times New Roman"/>
          <w:sz w:val="24"/>
        </w:rPr>
        <w:fldChar w:fldCharType="end"/>
      </w:r>
      <w:r w:rsidR="00B4099D">
        <w:rPr>
          <w:rFonts w:ascii="Times New Roman" w:hAnsi="Times New Roman"/>
          <w:sz w:val="24"/>
        </w:rPr>
        <w:t xml:space="preserve">. </w:t>
      </w:r>
      <w:r w:rsidR="00987BD5">
        <w:rPr>
          <w:rFonts w:ascii="Times New Roman" w:hAnsi="Times New Roman"/>
          <w:sz w:val="24"/>
        </w:rPr>
        <w:t xml:space="preserve">Für ein genaues Monitoring des </w:t>
      </w:r>
      <w:r w:rsidR="005647EB">
        <w:rPr>
          <w:rFonts w:ascii="Times New Roman" w:hAnsi="Times New Roman"/>
          <w:sz w:val="24"/>
        </w:rPr>
        <w:t>Wachstums sollte</w:t>
      </w:r>
      <w:r w:rsidR="00131902">
        <w:rPr>
          <w:rFonts w:ascii="Times New Roman" w:hAnsi="Times New Roman"/>
          <w:sz w:val="24"/>
        </w:rPr>
        <w:t xml:space="preserve"> </w:t>
      </w:r>
      <w:r w:rsidR="00FF5642">
        <w:rPr>
          <w:rFonts w:ascii="Times New Roman" w:hAnsi="Times New Roman"/>
          <w:sz w:val="24"/>
        </w:rPr>
        <w:t xml:space="preserve">eine </w:t>
      </w:r>
      <w:r w:rsidR="00FF5642" w:rsidRPr="00917BB4">
        <w:rPr>
          <w:rFonts w:ascii="Times New Roman" w:hAnsi="Times New Roman"/>
          <w:sz w:val="24"/>
        </w:rPr>
        <w:t xml:space="preserve">computer-basierte, halbautomatische, volumetrische 3D-Quantifizierung der Tumorvolumina </w:t>
      </w:r>
      <w:r w:rsidR="00FF5642">
        <w:rPr>
          <w:rFonts w:ascii="Times New Roman" w:hAnsi="Times New Roman"/>
          <w:sz w:val="24"/>
        </w:rPr>
        <w:t>(Abb</w:t>
      </w:r>
      <w:r w:rsidR="00EA62C2">
        <w:rPr>
          <w:rFonts w:ascii="Times New Roman" w:hAnsi="Times New Roman"/>
          <w:sz w:val="24"/>
        </w:rPr>
        <w:t>.</w:t>
      </w:r>
      <w:r w:rsidR="00FF5642">
        <w:rPr>
          <w:rFonts w:ascii="Times New Roman" w:hAnsi="Times New Roman"/>
          <w:sz w:val="24"/>
        </w:rPr>
        <w:t xml:space="preserve"> 3) </w:t>
      </w:r>
      <w:r w:rsidR="004A1BC3">
        <w:rPr>
          <w:rFonts w:ascii="Times New Roman" w:hAnsi="Times New Roman"/>
          <w:sz w:val="24"/>
        </w:rPr>
        <w:t>erfolgen und</w:t>
      </w:r>
      <w:r w:rsidR="00FF5642">
        <w:rPr>
          <w:rFonts w:ascii="Times New Roman" w:hAnsi="Times New Roman"/>
          <w:sz w:val="24"/>
        </w:rPr>
        <w:t xml:space="preserve"> trotz eines höheren Zeitaufwandes in die klinische Routine zur Therapieplanung oder Abschätzen eines möglichen Therapieeffektes auf das Wachstum der VS eingehen  </w:t>
      </w:r>
      <w:r w:rsidR="00FF5642">
        <w:rPr>
          <w:rFonts w:ascii="Times New Roman" w:hAnsi="Times New Roman"/>
          <w:sz w:val="24"/>
        </w:rPr>
        <w:fldChar w:fldCharType="begin">
          <w:fldData xml:space="preserve">PEVuZE5vdGU+PENpdGU+PEF1dGhvcj5HYW9ua2FyPC9BdXRob3I+PFllYXI+MjAxNTwvWWVhcj48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PEVuZE5vdGU+PENpdGU+PEF1dGhvcj5HYW9ua2FyPC9BdXRob3I+PFllYXI+MjAxNTwvWWVhcj48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FF5642">
        <w:rPr>
          <w:rFonts w:ascii="Times New Roman" w:hAnsi="Times New Roman"/>
          <w:sz w:val="24"/>
        </w:rPr>
      </w:r>
      <w:r w:rsidR="00FF5642">
        <w:rPr>
          <w:rFonts w:ascii="Times New Roman" w:hAnsi="Times New Roman"/>
          <w:sz w:val="24"/>
        </w:rPr>
        <w:fldChar w:fldCharType="separate"/>
      </w:r>
      <w:r w:rsidR="008040A7">
        <w:rPr>
          <w:rFonts w:ascii="Times New Roman" w:hAnsi="Times New Roman"/>
          <w:noProof/>
          <w:sz w:val="24"/>
        </w:rPr>
        <w:t>(Gaonkar et al., 2015; Lees et al., 2018)</w:t>
      </w:r>
      <w:r w:rsidR="00FF5642">
        <w:rPr>
          <w:rFonts w:ascii="Times New Roman" w:hAnsi="Times New Roman"/>
          <w:sz w:val="24"/>
        </w:rPr>
        <w:fldChar w:fldCharType="end"/>
      </w:r>
      <w:r w:rsidR="00FF5642">
        <w:rPr>
          <w:rFonts w:ascii="Times New Roman" w:hAnsi="Times New Roman"/>
          <w:sz w:val="24"/>
        </w:rPr>
        <w:t>.</w:t>
      </w:r>
      <w:r w:rsidR="004A1BC3">
        <w:rPr>
          <w:rFonts w:ascii="Times New Roman" w:hAnsi="Times New Roman"/>
          <w:sz w:val="24"/>
        </w:rPr>
        <w:t xml:space="preserve"> </w:t>
      </w:r>
    </w:p>
    <w:p w14:paraId="3B3E749F" w14:textId="77777777" w:rsidR="00723E0F" w:rsidRDefault="00723E0F" w:rsidP="00723E0F">
      <w:pPr>
        <w:spacing w:after="240" w:line="240" w:lineRule="auto"/>
        <w:rPr>
          <w:rFonts w:ascii="Times New Roman" w:hAnsi="Times New Roman"/>
          <w:sz w:val="24"/>
        </w:rPr>
      </w:pPr>
    </w:p>
    <w:p w14:paraId="2D9B2083" w14:textId="660CD4AC" w:rsidR="00723E0F" w:rsidRPr="008B7B35" w:rsidRDefault="00A2053A" w:rsidP="00723E0F">
      <w:pPr>
        <w:tabs>
          <w:tab w:val="left" w:pos="3405"/>
        </w:tabs>
        <w:contextualSpacing/>
        <w:rPr>
          <w:rFonts w:ascii="Times New Roman" w:hAnsi="Times New Roman"/>
          <w:sz w:val="24"/>
        </w:rPr>
      </w:pPr>
      <w:r>
        <w:rPr>
          <w:rFonts w:ascii="Times New Roman" w:hAnsi="Times New Roman"/>
          <w:sz w:val="24"/>
        </w:rPr>
        <w:t xml:space="preserve">In der Vergangenheit </w:t>
      </w:r>
      <w:r w:rsidR="005744CD">
        <w:rPr>
          <w:rFonts w:ascii="Times New Roman" w:hAnsi="Times New Roman"/>
          <w:sz w:val="24"/>
        </w:rPr>
        <w:t>wurde das</w:t>
      </w:r>
      <w:r w:rsidRPr="009031D2">
        <w:rPr>
          <w:rFonts w:ascii="Times New Roman" w:hAnsi="Times New Roman"/>
          <w:sz w:val="24"/>
        </w:rPr>
        <w:t xml:space="preserve"> </w:t>
      </w:r>
      <w:r w:rsidR="005744CD">
        <w:rPr>
          <w:rFonts w:ascii="Times New Roman" w:hAnsi="Times New Roman"/>
          <w:sz w:val="24"/>
        </w:rPr>
        <w:t>Tumorvolumen anhand des größten Durchmessers oder mit zweidimensionalen Berechnungen ermittelt</w:t>
      </w:r>
      <w:r w:rsidRPr="009031D2">
        <w:rPr>
          <w:rFonts w:ascii="Times New Roman" w:hAnsi="Times New Roman"/>
          <w:sz w:val="24"/>
        </w:rPr>
        <w:t xml:space="preserve"> </w:t>
      </w:r>
      <w:r w:rsidRPr="009031D2">
        <w:rPr>
          <w:rFonts w:ascii="Times New Roman" w:hAnsi="Times New Roman"/>
          <w:sz w:val="24"/>
        </w:rPr>
        <w:fldChar w:fldCharType="begin">
          <w:fldData xml:space="preserve">PEVuZE5vdGU+PENpdGU+PEF1dGhvcj5MaTwvQXV0aG9yPjxZZWFyPjIwMTU8L1llYXI+PFJlY051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PEVuZE5vdGU+PENpdGU+PEF1dGhvcj5MaTwvQXV0aG9yPjxZZWFyPjIwMTU8L1llYXI+PFJlY051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9031D2">
        <w:rPr>
          <w:rFonts w:ascii="Times New Roman" w:hAnsi="Times New Roman"/>
          <w:sz w:val="24"/>
        </w:rPr>
      </w:r>
      <w:r w:rsidRPr="009031D2">
        <w:rPr>
          <w:rFonts w:ascii="Times New Roman" w:hAnsi="Times New Roman"/>
          <w:sz w:val="24"/>
        </w:rPr>
        <w:fldChar w:fldCharType="separate"/>
      </w:r>
      <w:r w:rsidR="008040A7">
        <w:rPr>
          <w:rFonts w:ascii="Times New Roman" w:hAnsi="Times New Roman"/>
          <w:noProof/>
          <w:sz w:val="24"/>
        </w:rPr>
        <w:t>(Li et al., 2015; Peyre et al., 2013; Slattery et al., 2004; Gaonkar et al., 2015)</w:t>
      </w:r>
      <w:r w:rsidRPr="009031D2">
        <w:rPr>
          <w:rFonts w:ascii="Times New Roman" w:hAnsi="Times New Roman"/>
          <w:sz w:val="24"/>
        </w:rPr>
        <w:fldChar w:fldCharType="end"/>
      </w:r>
      <w:r>
        <w:rPr>
          <w:rFonts w:ascii="Times New Roman" w:hAnsi="Times New Roman"/>
          <w:sz w:val="24"/>
        </w:rPr>
        <w:t>.</w:t>
      </w:r>
      <w:r w:rsidRPr="009031D2">
        <w:rPr>
          <w:rFonts w:ascii="Times New Roman" w:hAnsi="Times New Roman"/>
          <w:sz w:val="24"/>
        </w:rPr>
        <w:t xml:space="preserve"> </w:t>
      </w:r>
      <w:r w:rsidR="005744CD">
        <w:rPr>
          <w:rFonts w:ascii="Times New Roman" w:hAnsi="Times New Roman"/>
          <w:sz w:val="24"/>
        </w:rPr>
        <w:t xml:space="preserve">Diese Verfahren sind jedoch nicht genau genug und unterschätzen das </w:t>
      </w:r>
      <w:r w:rsidR="007D4A2C" w:rsidRPr="0022763A">
        <w:rPr>
          <w:rFonts w:ascii="Times New Roman" w:hAnsi="Times New Roman"/>
          <w:sz w:val="24"/>
        </w:rPr>
        <w:t>t</w:t>
      </w:r>
      <w:r w:rsidR="005744CD">
        <w:rPr>
          <w:rFonts w:ascii="Times New Roman" w:hAnsi="Times New Roman"/>
          <w:sz w:val="24"/>
        </w:rPr>
        <w:t>atsächliche Tumorvolumen</w:t>
      </w:r>
      <w:r w:rsidR="007D4A2C" w:rsidRPr="0022763A">
        <w:rPr>
          <w:rFonts w:ascii="Times New Roman" w:hAnsi="Times New Roman"/>
          <w:sz w:val="24"/>
        </w:rPr>
        <w:t xml:space="preserve"> </w:t>
      </w:r>
      <w:r w:rsidR="005744CD">
        <w:rPr>
          <w:rFonts w:ascii="Times New Roman" w:hAnsi="Times New Roman"/>
          <w:sz w:val="24"/>
        </w:rPr>
        <w:t xml:space="preserve">der VS sowie das Tumorwachstum oder Therapieauswirkungen </w:t>
      </w:r>
      <w:r w:rsidR="007D4A2C">
        <w:rPr>
          <w:rFonts w:ascii="Times New Roman" w:hAnsi="Times New Roman"/>
          <w:sz w:val="24"/>
        </w:rPr>
        <w:fldChar w:fldCharType="begin">
          <w:fldData xml:space="preserve">PEVuZE5vdGU+PENpdGU+PEF1dGhvcj5IYXJyaXM8L0F1dGhvcj48WWVhcj4yMDA4PC9ZZWFyPjxS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PEVuZE5vdGU+PENpdGU+PEF1dGhvcj5IYXJyaXM8L0F1dGhvcj48WWVhcj4yMDA4PC9ZZWFyPjxS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7D4A2C">
        <w:rPr>
          <w:rFonts w:ascii="Times New Roman" w:hAnsi="Times New Roman"/>
          <w:sz w:val="24"/>
        </w:rPr>
      </w:r>
      <w:r w:rsidR="007D4A2C">
        <w:rPr>
          <w:rFonts w:ascii="Times New Roman" w:hAnsi="Times New Roman"/>
          <w:sz w:val="24"/>
        </w:rPr>
        <w:fldChar w:fldCharType="separate"/>
      </w:r>
      <w:r w:rsidR="008040A7">
        <w:rPr>
          <w:rFonts w:ascii="Times New Roman" w:hAnsi="Times New Roman"/>
          <w:noProof/>
          <w:sz w:val="24"/>
        </w:rPr>
        <w:t>(Harris et al., 2008; Gaonkar et al., 2015)</w:t>
      </w:r>
      <w:r w:rsidR="007D4A2C">
        <w:rPr>
          <w:rFonts w:ascii="Times New Roman" w:hAnsi="Times New Roman"/>
          <w:sz w:val="24"/>
        </w:rPr>
        <w:fldChar w:fldCharType="end"/>
      </w:r>
      <w:r w:rsidR="005744CD">
        <w:rPr>
          <w:rFonts w:ascii="Times New Roman" w:hAnsi="Times New Roman"/>
          <w:sz w:val="24"/>
        </w:rPr>
        <w:t xml:space="preserve">. </w:t>
      </w:r>
      <w:r w:rsidR="00D21E85">
        <w:rPr>
          <w:rFonts w:ascii="Times New Roman" w:hAnsi="Times New Roman"/>
          <w:sz w:val="24"/>
        </w:rPr>
        <w:tab/>
      </w:r>
      <w:r w:rsidR="00723E0F">
        <w:rPr>
          <w:rFonts w:ascii="Times New Roman" w:hAnsi="Times New Roman"/>
          <w:sz w:val="24"/>
        </w:rPr>
        <w:br/>
      </w:r>
    </w:p>
    <w:p w14:paraId="4EB460B0" w14:textId="6EE8AA6D" w:rsidR="00962F32" w:rsidRPr="008B7B35" w:rsidRDefault="00C105EF" w:rsidP="006368F4">
      <w:pPr>
        <w:pStyle w:val="berschrift4"/>
        <w:ind w:firstLine="0"/>
        <w:rPr>
          <w:szCs w:val="24"/>
        </w:rPr>
      </w:pPr>
      <w:bookmarkStart w:id="29" w:name="_Toc139918900"/>
      <w:r>
        <w:rPr>
          <w:szCs w:val="24"/>
        </w:rPr>
        <w:t>A</w:t>
      </w:r>
      <w:r w:rsidR="00962F32" w:rsidRPr="008B7B35">
        <w:rPr>
          <w:szCs w:val="24"/>
        </w:rPr>
        <w:t>udiologische Diagnostik</w:t>
      </w:r>
      <w:r w:rsidR="00717B8C">
        <w:rPr>
          <w:szCs w:val="24"/>
        </w:rPr>
        <w:t xml:space="preserve"> und Beurteilung des Nervus facialis</w:t>
      </w:r>
      <w:bookmarkEnd w:id="29"/>
    </w:p>
    <w:p w14:paraId="178FF365" w14:textId="14C6D07C" w:rsidR="00D453A3" w:rsidRDefault="00C20498" w:rsidP="00874D3E">
      <w:pPr>
        <w:widowControl w:val="0"/>
        <w:spacing w:before="0" w:after="240"/>
        <w:rPr>
          <w:rFonts w:ascii="Times New Roman" w:hAnsi="Times New Roman"/>
          <w:sz w:val="24"/>
        </w:rPr>
      </w:pPr>
      <w:r>
        <w:rPr>
          <w:rFonts w:ascii="Times New Roman" w:hAnsi="Times New Roman"/>
          <w:sz w:val="24"/>
        </w:rPr>
        <w:t>B</w:t>
      </w:r>
      <w:r w:rsidR="00962F32" w:rsidRPr="008B7B35">
        <w:rPr>
          <w:rFonts w:ascii="Times New Roman" w:hAnsi="Times New Roman"/>
          <w:sz w:val="24"/>
        </w:rPr>
        <w:t xml:space="preserve">ei </w:t>
      </w:r>
      <w:r w:rsidR="00CE2DB7">
        <w:rPr>
          <w:rFonts w:ascii="Times New Roman" w:hAnsi="Times New Roman"/>
          <w:sz w:val="24"/>
        </w:rPr>
        <w:t>NF2-</w:t>
      </w:r>
      <w:r w:rsidR="00962F32" w:rsidRPr="008B7B35">
        <w:rPr>
          <w:rFonts w:ascii="Times New Roman" w:hAnsi="Times New Roman"/>
          <w:sz w:val="24"/>
        </w:rPr>
        <w:t xml:space="preserve">Patienten </w:t>
      </w:r>
      <w:r w:rsidR="00CE2DB7">
        <w:rPr>
          <w:rFonts w:ascii="Times New Roman" w:hAnsi="Times New Roman"/>
          <w:sz w:val="24"/>
        </w:rPr>
        <w:t>sollte initi</w:t>
      </w:r>
      <w:r w:rsidR="00F5059C">
        <w:rPr>
          <w:rFonts w:ascii="Times New Roman" w:hAnsi="Times New Roman"/>
          <w:sz w:val="24"/>
        </w:rPr>
        <w:t>al sowie</w:t>
      </w:r>
      <w:r w:rsidR="00885323">
        <w:rPr>
          <w:rFonts w:ascii="Times New Roman" w:hAnsi="Times New Roman"/>
          <w:sz w:val="24"/>
        </w:rPr>
        <w:t xml:space="preserve"> regelmäßig</w:t>
      </w:r>
      <w:r w:rsidR="00962F32" w:rsidRPr="008B7B35">
        <w:rPr>
          <w:rFonts w:ascii="Times New Roman" w:hAnsi="Times New Roman"/>
          <w:sz w:val="24"/>
        </w:rPr>
        <w:t xml:space="preserve"> </w:t>
      </w:r>
      <w:r w:rsidR="00F5059C">
        <w:rPr>
          <w:rFonts w:ascii="Times New Roman" w:hAnsi="Times New Roman"/>
          <w:sz w:val="24"/>
        </w:rPr>
        <w:t>im Verlauf eine Beurteilung des Hörvermögens</w:t>
      </w:r>
      <w:r w:rsidR="007E1F4C">
        <w:rPr>
          <w:rFonts w:ascii="Times New Roman" w:hAnsi="Times New Roman"/>
          <w:sz w:val="24"/>
        </w:rPr>
        <w:t xml:space="preserve"> durch den betreuenden Hals-Nasen-Ohren</w:t>
      </w:r>
      <w:r w:rsidR="00571682">
        <w:rPr>
          <w:rFonts w:ascii="Times New Roman" w:hAnsi="Times New Roman"/>
          <w:sz w:val="24"/>
        </w:rPr>
        <w:t xml:space="preserve"> </w:t>
      </w:r>
      <w:r w:rsidR="004A44B1">
        <w:rPr>
          <w:rFonts w:ascii="Times New Roman" w:hAnsi="Times New Roman"/>
          <w:sz w:val="24"/>
        </w:rPr>
        <w:t>(HNO)</w:t>
      </w:r>
      <w:r w:rsidR="00571682">
        <w:rPr>
          <w:rFonts w:ascii="Times New Roman" w:hAnsi="Times New Roman"/>
          <w:sz w:val="24"/>
        </w:rPr>
        <w:t>-</w:t>
      </w:r>
      <w:r w:rsidR="004A44B1">
        <w:rPr>
          <w:rFonts w:ascii="Times New Roman" w:hAnsi="Times New Roman"/>
          <w:sz w:val="24"/>
        </w:rPr>
        <w:t xml:space="preserve">Arzt erfolgen </w:t>
      </w:r>
      <w:r w:rsidR="00962F32" w:rsidRPr="008B7B35">
        <w:rPr>
          <w:rFonts w:ascii="Times New Roman" w:hAnsi="Times New Roman"/>
          <w:sz w:val="24"/>
        </w:rPr>
        <w:fldChar w:fldCharType="begin">
          <w:fldData xml:space="preserve">PEVuZE5vdGU+PENpdGU+PEF1dGhvcj5DdWV2YTwvQXV0aG9yPjxZZWFyPjIwMTI8L1llYXI+PFJl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PEVuZE5vdGU+PENpdGU+PEF1dGhvcj5DdWV2YTwvQXV0aG9yPjxZZWFyPjIwMTI8L1llYXI+PFJl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(Cueva, 2012; Schwager, 2011)</w:t>
      </w:r>
      <w:r w:rsidR="00962F32" w:rsidRPr="008B7B35">
        <w:rPr>
          <w:rFonts w:ascii="Times New Roman" w:hAnsi="Times New Roman"/>
          <w:sz w:val="24"/>
        </w:rPr>
        <w:fldChar w:fldCharType="end"/>
      </w:r>
      <w:r w:rsidR="00717B8C">
        <w:rPr>
          <w:rFonts w:ascii="Times New Roman" w:hAnsi="Times New Roman"/>
          <w:sz w:val="24"/>
        </w:rPr>
        <w:t>.</w:t>
      </w:r>
      <w:r w:rsidR="00852B9D">
        <w:rPr>
          <w:rFonts w:ascii="Times New Roman" w:hAnsi="Times New Roman"/>
          <w:sz w:val="24"/>
        </w:rPr>
        <w:t xml:space="preserve"> </w:t>
      </w:r>
      <w:r w:rsidR="00962F32" w:rsidRPr="00852B9D">
        <w:rPr>
          <w:rFonts w:ascii="Times New Roman" w:hAnsi="Times New Roman"/>
          <w:sz w:val="24"/>
        </w:rPr>
        <w:t>Besonders wichtig ist dabei die Beurteilung des Hörvermögens durch eine Reintonaudiometrie mit Luft- und Kno</w:t>
      </w:r>
      <w:r w:rsidR="00627014" w:rsidRPr="00852B9D">
        <w:rPr>
          <w:rFonts w:ascii="Times New Roman" w:hAnsi="Times New Roman"/>
          <w:sz w:val="24"/>
        </w:rPr>
        <w:t xml:space="preserve">chenleitung </w:t>
      </w:r>
      <w:r w:rsidR="00C9664A">
        <w:rPr>
          <w:rFonts w:ascii="Times New Roman" w:hAnsi="Times New Roman"/>
          <w:sz w:val="24"/>
        </w:rPr>
        <w:t>zur Ermittlung der</w:t>
      </w:r>
      <w:r w:rsidR="004529FF">
        <w:rPr>
          <w:rFonts w:ascii="Times New Roman" w:hAnsi="Times New Roman"/>
          <w:sz w:val="24"/>
        </w:rPr>
        <w:t xml:space="preserve"> </w:t>
      </w:r>
      <w:r w:rsidR="004529FF">
        <w:rPr>
          <w:rFonts w:ascii="Times New Roman" w:hAnsi="Times New Roman"/>
          <w:sz w:val="24"/>
        </w:rPr>
        <w:lastRenderedPageBreak/>
        <w:t>frequenzabhängigen</w:t>
      </w:r>
      <w:r w:rsidR="00C9664A">
        <w:rPr>
          <w:rFonts w:ascii="Times New Roman" w:hAnsi="Times New Roman"/>
          <w:sz w:val="24"/>
        </w:rPr>
        <w:t xml:space="preserve"> Hörschwelle </w:t>
      </w:r>
      <w:r w:rsidR="00962F32" w:rsidRPr="00852B9D">
        <w:rPr>
          <w:rFonts w:ascii="Times New Roman" w:hAnsi="Times New Roman"/>
          <w:sz w:val="24"/>
        </w:rPr>
        <w:t xml:space="preserve">sowie ein </w:t>
      </w:r>
      <w:r w:rsidR="00E5414E">
        <w:rPr>
          <w:rFonts w:ascii="Times New Roman" w:hAnsi="Times New Roman"/>
          <w:sz w:val="24"/>
        </w:rPr>
        <w:t>Sprachdiskriminationstest</w:t>
      </w:r>
      <w:r w:rsidR="00962F32" w:rsidRPr="00852B9D">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PEVuZE5vdGU+PENpdGU+PEF1dGhvcj5Cb25uZTwvQXV0aG9yPjxZZWFyPjIwMTY8L1llYXI+PFJl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PEVuZE5vdGU+PENpdGU+PEF1dGhvcj5Cb25uZTwvQXV0aG9yPjxZZWFyPjIwMTY8L1llYXI+PFJl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(Bonne et al., 2016)</w:t>
      </w:r>
      <w:r w:rsidR="00962F32" w:rsidRPr="008B7B35">
        <w:rPr>
          <w:rFonts w:ascii="Times New Roman" w:hAnsi="Times New Roman"/>
          <w:sz w:val="24"/>
        </w:rPr>
        <w:fldChar w:fldCharType="end"/>
      </w:r>
      <w:r w:rsidR="00C9664A">
        <w:rPr>
          <w:rFonts w:ascii="Times New Roman" w:hAnsi="Times New Roman"/>
          <w:sz w:val="24"/>
        </w:rPr>
        <w:t>.</w:t>
      </w:r>
      <w:r w:rsidR="00647529">
        <w:rPr>
          <w:rFonts w:ascii="Times New Roman" w:hAnsi="Times New Roman"/>
          <w:sz w:val="24"/>
        </w:rPr>
        <w:t xml:space="preserve"> </w:t>
      </w:r>
      <w:r w:rsidR="007D0849">
        <w:rPr>
          <w:rFonts w:ascii="Times New Roman" w:hAnsi="Times New Roman"/>
          <w:sz w:val="24"/>
        </w:rPr>
        <w:t xml:space="preserve">Aus dem </w:t>
      </w:r>
      <w:r w:rsidR="003A4D3F">
        <w:rPr>
          <w:rFonts w:ascii="Times New Roman" w:hAnsi="Times New Roman"/>
          <w:sz w:val="24"/>
        </w:rPr>
        <w:t xml:space="preserve">Reintonaudiogramm kann dann der durchschnittliche Hörverlust in </w:t>
      </w:r>
      <w:r w:rsidR="00F556FA">
        <w:rPr>
          <w:rFonts w:ascii="Times New Roman" w:hAnsi="Times New Roman"/>
          <w:sz w:val="24"/>
        </w:rPr>
        <w:t>Dezibel (dB)</w:t>
      </w:r>
      <w:r w:rsidR="003A4D3F">
        <w:rPr>
          <w:rFonts w:ascii="Times New Roman" w:hAnsi="Times New Roman"/>
          <w:sz w:val="24"/>
        </w:rPr>
        <w:t xml:space="preserve"> berechnet werden</w:t>
      </w:r>
      <w:r w:rsidR="00647529" w:rsidRPr="008B7B35">
        <w:rPr>
          <w:rFonts w:ascii="Times New Roman" w:hAnsi="Times New Roman"/>
          <w:color w:val="000000" w:themeColor="text1"/>
          <w:sz w:val="24"/>
        </w:rPr>
        <w:t xml:space="preserve">, indem die Hörschwelle für die Luftleitung bei den Frequenzen 0,5, 1, 2 und 3 kHz ermittelt und daraus der Mittelwert </w:t>
      </w:r>
      <w:r w:rsidR="00AF020F">
        <w:rPr>
          <w:rFonts w:ascii="Times New Roman" w:hAnsi="Times New Roman"/>
          <w:color w:val="000000" w:themeColor="text1"/>
          <w:sz w:val="24"/>
        </w:rPr>
        <w:t>(</w:t>
      </w:r>
      <w:r w:rsidR="00AF020F">
        <w:rPr>
          <w:rFonts w:ascii="Cambria" w:hAnsi="Cambria"/>
          <w:color w:val="000000" w:themeColor="text1"/>
          <w:sz w:val="24"/>
        </w:rPr>
        <w:t xml:space="preserve">≙ aus dem </w:t>
      </w:r>
      <w:r w:rsidR="00533FD8">
        <w:rPr>
          <w:rFonts w:ascii="Cambria" w:hAnsi="Cambria"/>
          <w:color w:val="000000" w:themeColor="text1"/>
          <w:sz w:val="24"/>
        </w:rPr>
        <w:t>E</w:t>
      </w:r>
      <w:r w:rsidR="00AF020F">
        <w:rPr>
          <w:rFonts w:ascii="Cambria" w:hAnsi="Cambria"/>
          <w:color w:val="000000" w:themeColor="text1"/>
          <w:sz w:val="24"/>
        </w:rPr>
        <w:t>nglische</w:t>
      </w:r>
      <w:r w:rsidR="006D7343">
        <w:rPr>
          <w:rFonts w:ascii="Cambria" w:hAnsi="Cambria"/>
          <w:color w:val="000000" w:themeColor="text1"/>
          <w:sz w:val="24"/>
        </w:rPr>
        <w:t>n Pure Tone Average =</w:t>
      </w:r>
      <w:r w:rsidR="00AF020F">
        <w:rPr>
          <w:rFonts w:ascii="Times New Roman" w:hAnsi="Times New Roman"/>
          <w:color w:val="000000" w:themeColor="text1"/>
          <w:sz w:val="24"/>
        </w:rPr>
        <w:t xml:space="preserve"> PTA) </w:t>
      </w:r>
      <w:r w:rsidR="00647529" w:rsidRPr="008B7B35">
        <w:rPr>
          <w:rFonts w:ascii="Times New Roman" w:hAnsi="Times New Roman"/>
          <w:color w:val="000000" w:themeColor="text1"/>
          <w:sz w:val="24"/>
        </w:rPr>
        <w:t>berechnet w</w:t>
      </w:r>
      <w:r w:rsidR="006D7343">
        <w:rPr>
          <w:rFonts w:ascii="Times New Roman" w:hAnsi="Times New Roman"/>
          <w:color w:val="000000" w:themeColor="text1"/>
          <w:sz w:val="24"/>
        </w:rPr>
        <w:t>ird</w:t>
      </w:r>
      <w:r w:rsidR="00647529">
        <w:rPr>
          <w:rFonts w:ascii="Times New Roman" w:hAnsi="Times New Roman"/>
          <w:color w:val="000000" w:themeColor="text1"/>
          <w:sz w:val="24"/>
        </w:rPr>
        <w:t xml:space="preserve"> </w:t>
      </w:r>
      <w:r w:rsidR="00647529">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&lt;EndNote&gt;&lt;Cite&gt;&lt;Author&gt;Halpin&lt;/Author&gt;&lt;Year&gt;2008&lt;/Year&gt;&lt;RecNum&gt;264&lt;/RecNum&gt;&lt;DisplayText&gt;(Halpin, 2008)&lt;/DisplayText&gt;&lt;record&gt;&lt;rec-number&gt;264&lt;/rec-number&gt;&lt;foreign-keys&gt;&lt;key app="EN" db-id="9e0dweptus5zvqeszwa5vwxq0efatd25et92" timestamp="1618155132"&gt;264&lt;/key&gt;&lt;/foreign-keys&gt;&lt;ref-type name="Book Section"&gt;5&lt;/ref-type&gt;&lt;contributors&gt;&lt;authors&gt;&lt;author&gt;Halpin, Christopher F.&lt;/author&gt;&lt;/authors&gt;&lt;secondary-authors&gt;&lt;author&gt;Shin, Jennifer J.&lt;/author&gt;&lt;author&gt;Hartnick, Christopher J.&lt;/author&gt;&lt;author&gt;Randolph, Gregory W.&lt;/author&gt;&lt;author&gt;Cunningham, Michael J.&lt;/author&gt;&lt;author&gt;Kenna, Margaret&lt;/author&gt;&lt;author&gt;Willging, J. Paul&lt;/author&gt;&lt;author&gt;Nadol, Joseph B.&lt;/author&gt;&lt;author&gt;Rauch, Steven D.&lt;/author&gt;&lt;author&gt;Piccirillo, Jay F.&lt;/author&gt;&lt;author&gt;Randolph, Gregory W.&lt;/author&gt;&lt;author&gt;Johnson, Jonas T.&lt;/author&gt;&lt;author&gt;Randolph, Gregory W.&lt;/author&gt;&lt;/secondary-authors&gt;&lt;/contributors&gt;&lt;titles&gt;&lt;title&gt;Measuring Audiometric Outcomes&lt;/title&gt;&lt;secondary-title&gt;Evidence-Based Otolaryngology&lt;/secondary-title&gt;&lt;/titles&gt;&lt;pages&gt;227-238&lt;/pages&gt;&lt;dates&gt;&lt;year&gt;2008&lt;/year&gt;&lt;/dates&gt;&lt;pub-location&gt;New York, NY&lt;/pub-location&gt;&lt;publisher&gt;Springer New York&lt;/publisher&gt;&lt;isbn&gt;978-0-387-49979-6&lt;/isbn&gt;&lt;label&gt;Halpin2008&lt;/label&gt;&lt;urls&gt;&lt;related-urls&gt;&lt;url&gt;https://doi.org/10.1007/978-0-387-49979-6_11&lt;/url&gt;&lt;url&gt;https://link.springer.com/content/pdf/10.1007%2F978-0-387-49979-6_11.pdf&lt;/url&gt;&lt;/related-urls&gt;&lt;/urls&gt;&lt;electronic-resource-num&gt;10.1007/978-0-387-49979-6_11&lt;/electronic-resource-num&gt;&lt;/record&gt;&lt;/Cite&gt;&lt;/EndNote&gt;</w:instrText>
      </w:r>
      <w:r w:rsidR="00647529">
        <w:rPr>
          <w:rFonts w:ascii="Times New Roman" w:hAnsi="Times New Roman"/>
          <w:color w:val="000000" w:themeColor="text1"/>
          <w:sz w:val="24"/>
        </w:rPr>
        <w:fldChar w:fldCharType="separate"/>
      </w:r>
      <w:r w:rsidR="008040A7">
        <w:rPr>
          <w:rFonts w:ascii="Times New Roman" w:hAnsi="Times New Roman"/>
          <w:noProof/>
          <w:color w:val="000000" w:themeColor="text1"/>
          <w:sz w:val="24"/>
        </w:rPr>
        <w:t>(Halpin, 2008)</w:t>
      </w:r>
      <w:r w:rsidR="00647529">
        <w:rPr>
          <w:rFonts w:ascii="Times New Roman" w:hAnsi="Times New Roman"/>
          <w:color w:val="000000" w:themeColor="text1"/>
          <w:sz w:val="24"/>
        </w:rPr>
        <w:fldChar w:fldCharType="end"/>
      </w:r>
      <w:r w:rsidR="00647529" w:rsidRPr="008B7B35">
        <w:rPr>
          <w:rFonts w:ascii="Times New Roman" w:hAnsi="Times New Roman"/>
          <w:color w:val="000000" w:themeColor="text1"/>
          <w:sz w:val="24"/>
        </w:rPr>
        <w:t>. Das Sprachverständnis w</w:t>
      </w:r>
      <w:r w:rsidR="006D7343">
        <w:rPr>
          <w:rFonts w:ascii="Times New Roman" w:hAnsi="Times New Roman"/>
          <w:color w:val="000000" w:themeColor="text1"/>
          <w:sz w:val="24"/>
        </w:rPr>
        <w:t>ird</w:t>
      </w:r>
      <w:r w:rsidR="00533FD8">
        <w:rPr>
          <w:rFonts w:ascii="Times New Roman" w:hAnsi="Times New Roman"/>
          <w:color w:val="000000" w:themeColor="text1"/>
          <w:sz w:val="24"/>
        </w:rPr>
        <w:t xml:space="preserve"> beispielsweise</w:t>
      </w:r>
      <w:r w:rsidR="00647529" w:rsidRPr="008B7B35">
        <w:rPr>
          <w:rFonts w:ascii="Times New Roman" w:hAnsi="Times New Roman"/>
          <w:color w:val="000000" w:themeColor="text1"/>
          <w:sz w:val="24"/>
        </w:rPr>
        <w:t xml:space="preserve"> mit dem Freiburger Satztest </w:t>
      </w:r>
      <w:r w:rsidR="00647529">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&lt;EndNote&gt;&lt;Cite&gt;&lt;Author&gt;Hahlbrock&lt;/Author&gt;&lt;Year&gt;1953&lt;/Year&gt;&lt;RecNum&gt;265&lt;/RecNum&gt;&lt;DisplayText&gt;(Hahlbrock, 1953)&lt;/DisplayText&gt;&lt;record&gt;&lt;rec-number&gt;265&lt;/rec-number&gt;&lt;foreign-keys&gt;&lt;key app="EN" db-id="9e0dweptus5zvqeszwa5vwxq0efatd25et92" timestamp="1618158772"&gt;265&lt;/key&gt;&lt;/foreign-keys&gt;&lt;ref-type name="Journal Article"&gt;17&lt;/ref-type&gt;&lt;contributors&gt;&lt;authors&gt;&lt;author&gt;Hahlbrock, Karl-Heinz&lt;/author&gt;&lt;/authors&gt;&lt;/contributors&gt;&lt;titles&gt;&lt;title&gt;Über Sprachaudiometrie und neue Wörterteste&lt;/title&gt;&lt;secondary-title&gt;Archiv für Ohren-, Nasen- und Kehlkopfheilkunde&lt;/secondary-title&gt;&lt;/titles&gt;&lt;periodical&gt;&lt;full-title&gt;Archiv für Ohren-, Nasen- und Kehlkopfheilkunde&lt;/full-title&gt;&lt;/periodical&gt;&lt;pages&gt;394-431&lt;/pages&gt;&lt;volume&gt;162&lt;/volume&gt;&lt;number&gt;5&lt;/number&gt;&lt;dates&gt;&lt;year&gt;1953&lt;/year&gt;&lt;pub-dates&gt;&lt;date&gt;1953/07/01&lt;/date&gt;&lt;/pub-dates&gt;&lt;/dates&gt;&lt;isbn&gt;1434-4726&lt;/isbn&gt;&lt;urls&gt;&lt;related-urls&gt;&lt;url&gt;https://doi.org/10.1007/BF02105664&lt;/url&gt;&lt;url&gt;https://link.springer.com/content/pdf/10.1007/BF02105664.pdf&lt;/url&gt;&lt;/related-urls&gt;&lt;/urls&gt;&lt;electronic-resource-num&gt;10.1007/BF02105664&lt;/electronic-resource-num&gt;&lt;/record&gt;&lt;/Cite&gt;&lt;/EndNote&gt;</w:instrText>
      </w:r>
      <w:r w:rsidR="00647529">
        <w:rPr>
          <w:rFonts w:ascii="Times New Roman" w:hAnsi="Times New Roman"/>
          <w:color w:val="000000" w:themeColor="text1"/>
          <w:sz w:val="24"/>
        </w:rPr>
        <w:fldChar w:fldCharType="separate"/>
      </w:r>
      <w:r w:rsidR="008040A7">
        <w:rPr>
          <w:rFonts w:ascii="Times New Roman" w:hAnsi="Times New Roman"/>
          <w:noProof/>
          <w:color w:val="000000" w:themeColor="text1"/>
          <w:sz w:val="24"/>
        </w:rPr>
        <w:t>(Hahlbrock, 1953)</w:t>
      </w:r>
      <w:r w:rsidR="00647529">
        <w:rPr>
          <w:rFonts w:ascii="Times New Roman" w:hAnsi="Times New Roman"/>
          <w:color w:val="000000" w:themeColor="text1"/>
          <w:sz w:val="24"/>
        </w:rPr>
        <w:fldChar w:fldCharType="end"/>
      </w:r>
      <w:r w:rsidR="00647529">
        <w:rPr>
          <w:rFonts w:ascii="Times New Roman" w:hAnsi="Times New Roman"/>
          <w:color w:val="000000" w:themeColor="text1"/>
          <w:sz w:val="24"/>
        </w:rPr>
        <w:t xml:space="preserve"> </w:t>
      </w:r>
      <w:r w:rsidR="00647529" w:rsidRPr="008B7B35">
        <w:rPr>
          <w:rFonts w:ascii="Times New Roman" w:hAnsi="Times New Roman"/>
          <w:color w:val="000000" w:themeColor="text1"/>
          <w:sz w:val="24"/>
        </w:rPr>
        <w:t xml:space="preserve">bewertet, wobei stets der höchste erreichte Wert des Wortverständnisses für Einsilber </w:t>
      </w:r>
      <w:r w:rsidR="00647529">
        <w:rPr>
          <w:rFonts w:ascii="Times New Roman" w:hAnsi="Times New Roman"/>
          <w:color w:val="000000" w:themeColor="text1"/>
          <w:sz w:val="24"/>
        </w:rPr>
        <w:t>in Prozent (</w:t>
      </w:r>
      <w:r w:rsidR="00647529">
        <w:rPr>
          <w:rFonts w:ascii="Cambria" w:hAnsi="Cambria"/>
          <w:color w:val="000000" w:themeColor="text1"/>
          <w:sz w:val="24"/>
        </w:rPr>
        <w:t>≙</w:t>
      </w:r>
      <w:r w:rsidR="00647529">
        <w:rPr>
          <w:rFonts w:ascii="Times New Roman" w:hAnsi="Times New Roman"/>
          <w:color w:val="000000" w:themeColor="text1"/>
          <w:sz w:val="24"/>
        </w:rPr>
        <w:t xml:space="preserve"> </w:t>
      </w:r>
      <w:r w:rsidR="00533FD8">
        <w:rPr>
          <w:rFonts w:ascii="Times New Roman" w:hAnsi="Times New Roman"/>
          <w:color w:val="000000" w:themeColor="text1"/>
          <w:sz w:val="24"/>
        </w:rPr>
        <w:t xml:space="preserve">aus dem Englischen Speech Discrimination Score = </w:t>
      </w:r>
      <w:r w:rsidR="00647529">
        <w:rPr>
          <w:rFonts w:ascii="Times New Roman" w:hAnsi="Times New Roman"/>
          <w:color w:val="000000" w:themeColor="text1"/>
          <w:sz w:val="24"/>
        </w:rPr>
        <w:t xml:space="preserve">SDS) </w:t>
      </w:r>
      <w:r w:rsidR="00D12E4C">
        <w:rPr>
          <w:rFonts w:ascii="Times New Roman" w:hAnsi="Times New Roman"/>
          <w:color w:val="000000" w:themeColor="text1"/>
          <w:sz w:val="24"/>
        </w:rPr>
        <w:t>herangezogen wird</w:t>
      </w:r>
      <w:r w:rsidR="00647529" w:rsidRPr="008B7B35">
        <w:rPr>
          <w:rFonts w:ascii="Times New Roman" w:hAnsi="Times New Roman"/>
          <w:color w:val="000000" w:themeColor="text1"/>
          <w:sz w:val="24"/>
        </w:rPr>
        <w:t>, da dieser Wert maßgeblich für das Sprachverständnis ist</w:t>
      </w:r>
      <w:r w:rsidR="00647529">
        <w:rPr>
          <w:rFonts w:ascii="Times New Roman" w:hAnsi="Times New Roman"/>
          <w:color w:val="000000" w:themeColor="text1"/>
          <w:sz w:val="24"/>
        </w:rPr>
        <w:t xml:space="preserve"> </w:t>
      </w:r>
      <w:r w:rsidR="00647529">
        <w:rPr>
          <w:rFonts w:ascii="Times New Roman" w:hAnsi="Times New Roman"/>
          <w:color w:val="000000" w:themeColor="text1"/>
          <w:sz w:val="24"/>
        </w:rPr>
        <w:fldChar w:fldCharType="begin">
          <w:fldData xml:space="preserve">PEVuZE5vdGU+PENpdGU+PEF1dGhvcj5QbG90a2luPC9BdXRob3I+PFllYXI+MjAxMzwvWWVhcj48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</w:fldData>
        </w:fldChar>
      </w:r>
      <w:r w:rsidR="008040A7">
        <w:rPr>
          <w:rFonts w:ascii="Times New Roman" w:hAnsi="Times New Roman"/>
          <w:color w:val="000000" w:themeColor="text1"/>
          <w:sz w:val="24"/>
        </w:rPr>
        <w:instrText xml:space="preserve"> ADDIN EN.CITE </w:instrText>
      </w:r>
      <w:r w:rsidR="008040A7">
        <w:rPr>
          <w:rFonts w:ascii="Times New Roman" w:hAnsi="Times New Roman"/>
          <w:color w:val="000000" w:themeColor="text1"/>
          <w:sz w:val="24"/>
        </w:rPr>
        <w:fldChar w:fldCharType="begin">
          <w:fldData xml:space="preserve">PEVuZE5vdGU+PENpdGU+PEF1dGhvcj5QbG90a2luPC9BdXRob3I+PFllYXI+MjAxMzwvWWVhcj48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</w:fldData>
        </w:fldChar>
      </w:r>
      <w:r w:rsidR="008040A7">
        <w:rPr>
          <w:rFonts w:ascii="Times New Roman" w:hAnsi="Times New Roman"/>
          <w:color w:val="000000" w:themeColor="text1"/>
          <w:sz w:val="24"/>
        </w:rPr>
        <w:instrText xml:space="preserve"> ADDIN EN.CITE.DATA </w:instrText>
      </w:r>
      <w:r w:rsidR="008040A7">
        <w:rPr>
          <w:rFonts w:ascii="Times New Roman" w:hAnsi="Times New Roman"/>
          <w:color w:val="000000" w:themeColor="text1"/>
          <w:sz w:val="24"/>
        </w:rPr>
      </w:r>
      <w:r w:rsidR="008040A7">
        <w:rPr>
          <w:rFonts w:ascii="Times New Roman" w:hAnsi="Times New Roman"/>
          <w:color w:val="000000" w:themeColor="text1"/>
          <w:sz w:val="24"/>
        </w:rPr>
        <w:fldChar w:fldCharType="end"/>
      </w:r>
      <w:r w:rsidR="00647529">
        <w:rPr>
          <w:rFonts w:ascii="Times New Roman" w:hAnsi="Times New Roman"/>
          <w:color w:val="000000" w:themeColor="text1"/>
          <w:sz w:val="24"/>
        </w:rPr>
      </w:r>
      <w:r w:rsidR="00647529">
        <w:rPr>
          <w:rFonts w:ascii="Times New Roman" w:hAnsi="Times New Roman"/>
          <w:color w:val="000000" w:themeColor="text1"/>
          <w:sz w:val="24"/>
        </w:rPr>
        <w:fldChar w:fldCharType="separate"/>
      </w:r>
      <w:r w:rsidR="008040A7">
        <w:rPr>
          <w:rFonts w:ascii="Times New Roman" w:hAnsi="Times New Roman"/>
          <w:noProof/>
          <w:color w:val="000000" w:themeColor="text1"/>
          <w:sz w:val="24"/>
        </w:rPr>
        <w:t>(Plotkin et al., 2013a)</w:t>
      </w:r>
      <w:r w:rsidR="00647529">
        <w:rPr>
          <w:rFonts w:ascii="Times New Roman" w:hAnsi="Times New Roman"/>
          <w:color w:val="000000" w:themeColor="text1"/>
          <w:sz w:val="24"/>
        </w:rPr>
        <w:fldChar w:fldCharType="end"/>
      </w:r>
      <w:r w:rsidR="00647529">
        <w:rPr>
          <w:rFonts w:ascii="Times New Roman" w:hAnsi="Times New Roman"/>
          <w:color w:val="000000" w:themeColor="text1"/>
          <w:sz w:val="24"/>
        </w:rPr>
        <w:t xml:space="preserve">. </w:t>
      </w:r>
      <w:r w:rsidR="00EF7C60">
        <w:rPr>
          <w:rFonts w:ascii="Times New Roman" w:hAnsi="Times New Roman"/>
          <w:color w:val="000000" w:themeColor="text1"/>
          <w:sz w:val="24"/>
        </w:rPr>
        <w:t>D</w:t>
      </w:r>
      <w:r w:rsidR="00647529">
        <w:rPr>
          <w:rFonts w:ascii="Times New Roman" w:hAnsi="Times New Roman"/>
          <w:color w:val="000000" w:themeColor="text1"/>
          <w:sz w:val="24"/>
        </w:rPr>
        <w:t>ie Reinwerte de</w:t>
      </w:r>
      <w:r w:rsidR="007830B0">
        <w:rPr>
          <w:rFonts w:ascii="Times New Roman" w:hAnsi="Times New Roman"/>
          <w:color w:val="000000" w:themeColor="text1"/>
          <w:sz w:val="24"/>
        </w:rPr>
        <w:t>s</w:t>
      </w:r>
      <w:r w:rsidR="00647529">
        <w:rPr>
          <w:rFonts w:ascii="Times New Roman" w:hAnsi="Times New Roman"/>
          <w:color w:val="000000" w:themeColor="text1"/>
          <w:sz w:val="24"/>
        </w:rPr>
        <w:t xml:space="preserve"> PTA und SDS </w:t>
      </w:r>
      <w:r w:rsidR="007830B0">
        <w:rPr>
          <w:rFonts w:ascii="Times New Roman" w:hAnsi="Times New Roman"/>
          <w:color w:val="000000" w:themeColor="text1"/>
          <w:sz w:val="24"/>
        </w:rPr>
        <w:t xml:space="preserve">können anschließend </w:t>
      </w:r>
      <w:r w:rsidR="00647529">
        <w:rPr>
          <w:rFonts w:ascii="Times New Roman" w:hAnsi="Times New Roman"/>
          <w:color w:val="000000" w:themeColor="text1"/>
          <w:sz w:val="24"/>
        </w:rPr>
        <w:t>für jedes Ohr normiert</w:t>
      </w:r>
      <w:r w:rsidR="007830B0">
        <w:rPr>
          <w:rFonts w:ascii="Times New Roman" w:hAnsi="Times New Roman"/>
          <w:color w:val="000000" w:themeColor="text1"/>
          <w:sz w:val="24"/>
        </w:rPr>
        <w:t xml:space="preserve"> werden und </w:t>
      </w:r>
      <w:r w:rsidR="00332DF2">
        <w:rPr>
          <w:rFonts w:ascii="Times New Roman" w:hAnsi="Times New Roman"/>
          <w:color w:val="000000" w:themeColor="text1"/>
          <w:sz w:val="24"/>
        </w:rPr>
        <w:t>einem gängigen Klassifikationssystem zugeordnet werden, beispielsweise der</w:t>
      </w:r>
      <w:r w:rsidR="00854123">
        <w:rPr>
          <w:rFonts w:ascii="Times New Roman" w:hAnsi="Times New Roman"/>
          <w:color w:val="000000" w:themeColor="text1"/>
          <w:sz w:val="24"/>
        </w:rPr>
        <w:t xml:space="preserve"> </w:t>
      </w:r>
      <w:r w:rsidR="00647529" w:rsidRPr="008B7B35">
        <w:rPr>
          <w:rFonts w:ascii="Times New Roman" w:hAnsi="Times New Roman"/>
          <w:color w:val="000000" w:themeColor="text1"/>
          <w:sz w:val="24"/>
        </w:rPr>
        <w:t xml:space="preserve">Gardner und </w:t>
      </w:r>
      <w:r w:rsidR="00647529">
        <w:rPr>
          <w:rFonts w:ascii="Times New Roman" w:hAnsi="Times New Roman"/>
          <w:color w:val="000000" w:themeColor="text1"/>
          <w:sz w:val="24"/>
        </w:rPr>
        <w:t>Robertson-</w:t>
      </w:r>
      <w:r w:rsidR="000504A7">
        <w:rPr>
          <w:rFonts w:ascii="Times New Roman" w:hAnsi="Times New Roman"/>
          <w:color w:val="000000" w:themeColor="text1"/>
          <w:sz w:val="24"/>
        </w:rPr>
        <w:t>Klassifikation</w:t>
      </w:r>
      <w:r w:rsidR="00647529">
        <w:rPr>
          <w:rFonts w:ascii="Times New Roman" w:hAnsi="Times New Roman"/>
          <w:color w:val="000000" w:themeColor="text1"/>
          <w:sz w:val="24"/>
        </w:rPr>
        <w:t xml:space="preserve"> (G&amp;R) </w:t>
      </w:r>
      <w:r w:rsidR="005F129F">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&lt;EndNote&gt;&lt;Cite&gt;&lt;Author&gt;Gardner&lt;/Author&gt;&lt;Year&gt;1988&lt;/Year&gt;&lt;RecNum&gt;144&lt;/RecNum&gt;&lt;DisplayText&gt;(Gardner and Robertson, 1988)&lt;/DisplayText&gt;&lt;record&gt;&lt;rec-number&gt;144&lt;/rec-number&gt;&lt;foreign-keys&gt;&lt;key app="EN" db-id="9e0dweptus5zvqeszwa5vwxq0efatd25et92" timestamp="1536132475"&gt;144&lt;/key&gt;&lt;/foreign-keys&gt;&lt;ref-type name="Journal Article"&gt;17&lt;/ref-type&gt;&lt;contributors&gt;&lt;authors&gt;&lt;author&gt;Gardner, G.&lt;/author&gt;&lt;author&gt;Robertson, J. H.&lt;/author&gt;&lt;/authors&gt;&lt;/contributors&gt;&lt;auth-address&gt;Department of Otolaryngology, University of Tennessee, Memphis.&lt;/auth-address&gt;&lt;titles&gt;&lt;title&gt;Hearing preservation in unilateral acoustic neuroma surgery&lt;/title&gt;&lt;secondary-title&gt;Ann Otol Rhinol Laryngol&lt;/secondary-title&gt;&lt;alt-title&gt;The Annals of otology, rhinology, and laryngology&lt;/alt-title&gt;&lt;/titles&gt;&lt;periodical&gt;&lt;full-title&gt;Ann Otol Rhinol Laryngol&lt;/full-title&gt;&lt;abbr-1&gt;The Annals of otology, rhinology, and laryngology&lt;/abbr-1&gt;&lt;/periodical&gt;&lt;alt-periodical&gt;&lt;full-title&gt;Ann Otol Rhinol Laryngol&lt;/full-title&gt;&lt;abbr-1&gt;The Annals of otology, rhinology, and laryngology&lt;/abbr-1&gt;&lt;/alt-periodical&gt;&lt;pages&gt;55-66&lt;/pages&gt;&lt;volume&gt;97&lt;/volume&gt;&lt;number&gt;1&lt;/number&gt;&lt;edition&gt;1988/01/01&lt;/edition&gt;&lt;keywords&gt;&lt;keyword&gt;Deafness/*prevention &amp;amp; control&lt;/keyword&gt;&lt;keyword&gt;*Hearing&lt;/keyword&gt;&lt;keyword&gt;Hearing Tests&lt;/keyword&gt;&lt;keyword&gt;Humans&lt;/keyword&gt;&lt;keyword&gt;Neuroma, Acoustic/pathology/*surgery&lt;/keyword&gt;&lt;keyword&gt;Postoperative Complications/*prevention &amp;amp; control&lt;/keyword&gt;&lt;/keywords&gt;&lt;dates&gt;&lt;year&gt;1988&lt;/year&gt;&lt;pub-dates&gt;&lt;date&gt;Jan-Feb&lt;/date&gt;&lt;/pub-dates&gt;&lt;/dates&gt;&lt;isbn&gt;0003-4894 (Print)&amp;#xD;0003-4894&lt;/isbn&gt;&lt;accession-num&gt;3277525&lt;/accession-num&gt;&lt;urls&gt;&lt;/urls&gt;&lt;electronic-resource-num&gt;10.1177/000348948809700110&lt;/electronic-resource-num&gt;&lt;remote-database-provider&gt;NLM&lt;/remote-database-provider&gt;&lt;language&gt;eng&lt;/language&gt;&lt;/record&gt;&lt;/Cite&gt;&lt;/EndNote&gt;</w:instrText>
      </w:r>
      <w:r w:rsidR="005F129F">
        <w:rPr>
          <w:rFonts w:ascii="Times New Roman" w:hAnsi="Times New Roman"/>
          <w:color w:val="000000" w:themeColor="text1"/>
          <w:sz w:val="24"/>
        </w:rPr>
        <w:fldChar w:fldCharType="separate"/>
      </w:r>
      <w:r w:rsidR="008040A7">
        <w:rPr>
          <w:rFonts w:ascii="Times New Roman" w:hAnsi="Times New Roman"/>
          <w:noProof/>
          <w:color w:val="000000" w:themeColor="text1"/>
          <w:sz w:val="24"/>
        </w:rPr>
        <w:t>(Gardner and Robertson, 1988)</w:t>
      </w:r>
      <w:r w:rsidR="005F129F">
        <w:rPr>
          <w:rFonts w:ascii="Times New Roman" w:hAnsi="Times New Roman"/>
          <w:color w:val="000000" w:themeColor="text1"/>
          <w:sz w:val="24"/>
        </w:rPr>
        <w:fldChar w:fldCharType="end"/>
      </w:r>
      <w:r w:rsidR="005F129F">
        <w:rPr>
          <w:rFonts w:ascii="Times New Roman" w:hAnsi="Times New Roman"/>
          <w:color w:val="000000" w:themeColor="text1"/>
          <w:sz w:val="24"/>
        </w:rPr>
        <w:t xml:space="preserve"> </w:t>
      </w:r>
      <w:r w:rsidR="00854123">
        <w:rPr>
          <w:rFonts w:ascii="Times New Roman" w:hAnsi="Times New Roman"/>
          <w:color w:val="000000" w:themeColor="text1"/>
          <w:sz w:val="24"/>
        </w:rPr>
        <w:t xml:space="preserve">oder </w:t>
      </w:r>
      <w:r w:rsidR="005F129F">
        <w:rPr>
          <w:rFonts w:ascii="Times New Roman" w:hAnsi="Times New Roman"/>
          <w:color w:val="000000" w:themeColor="text1"/>
          <w:sz w:val="24"/>
        </w:rPr>
        <w:t xml:space="preserve">der Klassifikation der </w:t>
      </w:r>
      <w:r w:rsidR="005F129F" w:rsidRPr="005F129F">
        <w:rPr>
          <w:rFonts w:ascii="Times New Roman" w:hAnsi="Times New Roman"/>
          <w:color w:val="000000" w:themeColor="text1"/>
          <w:sz w:val="24"/>
        </w:rPr>
        <w:t>American Academy of Otolaryngology-Head and Neck Surgery</w:t>
      </w:r>
      <w:r w:rsidR="005F129F">
        <w:rPr>
          <w:rFonts w:ascii="Times New Roman" w:hAnsi="Times New Roman"/>
          <w:color w:val="000000" w:themeColor="text1"/>
          <w:sz w:val="24"/>
        </w:rPr>
        <w:t xml:space="preserve"> (AAO-HNS)</w:t>
      </w:r>
      <w:r w:rsidR="005F129F">
        <w:rPr>
          <w:rFonts w:ascii="Times New Roman" w:hAnsi="Times New Roman"/>
          <w:sz w:val="24"/>
        </w:rPr>
        <w:t xml:space="preserve"> </w:t>
      </w:r>
      <w:r w:rsidR="00D73A04">
        <w:rPr>
          <w:rFonts w:ascii="Times New Roman" w:hAnsi="Times New Roman"/>
          <w:sz w:val="24"/>
        </w:rPr>
        <w:t>(Tab</w:t>
      </w:r>
      <w:r w:rsidR="00F556FA">
        <w:rPr>
          <w:rFonts w:ascii="Times New Roman" w:hAnsi="Times New Roman"/>
          <w:sz w:val="24"/>
        </w:rPr>
        <w:t>.</w:t>
      </w:r>
      <w:r w:rsidR="00D73A04">
        <w:rPr>
          <w:rFonts w:ascii="Times New Roman" w:hAnsi="Times New Roman"/>
          <w:sz w:val="24"/>
        </w:rPr>
        <w:t xml:space="preserve"> </w:t>
      </w:r>
      <w:r w:rsidR="00F556FA">
        <w:rPr>
          <w:rFonts w:ascii="Times New Roman" w:hAnsi="Times New Roman"/>
          <w:sz w:val="24"/>
        </w:rPr>
        <w:t>5</w:t>
      </w:r>
      <w:r w:rsidR="00D73A04">
        <w:rPr>
          <w:rFonts w:ascii="Times New Roman" w:hAnsi="Times New Roman"/>
          <w:sz w:val="24"/>
        </w:rPr>
        <w:t xml:space="preserve"> ) </w:t>
      </w:r>
      <w:r w:rsidR="0051002C">
        <w:rPr>
          <w:rFonts w:ascii="Times New Roman" w:hAnsi="Times New Roman"/>
          <w:sz w:val="24"/>
        </w:rPr>
        <w:fldChar w:fldCharType="begin">
          <w:fldData xml:space="preserve">PEVuZE5vdGU+PENpdGU+PEF1dGhvcj5BbWVyaWNhbiBBY2FkZW15IG9mIE90b2xhcnluZ29sb2d5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PEVuZE5vdGU+PENpdGU+PEF1dGhvcj5BbWVyaWNhbiBBY2FkZW15IG9mIE90b2xhcnluZ29sb2d5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1002C">
        <w:rPr>
          <w:rFonts w:ascii="Times New Roman" w:hAnsi="Times New Roman"/>
          <w:sz w:val="24"/>
        </w:rPr>
      </w:r>
      <w:r w:rsidR="0051002C">
        <w:rPr>
          <w:rFonts w:ascii="Times New Roman" w:hAnsi="Times New Roman"/>
          <w:sz w:val="24"/>
        </w:rPr>
        <w:fldChar w:fldCharType="separate"/>
      </w:r>
      <w:r w:rsidR="008040A7">
        <w:rPr>
          <w:rFonts w:ascii="Times New Roman" w:hAnsi="Times New Roman"/>
          <w:noProof/>
          <w:sz w:val="24"/>
        </w:rPr>
        <w:t>(American Academy of Otolaryngology-Head and Neck Surgery Foundation, 1995)</w:t>
      </w:r>
      <w:r w:rsidR="0051002C">
        <w:rPr>
          <w:rFonts w:ascii="Times New Roman" w:hAnsi="Times New Roman"/>
          <w:sz w:val="24"/>
        </w:rPr>
        <w:fldChar w:fldCharType="end"/>
      </w:r>
      <w:r w:rsidR="005647F3">
        <w:rPr>
          <w:rFonts w:ascii="Times New Roman" w:hAnsi="Times New Roman"/>
          <w:sz w:val="24"/>
        </w:rPr>
        <w:t>.</w:t>
      </w:r>
    </w:p>
    <w:p w14:paraId="2E49B31C" w14:textId="58167DD0" w:rsidR="00D453A3" w:rsidRPr="00866C92" w:rsidRDefault="00866C92" w:rsidP="00866C92">
      <w:pPr>
        <w:pStyle w:val="Beschriftung"/>
        <w:spacing w:after="120" w:line="240" w:lineRule="auto"/>
        <w:ind w:firstLine="0"/>
        <w:rPr>
          <w:rFonts w:ascii="Times New Roman" w:hAnsi="Times New Roman"/>
          <w:b w:val="0"/>
          <w:bCs/>
          <w:lang w:val="en-US"/>
        </w:rPr>
      </w:pPr>
      <w:bookmarkStart w:id="30" w:name="_Toc140134857"/>
      <w:r w:rsidRPr="000B62B8">
        <w:rPr>
          <w:rFonts w:ascii="Times New Roman" w:hAnsi="Times New Roman"/>
        </w:rPr>
        <w:t xml:space="preserve">Tab. </w:t>
      </w:r>
      <w:r>
        <w:rPr>
          <w:rFonts w:ascii="Times New Roman" w:hAnsi="Times New Roman"/>
        </w:rPr>
        <w:fldChar w:fldCharType="begin"/>
      </w:r>
      <w:r>
        <w:rPr>
          <w:rFonts w:ascii="Times New Roman" w:hAnsi="Times New Roman"/>
        </w:rPr>
        <w:instrText xml:space="preserve"> SEQ Tab. \* ARABIC </w:instrText>
      </w:r>
      <w:r>
        <w:rPr>
          <w:rFonts w:ascii="Times New Roman" w:hAnsi="Times New Roman"/>
        </w:rPr>
        <w:fldChar w:fldCharType="separate"/>
      </w:r>
      <w:r w:rsidR="00D93E6B">
        <w:rPr>
          <w:rFonts w:ascii="Times New Roman" w:hAnsi="Times New Roman"/>
          <w:noProof/>
        </w:rPr>
        <w:t>5</w:t>
      </w:r>
      <w:r>
        <w:rPr>
          <w:rFonts w:ascii="Times New Roman" w:hAnsi="Times New Roman"/>
        </w:rPr>
        <w:fldChar w:fldCharType="end"/>
      </w:r>
      <w:r w:rsidRPr="000B62B8">
        <w:rPr>
          <w:rFonts w:ascii="Times New Roman" w:hAnsi="Times New Roman"/>
        </w:rPr>
        <w:t xml:space="preserve">: </w:t>
      </w:r>
      <w:r w:rsidRPr="000B62B8">
        <w:rPr>
          <w:rFonts w:ascii="Times New Roman" w:hAnsi="Times New Roman"/>
          <w:b w:val="0"/>
          <w:bCs/>
        </w:rPr>
        <w:t>Die Gardner und Robertson-Skala sowie die Klassifikation der American Academy of Otolaryngology-Head and Neck Surgery</w:t>
      </w:r>
      <w:r w:rsidR="00C3592A">
        <w:rPr>
          <w:rFonts w:ascii="Times New Roman" w:hAnsi="Times New Roman"/>
          <w:b w:val="0"/>
          <w:bCs/>
        </w:rPr>
        <w:t xml:space="preserve"> (AAO-HNS) </w:t>
      </w:r>
      <w:r w:rsidRPr="000B62B8">
        <w:rPr>
          <w:rFonts w:ascii="Times New Roman" w:hAnsi="Times New Roman"/>
          <w:b w:val="0"/>
          <w:bCs/>
        </w:rPr>
        <w:t xml:space="preserve">zur Einteilung des Hörvermögens. Der </w:t>
      </w:r>
      <w:r w:rsidR="00C3592A">
        <w:rPr>
          <w:rFonts w:ascii="Times New Roman" w:hAnsi="Times New Roman"/>
          <w:b w:val="0"/>
          <w:bCs/>
        </w:rPr>
        <w:t>mittlere</w:t>
      </w:r>
      <w:r w:rsidRPr="000B62B8">
        <w:rPr>
          <w:rFonts w:ascii="Times New Roman" w:hAnsi="Times New Roman"/>
          <w:b w:val="0"/>
          <w:bCs/>
        </w:rPr>
        <w:t xml:space="preserve"> Hörverlust in dB (PTA = Pure Tone Average) wird jeweils mit dem Sprachverständnis in % (SDS = Speech Discrimination score) kombiniert. </w:t>
      </w:r>
      <w:r w:rsidRPr="000964A9">
        <w:rPr>
          <w:rFonts w:ascii="Times New Roman" w:hAnsi="Times New Roman"/>
          <w:b w:val="0"/>
          <w:bCs/>
          <w:lang w:val="en-US"/>
        </w:rPr>
        <w:t xml:space="preserve">Quellen: </w:t>
      </w:r>
      <w:r w:rsidRPr="000B62B8">
        <w:rPr>
          <w:rFonts w:ascii="Times New Roman" w:hAnsi="Times New Roman"/>
          <w:b w:val="0"/>
          <w:bCs/>
        </w:rPr>
        <w:fldChar w:fldCharType="begin">
          <w:fldData xml:space="preserve">PEVuZE5vdGU+PENpdGU+PEF1dGhvcj5HYXJkbmVyPC9BdXRob3I+PFllYXI+MTk4ODwvWWVhcj48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</w:fldData>
        </w:fldChar>
      </w:r>
      <w:r w:rsidRPr="000964A9">
        <w:rPr>
          <w:rFonts w:ascii="Times New Roman" w:hAnsi="Times New Roman"/>
          <w:b w:val="0"/>
          <w:bCs/>
          <w:lang w:val="en-US"/>
        </w:rPr>
        <w:instrText xml:space="preserve"> ADDIN EN.CITE </w:instrText>
      </w:r>
      <w:r>
        <w:rPr>
          <w:rFonts w:ascii="Times New Roman" w:hAnsi="Times New Roman"/>
          <w:b w:val="0"/>
          <w:bCs/>
        </w:rPr>
        <w:fldChar w:fldCharType="begin">
          <w:fldData xml:space="preserve">PEVuZE5vdGU+PENpdGU+PEF1dGhvcj5HYXJkbmVyPC9BdXRob3I+PFllYXI+MTk4ODwvWWVhcj48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</w:fldData>
        </w:fldChar>
      </w:r>
      <w:r w:rsidRPr="000964A9">
        <w:rPr>
          <w:rFonts w:ascii="Times New Roman" w:hAnsi="Times New Roman"/>
          <w:b w:val="0"/>
          <w:bCs/>
          <w:lang w:val="en-US"/>
        </w:rPr>
        <w:instrText xml:space="preserve"> ADDIN EN.CITE.DATA </w:instrText>
      </w:r>
      <w:r>
        <w:rPr>
          <w:rFonts w:ascii="Times New Roman" w:hAnsi="Times New Roman"/>
          <w:b w:val="0"/>
          <w:bCs/>
        </w:rPr>
      </w:r>
      <w:r>
        <w:rPr>
          <w:rFonts w:ascii="Times New Roman" w:hAnsi="Times New Roman"/>
          <w:b w:val="0"/>
          <w:bCs/>
        </w:rPr>
        <w:fldChar w:fldCharType="end"/>
      </w:r>
      <w:r w:rsidRPr="000B62B8">
        <w:rPr>
          <w:rFonts w:ascii="Times New Roman" w:hAnsi="Times New Roman"/>
          <w:b w:val="0"/>
          <w:bCs/>
        </w:rPr>
      </w:r>
      <w:r w:rsidRPr="000B62B8">
        <w:rPr>
          <w:rFonts w:ascii="Times New Roman" w:hAnsi="Times New Roman"/>
          <w:b w:val="0"/>
          <w:bCs/>
        </w:rPr>
        <w:fldChar w:fldCharType="separate"/>
      </w:r>
      <w:r w:rsidRPr="000964A9">
        <w:rPr>
          <w:rFonts w:ascii="Times New Roman" w:hAnsi="Times New Roman"/>
          <w:b w:val="0"/>
          <w:bCs/>
          <w:noProof/>
          <w:lang w:val="en-US"/>
        </w:rPr>
        <w:t>(Gardner and Robertson, 1988; American Academy of Otolaryngology-Head and Neck Surgery Foundation, 1995)</w:t>
      </w:r>
      <w:r w:rsidRPr="000B62B8">
        <w:rPr>
          <w:rFonts w:ascii="Times New Roman" w:hAnsi="Times New Roman"/>
          <w:b w:val="0"/>
          <w:bCs/>
        </w:rPr>
        <w:fldChar w:fldCharType="end"/>
      </w:r>
      <w:r w:rsidRPr="000964A9">
        <w:rPr>
          <w:rFonts w:ascii="Times New Roman" w:hAnsi="Times New Roman"/>
          <w:b w:val="0"/>
          <w:bCs/>
          <w:lang w:val="en-US"/>
        </w:rPr>
        <w:t>.</w:t>
      </w:r>
      <w:bookmarkEnd w:id="30"/>
    </w:p>
    <w:tbl>
      <w:tblPr>
        <w:tblStyle w:val="Tabellenraster1"/>
        <w:tblW w:w="0" w:type="auto"/>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46"/>
        <w:gridCol w:w="2126"/>
        <w:gridCol w:w="1775"/>
        <w:gridCol w:w="918"/>
        <w:gridCol w:w="1560"/>
        <w:gridCol w:w="1269"/>
      </w:tblGrid>
      <w:tr w:rsidR="007E7E95" w:rsidRPr="00D94F2C" w14:paraId="0467C751" w14:textId="77777777" w:rsidTr="00866C92">
        <w:tc>
          <w:tcPr>
            <w:tcW w:w="4747" w:type="dxa"/>
            <w:gridSpan w:val="3"/>
          </w:tcPr>
          <w:p w14:paraId="644C251A" w14:textId="77777777" w:rsidR="007E7E95" w:rsidRPr="00CD1979" w:rsidRDefault="007E7E95" w:rsidP="00866C92">
            <w:pPr>
              <w:spacing w:before="0" w:line="240" w:lineRule="auto"/>
              <w:jc w:val="center"/>
              <w:rPr>
                <w:rFonts w:ascii="Times New Roman" w:hAnsi="Times New Roman"/>
                <w:b/>
                <w:bCs/>
              </w:rPr>
            </w:pPr>
            <w:r w:rsidRPr="00CD1979">
              <w:rPr>
                <w:rFonts w:ascii="Times New Roman" w:hAnsi="Times New Roman"/>
                <w:b/>
                <w:bCs/>
              </w:rPr>
              <w:t>Gardner und Robertson</w:t>
            </w:r>
          </w:p>
          <w:p w14:paraId="58384CFB" w14:textId="77777777" w:rsidR="007E7E95" w:rsidRPr="00D94F2C" w:rsidRDefault="007E7E95" w:rsidP="00866C92">
            <w:pPr>
              <w:spacing w:before="0" w:line="240" w:lineRule="auto"/>
              <w:jc w:val="center"/>
              <w:rPr>
                <w:rFonts w:ascii="Times New Roman" w:hAnsi="Times New Roman"/>
              </w:rPr>
            </w:pPr>
          </w:p>
        </w:tc>
        <w:tc>
          <w:tcPr>
            <w:tcW w:w="3747" w:type="dxa"/>
            <w:gridSpan w:val="3"/>
          </w:tcPr>
          <w:p w14:paraId="02EE20AA" w14:textId="02AF0715" w:rsidR="007E7E95" w:rsidRPr="00CD1979" w:rsidRDefault="007E7E95" w:rsidP="00866C92">
            <w:pPr>
              <w:spacing w:before="0" w:line="240" w:lineRule="auto"/>
              <w:ind w:firstLine="0"/>
              <w:jc w:val="center"/>
              <w:rPr>
                <w:rFonts w:ascii="Times New Roman" w:hAnsi="Times New Roman"/>
                <w:b/>
                <w:bCs/>
              </w:rPr>
            </w:pPr>
            <w:r w:rsidRPr="00CD1979">
              <w:rPr>
                <w:rFonts w:ascii="Times New Roman" w:hAnsi="Times New Roman"/>
                <w:b/>
                <w:bCs/>
              </w:rPr>
              <w:t>AAO-HNS</w:t>
            </w:r>
          </w:p>
        </w:tc>
      </w:tr>
      <w:tr w:rsidR="007E7E95" w:rsidRPr="00D94F2C" w14:paraId="107FEE30" w14:textId="77777777" w:rsidTr="00866C92">
        <w:tc>
          <w:tcPr>
            <w:tcW w:w="846" w:type="dxa"/>
          </w:tcPr>
          <w:p w14:paraId="5CADB688" w14:textId="77777777" w:rsidR="007E7E95" w:rsidRDefault="007E7E95" w:rsidP="00866C92">
            <w:pPr>
              <w:spacing w:before="0" w:line="240" w:lineRule="auto"/>
              <w:ind w:firstLine="0"/>
              <w:rPr>
                <w:rFonts w:ascii="Times New Roman" w:hAnsi="Times New Roman"/>
              </w:rPr>
            </w:pPr>
            <w:r w:rsidRPr="00D94F2C">
              <w:rPr>
                <w:rFonts w:ascii="Times New Roman" w:hAnsi="Times New Roman"/>
              </w:rPr>
              <w:t xml:space="preserve">Klasse </w:t>
            </w:r>
          </w:p>
          <w:p w14:paraId="1C5632B1" w14:textId="0BD3F013" w:rsidR="00B65DB2" w:rsidRPr="00D94F2C" w:rsidRDefault="00B65DB2" w:rsidP="00866C92">
            <w:pPr>
              <w:spacing w:before="0" w:line="240" w:lineRule="auto"/>
              <w:ind w:firstLine="0"/>
              <w:rPr>
                <w:rFonts w:ascii="Times New Roman" w:hAnsi="Times New Roman"/>
              </w:rPr>
            </w:pPr>
          </w:p>
        </w:tc>
        <w:tc>
          <w:tcPr>
            <w:tcW w:w="2126" w:type="dxa"/>
          </w:tcPr>
          <w:p w14:paraId="31E3669E" w14:textId="77777777"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PTA (dB)</w:t>
            </w:r>
          </w:p>
        </w:tc>
        <w:tc>
          <w:tcPr>
            <w:tcW w:w="1775" w:type="dxa"/>
          </w:tcPr>
          <w:p w14:paraId="7BE47A13" w14:textId="77777777"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SDS (%)</w:t>
            </w:r>
          </w:p>
        </w:tc>
        <w:tc>
          <w:tcPr>
            <w:tcW w:w="918" w:type="dxa"/>
          </w:tcPr>
          <w:p w14:paraId="072C15B7" w14:textId="77777777"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Klasse</w:t>
            </w:r>
          </w:p>
        </w:tc>
        <w:tc>
          <w:tcPr>
            <w:tcW w:w="1560" w:type="dxa"/>
          </w:tcPr>
          <w:p w14:paraId="4149D171" w14:textId="77777777"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PTA (dB)</w:t>
            </w:r>
          </w:p>
        </w:tc>
        <w:tc>
          <w:tcPr>
            <w:tcW w:w="1269" w:type="dxa"/>
          </w:tcPr>
          <w:p w14:paraId="47F4AC39" w14:textId="77777777"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SDS (%)</w:t>
            </w:r>
          </w:p>
        </w:tc>
      </w:tr>
      <w:tr w:rsidR="007E7E95" w:rsidRPr="00D94F2C" w14:paraId="39DDBCE5" w14:textId="77777777" w:rsidTr="00866C92">
        <w:tc>
          <w:tcPr>
            <w:tcW w:w="846" w:type="dxa"/>
          </w:tcPr>
          <w:p w14:paraId="16E154FF" w14:textId="77777777" w:rsidR="007E7E95" w:rsidRPr="002465A5" w:rsidRDefault="007E7E95" w:rsidP="00866C92">
            <w:pPr>
              <w:spacing w:before="0" w:line="240" w:lineRule="auto"/>
              <w:ind w:firstLine="0"/>
              <w:jc w:val="center"/>
              <w:rPr>
                <w:rFonts w:ascii="Times New Roman" w:hAnsi="Times New Roman"/>
                <w:b/>
              </w:rPr>
            </w:pPr>
            <w:r>
              <w:rPr>
                <w:rFonts w:ascii="Times New Roman" w:hAnsi="Times New Roman"/>
              </w:rPr>
              <w:t>1</w:t>
            </w:r>
          </w:p>
        </w:tc>
        <w:tc>
          <w:tcPr>
            <w:tcW w:w="2126" w:type="dxa"/>
          </w:tcPr>
          <w:p w14:paraId="06F6D95B" w14:textId="476A7DD9" w:rsidR="007E7E95" w:rsidRDefault="007E7E95" w:rsidP="00866C92">
            <w:pPr>
              <w:spacing w:before="0" w:line="240" w:lineRule="auto"/>
              <w:ind w:firstLine="0"/>
              <w:rPr>
                <w:rFonts w:ascii="Times New Roman" w:hAnsi="Times New Roman"/>
              </w:rPr>
            </w:pPr>
            <w:r>
              <w:rPr>
                <w:rFonts w:ascii="Times New Roman" w:hAnsi="Times New Roman"/>
              </w:rPr>
              <w:t>0</w:t>
            </w:r>
            <w:r w:rsidR="0010111B" w:rsidRPr="00736746">
              <w:rPr>
                <w:rFonts w:ascii="Times New Roman" w:hAnsi="Times New Roman"/>
              </w:rPr>
              <w:t>–</w:t>
            </w:r>
            <w:r>
              <w:rPr>
                <w:rFonts w:ascii="Times New Roman" w:hAnsi="Times New Roman"/>
              </w:rPr>
              <w:t>30</w:t>
            </w:r>
            <w:r w:rsidRPr="002465A5">
              <w:rPr>
                <w:rFonts w:ascii="Times New Roman" w:hAnsi="Times New Roman"/>
              </w:rPr>
              <w:t xml:space="preserve">   </w:t>
            </w:r>
            <w:r>
              <w:rPr>
                <w:rFonts w:ascii="Times New Roman" w:hAnsi="Times New Roman"/>
              </w:rPr>
              <w:t xml:space="preserve">                </w:t>
            </w:r>
            <w:r w:rsidRPr="002465A5">
              <w:rPr>
                <w:rFonts w:ascii="Times New Roman" w:hAnsi="Times New Roman"/>
              </w:rPr>
              <w:t xml:space="preserve"> und</w:t>
            </w:r>
          </w:p>
          <w:p w14:paraId="5D867EE5" w14:textId="107F83FA" w:rsidR="007640AD" w:rsidRPr="002465A5" w:rsidRDefault="007640AD" w:rsidP="00866C92">
            <w:pPr>
              <w:spacing w:before="0" w:line="240" w:lineRule="auto"/>
              <w:ind w:firstLine="0"/>
              <w:rPr>
                <w:rFonts w:ascii="Times New Roman" w:hAnsi="Times New Roman"/>
              </w:rPr>
            </w:pPr>
          </w:p>
        </w:tc>
        <w:tc>
          <w:tcPr>
            <w:tcW w:w="1775" w:type="dxa"/>
          </w:tcPr>
          <w:p w14:paraId="0BBF033E" w14:textId="719FDD56"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70</w:t>
            </w:r>
            <w:r w:rsidR="0010111B" w:rsidRPr="00736746">
              <w:rPr>
                <w:rFonts w:ascii="Times New Roman" w:hAnsi="Times New Roman"/>
              </w:rPr>
              <w:t>–</w:t>
            </w:r>
            <w:r w:rsidRPr="00D94F2C">
              <w:rPr>
                <w:rFonts w:ascii="Times New Roman" w:hAnsi="Times New Roman"/>
              </w:rPr>
              <w:t>100</w:t>
            </w:r>
          </w:p>
        </w:tc>
        <w:tc>
          <w:tcPr>
            <w:tcW w:w="918" w:type="dxa"/>
          </w:tcPr>
          <w:p w14:paraId="39EC1227" w14:textId="77777777" w:rsidR="007E7E95" w:rsidRPr="00D94F2C" w:rsidRDefault="007E7E95" w:rsidP="00866C92">
            <w:pPr>
              <w:spacing w:before="0" w:line="240" w:lineRule="auto"/>
              <w:ind w:firstLine="0"/>
              <w:rPr>
                <w:rFonts w:ascii="Times New Roman" w:hAnsi="Times New Roman"/>
              </w:rPr>
            </w:pPr>
            <w:r w:rsidRPr="001E0F15">
              <w:rPr>
                <w:rFonts w:ascii="Times New Roman" w:hAnsi="Times New Roman"/>
              </w:rPr>
              <w:t>A</w:t>
            </w:r>
          </w:p>
        </w:tc>
        <w:tc>
          <w:tcPr>
            <w:tcW w:w="1560" w:type="dxa"/>
          </w:tcPr>
          <w:p w14:paraId="30813796" w14:textId="77777777" w:rsidR="007E7E95" w:rsidRPr="00D94F2C" w:rsidRDefault="007E7E95" w:rsidP="00866C92">
            <w:pPr>
              <w:spacing w:before="0" w:line="240" w:lineRule="auto"/>
              <w:ind w:firstLine="0"/>
              <w:rPr>
                <w:rFonts w:ascii="Times New Roman" w:hAnsi="Times New Roman"/>
              </w:rPr>
            </w:pPr>
            <w:r w:rsidRPr="001E0F15">
              <w:rPr>
                <w:rFonts w:ascii="Times New Roman" w:hAnsi="Times New Roman"/>
              </w:rPr>
              <w:t>≤</w:t>
            </w:r>
            <w:r>
              <w:rPr>
                <w:rFonts w:ascii="Times New Roman" w:hAnsi="Times New Roman"/>
              </w:rPr>
              <w:t xml:space="preserve"> 30 und </w:t>
            </w:r>
          </w:p>
        </w:tc>
        <w:tc>
          <w:tcPr>
            <w:tcW w:w="1269" w:type="dxa"/>
          </w:tcPr>
          <w:p w14:paraId="683E5207" w14:textId="77777777" w:rsidR="007E7E95" w:rsidRPr="00D94F2C" w:rsidRDefault="007E7E95" w:rsidP="00866C92">
            <w:pPr>
              <w:spacing w:before="0" w:line="240" w:lineRule="auto"/>
              <w:ind w:firstLine="0"/>
              <w:rPr>
                <w:rFonts w:ascii="Times New Roman" w:hAnsi="Times New Roman"/>
              </w:rPr>
            </w:pPr>
            <w:r w:rsidRPr="001E0F15">
              <w:rPr>
                <w:rFonts w:ascii="Times New Roman" w:hAnsi="Times New Roman"/>
              </w:rPr>
              <w:t>≥</w:t>
            </w:r>
            <w:r>
              <w:rPr>
                <w:rFonts w:ascii="Times New Roman" w:hAnsi="Times New Roman"/>
              </w:rPr>
              <w:t xml:space="preserve"> 70</w:t>
            </w:r>
          </w:p>
        </w:tc>
      </w:tr>
      <w:tr w:rsidR="007E7E95" w:rsidRPr="00D94F2C" w14:paraId="5CC7B19A" w14:textId="77777777" w:rsidTr="00866C92">
        <w:tc>
          <w:tcPr>
            <w:tcW w:w="846" w:type="dxa"/>
          </w:tcPr>
          <w:p w14:paraId="0AA47BAE" w14:textId="77777777" w:rsidR="007E7E95" w:rsidRPr="00D94F2C" w:rsidRDefault="007E7E95" w:rsidP="00866C92">
            <w:pPr>
              <w:spacing w:before="0" w:line="240" w:lineRule="auto"/>
              <w:ind w:firstLine="0"/>
              <w:jc w:val="center"/>
              <w:rPr>
                <w:rFonts w:ascii="Times New Roman" w:hAnsi="Times New Roman"/>
                <w:b/>
              </w:rPr>
            </w:pPr>
            <w:r w:rsidRPr="00D94F2C">
              <w:rPr>
                <w:rFonts w:ascii="Times New Roman" w:hAnsi="Times New Roman"/>
              </w:rPr>
              <w:t>2</w:t>
            </w:r>
          </w:p>
        </w:tc>
        <w:tc>
          <w:tcPr>
            <w:tcW w:w="2126" w:type="dxa"/>
          </w:tcPr>
          <w:p w14:paraId="77B8ACBE" w14:textId="2C5DCD6E" w:rsidR="007E7E95" w:rsidRDefault="007E7E95" w:rsidP="00866C92">
            <w:pPr>
              <w:spacing w:before="0" w:line="240" w:lineRule="auto"/>
              <w:ind w:firstLine="0"/>
              <w:rPr>
                <w:rFonts w:ascii="Times New Roman" w:hAnsi="Times New Roman"/>
              </w:rPr>
            </w:pPr>
            <w:r w:rsidRPr="00D94F2C">
              <w:rPr>
                <w:rFonts w:ascii="Times New Roman" w:hAnsi="Times New Roman"/>
              </w:rPr>
              <w:t>31</w:t>
            </w:r>
            <w:r w:rsidR="0010111B" w:rsidRPr="00736746">
              <w:rPr>
                <w:rFonts w:ascii="Times New Roman" w:hAnsi="Times New Roman"/>
              </w:rPr>
              <w:t>–</w:t>
            </w:r>
            <w:r w:rsidRPr="00D94F2C">
              <w:rPr>
                <w:rFonts w:ascii="Times New Roman" w:hAnsi="Times New Roman"/>
              </w:rPr>
              <w:t xml:space="preserve">50      </w:t>
            </w:r>
            <w:r>
              <w:rPr>
                <w:rFonts w:ascii="Times New Roman" w:hAnsi="Times New Roman"/>
              </w:rPr>
              <w:t xml:space="preserve">          </w:t>
            </w:r>
            <w:r w:rsidRPr="00D94F2C">
              <w:rPr>
                <w:rFonts w:ascii="Times New Roman" w:hAnsi="Times New Roman"/>
              </w:rPr>
              <w:t xml:space="preserve">  und</w:t>
            </w:r>
          </w:p>
          <w:p w14:paraId="6329778F" w14:textId="46FD1FC5" w:rsidR="007640AD" w:rsidRPr="00D94F2C" w:rsidRDefault="007640AD" w:rsidP="00866C92">
            <w:pPr>
              <w:spacing w:before="0" w:line="240" w:lineRule="auto"/>
              <w:ind w:firstLine="0"/>
              <w:rPr>
                <w:rFonts w:ascii="Times New Roman" w:hAnsi="Times New Roman"/>
              </w:rPr>
            </w:pPr>
          </w:p>
        </w:tc>
        <w:tc>
          <w:tcPr>
            <w:tcW w:w="1775" w:type="dxa"/>
          </w:tcPr>
          <w:p w14:paraId="48DC8F60" w14:textId="681083C0"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69</w:t>
            </w:r>
            <w:r w:rsidR="0010111B" w:rsidRPr="00736746">
              <w:rPr>
                <w:rFonts w:ascii="Times New Roman" w:hAnsi="Times New Roman"/>
              </w:rPr>
              <w:t>–</w:t>
            </w:r>
            <w:r w:rsidRPr="00D94F2C">
              <w:rPr>
                <w:rFonts w:ascii="Times New Roman" w:hAnsi="Times New Roman"/>
              </w:rPr>
              <w:t>50</w:t>
            </w:r>
          </w:p>
        </w:tc>
        <w:tc>
          <w:tcPr>
            <w:tcW w:w="918" w:type="dxa"/>
          </w:tcPr>
          <w:p w14:paraId="50753B54" w14:textId="77777777" w:rsidR="007E7E95" w:rsidRPr="00D94F2C" w:rsidRDefault="007E7E95" w:rsidP="00866C92">
            <w:pPr>
              <w:spacing w:before="0" w:line="240" w:lineRule="auto"/>
              <w:ind w:firstLine="0"/>
              <w:rPr>
                <w:rFonts w:ascii="Times New Roman" w:hAnsi="Times New Roman"/>
              </w:rPr>
            </w:pPr>
            <w:r w:rsidRPr="001E0F15">
              <w:rPr>
                <w:rFonts w:ascii="Times New Roman" w:hAnsi="Times New Roman"/>
              </w:rPr>
              <w:t>B</w:t>
            </w:r>
          </w:p>
        </w:tc>
        <w:tc>
          <w:tcPr>
            <w:tcW w:w="1560" w:type="dxa"/>
          </w:tcPr>
          <w:p w14:paraId="3C71DD1B" w14:textId="12A106F6" w:rsidR="007E7E95" w:rsidRPr="00D94F2C" w:rsidRDefault="007E7E95" w:rsidP="00866C92">
            <w:pPr>
              <w:spacing w:before="0" w:line="240" w:lineRule="auto"/>
              <w:ind w:firstLine="0"/>
              <w:rPr>
                <w:rFonts w:ascii="Times New Roman" w:hAnsi="Times New Roman"/>
              </w:rPr>
            </w:pPr>
            <w:r>
              <w:rPr>
                <w:rFonts w:ascii="Times New Roman" w:hAnsi="Times New Roman"/>
              </w:rPr>
              <w:t>&gt; 30</w:t>
            </w:r>
            <w:r w:rsidR="00F84569">
              <w:rPr>
                <w:rFonts w:ascii="Times New Roman" w:hAnsi="Times New Roman"/>
              </w:rPr>
              <w:t xml:space="preserve"> </w:t>
            </w:r>
            <w:r w:rsidRPr="001E0F15">
              <w:rPr>
                <w:rFonts w:ascii="Times New Roman" w:hAnsi="Times New Roman"/>
              </w:rPr>
              <w:t>≤</w:t>
            </w:r>
            <w:r>
              <w:rPr>
                <w:rFonts w:ascii="Times New Roman" w:hAnsi="Times New Roman"/>
              </w:rPr>
              <w:t xml:space="preserve"> </w:t>
            </w:r>
            <w:r w:rsidRPr="001E0F15">
              <w:rPr>
                <w:rFonts w:ascii="Times New Roman" w:hAnsi="Times New Roman"/>
              </w:rPr>
              <w:t>50 und</w:t>
            </w:r>
          </w:p>
        </w:tc>
        <w:tc>
          <w:tcPr>
            <w:tcW w:w="1269" w:type="dxa"/>
          </w:tcPr>
          <w:p w14:paraId="773C3B9B" w14:textId="77777777" w:rsidR="007E7E95" w:rsidRPr="00D94F2C" w:rsidRDefault="007E7E95" w:rsidP="00866C92">
            <w:pPr>
              <w:spacing w:before="0" w:line="240" w:lineRule="auto"/>
              <w:ind w:firstLine="0"/>
              <w:rPr>
                <w:rFonts w:ascii="Times New Roman" w:hAnsi="Times New Roman"/>
              </w:rPr>
            </w:pPr>
            <w:r w:rsidRPr="001E0F15">
              <w:rPr>
                <w:rFonts w:ascii="Times New Roman" w:hAnsi="Times New Roman"/>
              </w:rPr>
              <w:t>≥</w:t>
            </w:r>
            <w:r>
              <w:rPr>
                <w:rFonts w:ascii="Times New Roman" w:hAnsi="Times New Roman"/>
              </w:rPr>
              <w:t xml:space="preserve"> </w:t>
            </w:r>
            <w:r w:rsidRPr="001E0F15">
              <w:rPr>
                <w:rFonts w:ascii="Times New Roman" w:hAnsi="Times New Roman"/>
              </w:rPr>
              <w:t>50</w:t>
            </w:r>
          </w:p>
        </w:tc>
      </w:tr>
      <w:tr w:rsidR="007E7E95" w:rsidRPr="00D94F2C" w14:paraId="0313E4BE" w14:textId="77777777" w:rsidTr="00866C92">
        <w:tc>
          <w:tcPr>
            <w:tcW w:w="846" w:type="dxa"/>
          </w:tcPr>
          <w:p w14:paraId="73F54A5E" w14:textId="77777777" w:rsidR="007E7E95" w:rsidRPr="00D94F2C" w:rsidRDefault="007E7E95" w:rsidP="00866C92">
            <w:pPr>
              <w:spacing w:before="0" w:line="240" w:lineRule="auto"/>
              <w:ind w:firstLine="0"/>
              <w:jc w:val="center"/>
              <w:rPr>
                <w:rFonts w:ascii="Times New Roman" w:hAnsi="Times New Roman"/>
                <w:b/>
              </w:rPr>
            </w:pPr>
            <w:r w:rsidRPr="00D94F2C">
              <w:rPr>
                <w:rFonts w:ascii="Times New Roman" w:hAnsi="Times New Roman"/>
              </w:rPr>
              <w:t>3</w:t>
            </w:r>
          </w:p>
        </w:tc>
        <w:tc>
          <w:tcPr>
            <w:tcW w:w="2126" w:type="dxa"/>
          </w:tcPr>
          <w:p w14:paraId="4B3FED71" w14:textId="581A2406" w:rsidR="007E7E95" w:rsidRDefault="007E7E95" w:rsidP="00866C92">
            <w:pPr>
              <w:spacing w:before="0" w:line="240" w:lineRule="auto"/>
              <w:ind w:firstLine="0"/>
              <w:rPr>
                <w:rFonts w:ascii="Times New Roman" w:hAnsi="Times New Roman"/>
              </w:rPr>
            </w:pPr>
            <w:r w:rsidRPr="00D94F2C">
              <w:rPr>
                <w:rFonts w:ascii="Times New Roman" w:hAnsi="Times New Roman"/>
              </w:rPr>
              <w:t>51</w:t>
            </w:r>
            <w:r w:rsidR="0010111B" w:rsidRPr="00736746">
              <w:rPr>
                <w:rFonts w:ascii="Times New Roman" w:hAnsi="Times New Roman"/>
              </w:rPr>
              <w:t>–</w:t>
            </w:r>
            <w:r w:rsidRPr="00D94F2C">
              <w:rPr>
                <w:rFonts w:ascii="Times New Roman" w:hAnsi="Times New Roman"/>
              </w:rPr>
              <w:t xml:space="preserve">90                </w:t>
            </w:r>
            <w:r>
              <w:rPr>
                <w:rFonts w:ascii="Times New Roman" w:hAnsi="Times New Roman"/>
              </w:rPr>
              <w:t xml:space="preserve">  </w:t>
            </w:r>
            <w:r w:rsidRPr="00D94F2C">
              <w:rPr>
                <w:rFonts w:ascii="Times New Roman" w:hAnsi="Times New Roman"/>
              </w:rPr>
              <w:t>und</w:t>
            </w:r>
          </w:p>
          <w:p w14:paraId="2432E7CB" w14:textId="02C7EF9C" w:rsidR="007640AD" w:rsidRPr="00D94F2C" w:rsidRDefault="007640AD" w:rsidP="00866C92">
            <w:pPr>
              <w:spacing w:before="0" w:line="240" w:lineRule="auto"/>
              <w:ind w:firstLine="0"/>
              <w:rPr>
                <w:rFonts w:ascii="Times New Roman" w:hAnsi="Times New Roman"/>
              </w:rPr>
            </w:pPr>
          </w:p>
        </w:tc>
        <w:tc>
          <w:tcPr>
            <w:tcW w:w="1775" w:type="dxa"/>
          </w:tcPr>
          <w:p w14:paraId="4FF32319" w14:textId="4AEBA09F"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49</w:t>
            </w:r>
            <w:r w:rsidR="0010111B" w:rsidRPr="00736746">
              <w:rPr>
                <w:rFonts w:ascii="Times New Roman" w:hAnsi="Times New Roman"/>
              </w:rPr>
              <w:t>–</w:t>
            </w:r>
            <w:r w:rsidRPr="00D94F2C">
              <w:rPr>
                <w:rFonts w:ascii="Times New Roman" w:hAnsi="Times New Roman"/>
              </w:rPr>
              <w:t>5</w:t>
            </w:r>
          </w:p>
        </w:tc>
        <w:tc>
          <w:tcPr>
            <w:tcW w:w="918" w:type="dxa"/>
          </w:tcPr>
          <w:p w14:paraId="3D965371" w14:textId="77777777" w:rsidR="007E7E95" w:rsidRPr="00D94F2C" w:rsidRDefault="007E7E95" w:rsidP="00866C92">
            <w:pPr>
              <w:spacing w:before="0" w:line="240" w:lineRule="auto"/>
              <w:ind w:firstLine="0"/>
              <w:rPr>
                <w:rFonts w:ascii="Times New Roman" w:hAnsi="Times New Roman"/>
              </w:rPr>
            </w:pPr>
            <w:r w:rsidRPr="001E0F15">
              <w:rPr>
                <w:rFonts w:ascii="Times New Roman" w:hAnsi="Times New Roman"/>
              </w:rPr>
              <w:t>C</w:t>
            </w:r>
          </w:p>
        </w:tc>
        <w:tc>
          <w:tcPr>
            <w:tcW w:w="1560" w:type="dxa"/>
          </w:tcPr>
          <w:p w14:paraId="4B0BFC54" w14:textId="77777777" w:rsidR="007E7E95" w:rsidRPr="00D94F2C" w:rsidRDefault="007E7E95" w:rsidP="00866C92">
            <w:pPr>
              <w:spacing w:before="0" w:line="240" w:lineRule="auto"/>
              <w:ind w:firstLine="0"/>
              <w:rPr>
                <w:rFonts w:ascii="Times New Roman" w:hAnsi="Times New Roman"/>
              </w:rPr>
            </w:pPr>
            <w:r>
              <w:rPr>
                <w:rFonts w:ascii="Times New Roman" w:hAnsi="Times New Roman"/>
              </w:rPr>
              <w:t xml:space="preserve">&gt; 50 und </w:t>
            </w:r>
          </w:p>
        </w:tc>
        <w:tc>
          <w:tcPr>
            <w:tcW w:w="1269" w:type="dxa"/>
          </w:tcPr>
          <w:p w14:paraId="25DBFA09" w14:textId="77777777" w:rsidR="007E7E95" w:rsidRPr="00D94F2C" w:rsidRDefault="007E7E95" w:rsidP="00866C92">
            <w:pPr>
              <w:spacing w:before="0" w:line="240" w:lineRule="auto"/>
              <w:ind w:firstLine="0"/>
              <w:rPr>
                <w:rFonts w:ascii="Times New Roman" w:hAnsi="Times New Roman"/>
              </w:rPr>
            </w:pPr>
            <w:r>
              <w:rPr>
                <w:rFonts w:ascii="Times New Roman" w:hAnsi="Times New Roman" w:cs="Times New Roman"/>
              </w:rPr>
              <w:t>≥</w:t>
            </w:r>
            <w:r>
              <w:rPr>
                <w:rFonts w:ascii="Times New Roman" w:hAnsi="Times New Roman"/>
              </w:rPr>
              <w:t xml:space="preserve"> 50</w:t>
            </w:r>
          </w:p>
        </w:tc>
      </w:tr>
      <w:tr w:rsidR="007E7E95" w:rsidRPr="00D94F2C" w14:paraId="772387FB" w14:textId="77777777" w:rsidTr="00866C92">
        <w:tc>
          <w:tcPr>
            <w:tcW w:w="846" w:type="dxa"/>
          </w:tcPr>
          <w:p w14:paraId="2D3B0CB7" w14:textId="77777777" w:rsidR="007E7E95" w:rsidRPr="00D94F2C" w:rsidRDefault="007E7E95" w:rsidP="00866C92">
            <w:pPr>
              <w:spacing w:before="0" w:line="240" w:lineRule="auto"/>
              <w:ind w:firstLine="0"/>
              <w:jc w:val="center"/>
              <w:rPr>
                <w:rFonts w:ascii="Times New Roman" w:hAnsi="Times New Roman"/>
                <w:b/>
              </w:rPr>
            </w:pPr>
            <w:r w:rsidRPr="00D94F2C">
              <w:rPr>
                <w:rFonts w:ascii="Times New Roman" w:hAnsi="Times New Roman"/>
              </w:rPr>
              <w:t>4</w:t>
            </w:r>
          </w:p>
        </w:tc>
        <w:tc>
          <w:tcPr>
            <w:tcW w:w="2126" w:type="dxa"/>
          </w:tcPr>
          <w:p w14:paraId="7B1CED86" w14:textId="4FDD0785" w:rsidR="007E7E95" w:rsidRDefault="007E7E95" w:rsidP="00866C92">
            <w:pPr>
              <w:spacing w:before="0" w:line="240" w:lineRule="auto"/>
              <w:ind w:firstLine="0"/>
              <w:rPr>
                <w:rFonts w:ascii="Times New Roman" w:hAnsi="Times New Roman"/>
              </w:rPr>
            </w:pPr>
            <w:r w:rsidRPr="00D94F2C">
              <w:rPr>
                <w:rFonts w:ascii="Times New Roman" w:hAnsi="Times New Roman"/>
              </w:rPr>
              <w:t>91</w:t>
            </w:r>
            <w:r w:rsidR="0010111B" w:rsidRPr="00736746">
              <w:rPr>
                <w:rFonts w:ascii="Times New Roman" w:hAnsi="Times New Roman"/>
              </w:rPr>
              <w:t>–</w:t>
            </w:r>
            <w:r w:rsidRPr="00D94F2C">
              <w:rPr>
                <w:rFonts w:ascii="Times New Roman" w:hAnsi="Times New Roman"/>
              </w:rPr>
              <w:t>max. Verlust und</w:t>
            </w:r>
          </w:p>
          <w:p w14:paraId="4D638B18" w14:textId="7D9D67AD" w:rsidR="007640AD" w:rsidRPr="00D94F2C" w:rsidRDefault="00D44090" w:rsidP="00866C92">
            <w:pPr>
              <w:spacing w:before="0" w:line="240" w:lineRule="auto"/>
              <w:ind w:firstLine="0"/>
              <w:rPr>
                <w:rFonts w:ascii="Times New Roman" w:hAnsi="Times New Roman"/>
              </w:rPr>
            </w:pPr>
            <w:r>
              <w:rPr>
                <w:rFonts w:ascii="Times New Roman" w:hAnsi="Times New Roman"/>
              </w:rPr>
              <w:t xml:space="preserve">  </w:t>
            </w:r>
          </w:p>
        </w:tc>
        <w:tc>
          <w:tcPr>
            <w:tcW w:w="1775" w:type="dxa"/>
          </w:tcPr>
          <w:p w14:paraId="7EDBF48D" w14:textId="0FFACD7E"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4</w:t>
            </w:r>
            <w:r w:rsidR="0010111B" w:rsidRPr="00736746">
              <w:rPr>
                <w:rFonts w:ascii="Times New Roman" w:hAnsi="Times New Roman"/>
              </w:rPr>
              <w:t>–</w:t>
            </w:r>
            <w:r w:rsidRPr="00D94F2C">
              <w:rPr>
                <w:rFonts w:ascii="Times New Roman" w:hAnsi="Times New Roman"/>
              </w:rPr>
              <w:t>1</w:t>
            </w:r>
          </w:p>
        </w:tc>
        <w:tc>
          <w:tcPr>
            <w:tcW w:w="918" w:type="dxa"/>
          </w:tcPr>
          <w:p w14:paraId="5741C772" w14:textId="77777777" w:rsidR="007E7E95" w:rsidRPr="00D94F2C" w:rsidRDefault="007E7E95" w:rsidP="00866C92">
            <w:pPr>
              <w:spacing w:before="0" w:line="240" w:lineRule="auto"/>
              <w:ind w:firstLine="0"/>
              <w:rPr>
                <w:rFonts w:ascii="Times New Roman" w:hAnsi="Times New Roman"/>
              </w:rPr>
            </w:pPr>
            <w:r>
              <w:rPr>
                <w:rFonts w:ascii="Times New Roman" w:hAnsi="Times New Roman"/>
              </w:rPr>
              <w:t>D</w:t>
            </w:r>
          </w:p>
        </w:tc>
        <w:tc>
          <w:tcPr>
            <w:tcW w:w="1560" w:type="dxa"/>
          </w:tcPr>
          <w:p w14:paraId="118D54EE" w14:textId="77777777" w:rsidR="007E7E95" w:rsidRPr="00D94F2C" w:rsidRDefault="007E7E95" w:rsidP="00866C92">
            <w:pPr>
              <w:spacing w:before="0" w:line="240" w:lineRule="auto"/>
              <w:ind w:firstLine="0"/>
              <w:rPr>
                <w:rFonts w:ascii="Times New Roman" w:hAnsi="Times New Roman"/>
              </w:rPr>
            </w:pPr>
            <w:r>
              <w:rPr>
                <w:rFonts w:ascii="Times New Roman" w:hAnsi="Times New Roman"/>
              </w:rPr>
              <w:t xml:space="preserve">Jeder Wert </w:t>
            </w:r>
          </w:p>
        </w:tc>
        <w:tc>
          <w:tcPr>
            <w:tcW w:w="1269" w:type="dxa"/>
          </w:tcPr>
          <w:p w14:paraId="75FFF33E" w14:textId="77777777" w:rsidR="007E7E95" w:rsidRPr="00D94F2C" w:rsidRDefault="007E7E95" w:rsidP="00866C92">
            <w:pPr>
              <w:spacing w:before="0" w:line="240" w:lineRule="auto"/>
              <w:ind w:firstLine="0"/>
              <w:rPr>
                <w:rFonts w:ascii="Times New Roman" w:hAnsi="Times New Roman"/>
              </w:rPr>
            </w:pPr>
            <w:r>
              <w:rPr>
                <w:rFonts w:ascii="Times New Roman" w:hAnsi="Times New Roman"/>
              </w:rPr>
              <w:t>&lt; 50</w:t>
            </w:r>
          </w:p>
        </w:tc>
      </w:tr>
      <w:tr w:rsidR="007E7E95" w:rsidRPr="00D94F2C" w14:paraId="54B9A3EF" w14:textId="77777777" w:rsidTr="00866C92">
        <w:trPr>
          <w:trHeight w:val="285"/>
        </w:trPr>
        <w:tc>
          <w:tcPr>
            <w:tcW w:w="846" w:type="dxa"/>
          </w:tcPr>
          <w:p w14:paraId="2924AF22" w14:textId="3641CC34" w:rsidR="007E7E95" w:rsidRPr="00D94F2C" w:rsidRDefault="007640AD" w:rsidP="00866C92">
            <w:pPr>
              <w:spacing w:before="0" w:line="240" w:lineRule="auto"/>
              <w:ind w:firstLine="0"/>
              <w:jc w:val="center"/>
              <w:rPr>
                <w:rFonts w:ascii="Times New Roman" w:hAnsi="Times New Roman"/>
                <w:b/>
              </w:rPr>
            </w:pPr>
            <w:r>
              <w:rPr>
                <w:rFonts w:ascii="Times New Roman" w:hAnsi="Times New Roman"/>
              </w:rPr>
              <w:t>5</w:t>
            </w:r>
          </w:p>
        </w:tc>
        <w:tc>
          <w:tcPr>
            <w:tcW w:w="2126" w:type="dxa"/>
          </w:tcPr>
          <w:p w14:paraId="3877F63A" w14:textId="6CABABC8" w:rsidR="007E7E95" w:rsidRDefault="007E7E95" w:rsidP="00866C92">
            <w:pPr>
              <w:spacing w:before="0" w:line="240" w:lineRule="auto"/>
              <w:ind w:hanging="1985"/>
              <w:rPr>
                <w:rFonts w:ascii="Times New Roman" w:hAnsi="Times New Roman"/>
              </w:rPr>
            </w:pPr>
            <w:r w:rsidRPr="00D94F2C">
              <w:rPr>
                <w:rFonts w:ascii="Times New Roman" w:hAnsi="Times New Roman"/>
              </w:rPr>
              <w:t xml:space="preserve">  Keine A</w:t>
            </w:r>
            <w:r>
              <w:rPr>
                <w:rFonts w:ascii="Times New Roman" w:hAnsi="Times New Roman"/>
              </w:rPr>
              <w:t>öl</w:t>
            </w:r>
            <w:r w:rsidRPr="00D94F2C">
              <w:rPr>
                <w:rFonts w:ascii="Times New Roman" w:hAnsi="Times New Roman"/>
              </w:rPr>
              <w:t xml:space="preserve">ntwort     </w:t>
            </w:r>
            <w:r w:rsidR="00D44090">
              <w:rPr>
                <w:rFonts w:ascii="Times New Roman" w:hAnsi="Times New Roman"/>
              </w:rPr>
              <w:t xml:space="preserve">  </w:t>
            </w:r>
            <w:r w:rsidRPr="00D94F2C">
              <w:rPr>
                <w:rFonts w:ascii="Times New Roman" w:hAnsi="Times New Roman"/>
              </w:rPr>
              <w:t>Keine Antwort</w:t>
            </w:r>
          </w:p>
          <w:p w14:paraId="7F5F6412" w14:textId="1FD138AD" w:rsidR="007640AD" w:rsidRPr="00D94F2C" w:rsidRDefault="007640AD" w:rsidP="00866C92">
            <w:pPr>
              <w:spacing w:before="0" w:line="240" w:lineRule="auto"/>
              <w:ind w:hanging="1985"/>
              <w:rPr>
                <w:rFonts w:ascii="Times New Roman" w:hAnsi="Times New Roman"/>
              </w:rPr>
            </w:pPr>
          </w:p>
        </w:tc>
        <w:tc>
          <w:tcPr>
            <w:tcW w:w="1775" w:type="dxa"/>
          </w:tcPr>
          <w:p w14:paraId="098EF3A3" w14:textId="77777777" w:rsidR="007E7E95" w:rsidRPr="00D94F2C" w:rsidRDefault="007E7E95" w:rsidP="00866C92">
            <w:pPr>
              <w:spacing w:before="0" w:line="240" w:lineRule="auto"/>
              <w:ind w:firstLine="0"/>
              <w:rPr>
                <w:rFonts w:ascii="Times New Roman" w:hAnsi="Times New Roman"/>
              </w:rPr>
            </w:pPr>
            <w:r w:rsidRPr="00D94F2C">
              <w:rPr>
                <w:rFonts w:ascii="Times New Roman" w:hAnsi="Times New Roman"/>
              </w:rPr>
              <w:t>Keine A</w:t>
            </w:r>
            <w:r>
              <w:rPr>
                <w:rFonts w:ascii="Times New Roman" w:hAnsi="Times New Roman"/>
              </w:rPr>
              <w:t>n</w:t>
            </w:r>
            <w:r w:rsidRPr="00D94F2C">
              <w:rPr>
                <w:rFonts w:ascii="Times New Roman" w:hAnsi="Times New Roman"/>
              </w:rPr>
              <w:t>twort</w:t>
            </w:r>
          </w:p>
        </w:tc>
        <w:tc>
          <w:tcPr>
            <w:tcW w:w="3747" w:type="dxa"/>
            <w:gridSpan w:val="3"/>
          </w:tcPr>
          <w:p w14:paraId="4C2579AC" w14:textId="77777777" w:rsidR="007E7E95" w:rsidRPr="00D94F2C" w:rsidRDefault="007E7E95" w:rsidP="00866C92">
            <w:pPr>
              <w:spacing w:before="0" w:line="240" w:lineRule="auto"/>
              <w:ind w:firstLine="0"/>
              <w:rPr>
                <w:rFonts w:ascii="Times New Roman" w:hAnsi="Times New Roman"/>
              </w:rPr>
            </w:pPr>
          </w:p>
        </w:tc>
      </w:tr>
    </w:tbl>
    <w:p w14:paraId="13E84EE6" w14:textId="77777777" w:rsidR="002269CC" w:rsidRDefault="002269CC" w:rsidP="007E7E95">
      <w:pPr>
        <w:widowControl w:val="0"/>
        <w:spacing w:before="0"/>
        <w:ind w:firstLine="0"/>
        <w:rPr>
          <w:rFonts w:ascii="Times New Roman" w:hAnsi="Times New Roman"/>
          <w:sz w:val="24"/>
        </w:rPr>
      </w:pPr>
    </w:p>
    <w:p w14:paraId="6BE2A9F6" w14:textId="1B12B815" w:rsidR="004529FF" w:rsidRDefault="00290D55" w:rsidP="0010111B">
      <w:pPr>
        <w:widowControl w:val="0"/>
        <w:spacing w:before="0"/>
        <w:rPr>
          <w:rFonts w:ascii="Times New Roman" w:hAnsi="Times New Roman"/>
          <w:sz w:val="24"/>
        </w:rPr>
      </w:pPr>
      <w:r w:rsidRPr="00963B07">
        <w:rPr>
          <w:rFonts w:ascii="Times New Roman" w:hAnsi="Times New Roman"/>
          <w:sz w:val="24"/>
        </w:rPr>
        <w:t>Das</w:t>
      </w:r>
      <w:r w:rsidR="00962F32" w:rsidRPr="00963B07">
        <w:rPr>
          <w:rFonts w:ascii="Times New Roman" w:hAnsi="Times New Roman"/>
          <w:sz w:val="24"/>
        </w:rPr>
        <w:t xml:space="preserve"> Hörvermögen sollte </w:t>
      </w:r>
      <w:r w:rsidR="00FE635E" w:rsidRPr="00963B07">
        <w:rPr>
          <w:rFonts w:ascii="Times New Roman" w:hAnsi="Times New Roman"/>
          <w:sz w:val="24"/>
        </w:rPr>
        <w:t xml:space="preserve">alle </w:t>
      </w:r>
      <w:r w:rsidR="00963B07">
        <w:rPr>
          <w:rFonts w:ascii="Times New Roman" w:hAnsi="Times New Roman"/>
          <w:sz w:val="24"/>
        </w:rPr>
        <w:t>drei</w:t>
      </w:r>
      <w:r w:rsidR="00FE635E" w:rsidRPr="00963B07">
        <w:rPr>
          <w:rFonts w:ascii="Times New Roman" w:hAnsi="Times New Roman"/>
          <w:sz w:val="24"/>
        </w:rPr>
        <w:t xml:space="preserve"> bis </w:t>
      </w:r>
      <w:r w:rsidR="00963B07">
        <w:rPr>
          <w:rFonts w:ascii="Times New Roman" w:hAnsi="Times New Roman"/>
          <w:sz w:val="24"/>
        </w:rPr>
        <w:t>sechs</w:t>
      </w:r>
      <w:r w:rsidR="00FE635E" w:rsidRPr="00963B07">
        <w:rPr>
          <w:rFonts w:ascii="Times New Roman" w:hAnsi="Times New Roman"/>
          <w:sz w:val="24"/>
        </w:rPr>
        <w:t xml:space="preserve"> Monate bei funktionellem Gehör</w:t>
      </w:r>
      <w:r w:rsidR="0010111B">
        <w:rPr>
          <w:rFonts w:ascii="Times New Roman" w:hAnsi="Times New Roman"/>
          <w:sz w:val="24"/>
        </w:rPr>
        <w:t xml:space="preserve"> (G&amp;R 1 und 2)</w:t>
      </w:r>
      <w:r w:rsidR="00FE635E" w:rsidRPr="00963B07">
        <w:rPr>
          <w:rFonts w:ascii="Times New Roman" w:hAnsi="Times New Roman"/>
          <w:sz w:val="24"/>
        </w:rPr>
        <w:t xml:space="preserve"> und alle </w:t>
      </w:r>
      <w:r w:rsidR="00963B07">
        <w:rPr>
          <w:rFonts w:ascii="Times New Roman" w:hAnsi="Times New Roman"/>
          <w:sz w:val="24"/>
        </w:rPr>
        <w:t>zwölf</w:t>
      </w:r>
      <w:r w:rsidR="00FE635E" w:rsidRPr="00963B07">
        <w:rPr>
          <w:rFonts w:ascii="Times New Roman" w:hAnsi="Times New Roman"/>
          <w:sz w:val="24"/>
        </w:rPr>
        <w:t xml:space="preserve"> Monate</w:t>
      </w:r>
      <w:r w:rsidR="008F4F16">
        <w:rPr>
          <w:rFonts w:ascii="Times New Roman" w:hAnsi="Times New Roman"/>
          <w:sz w:val="24"/>
        </w:rPr>
        <w:t xml:space="preserve"> </w:t>
      </w:r>
      <w:r w:rsidR="00FE635E" w:rsidRPr="00963B07">
        <w:rPr>
          <w:rFonts w:ascii="Times New Roman" w:hAnsi="Times New Roman"/>
          <w:sz w:val="24"/>
        </w:rPr>
        <w:t>bei absolut intaktem Gehör</w:t>
      </w:r>
      <w:r w:rsidR="008F4F16">
        <w:rPr>
          <w:rFonts w:ascii="Times New Roman" w:hAnsi="Times New Roman"/>
          <w:sz w:val="24"/>
        </w:rPr>
        <w:t xml:space="preserve"> oder</w:t>
      </w:r>
      <w:r w:rsidR="00FE635E" w:rsidRPr="00963B07">
        <w:rPr>
          <w:rFonts w:ascii="Times New Roman" w:hAnsi="Times New Roman"/>
          <w:sz w:val="24"/>
        </w:rPr>
        <w:t xml:space="preserve"> bei älteren Patienten und kleinen Tumoren ohne relevante Dynamik</w:t>
      </w:r>
      <w:r w:rsidR="00B95838">
        <w:rPr>
          <w:rFonts w:ascii="Times New Roman" w:hAnsi="Times New Roman"/>
          <w:sz w:val="24"/>
        </w:rPr>
        <w:t xml:space="preserve"> </w:t>
      </w:r>
      <w:r>
        <w:rPr>
          <w:rFonts w:ascii="Times New Roman" w:hAnsi="Times New Roman"/>
          <w:sz w:val="24"/>
        </w:rPr>
        <w:t>reevaluiert werden</w:t>
      </w:r>
      <w:r w:rsidR="00B95838">
        <w:rPr>
          <w:rFonts w:ascii="Times New Roman" w:hAnsi="Times New Roman"/>
          <w:sz w:val="24"/>
        </w:rPr>
        <w:t xml:space="preserve"> </w:t>
      </w:r>
      <w:r w:rsidR="00B95838">
        <w:rPr>
          <w:rFonts w:ascii="Times New Roman" w:hAnsi="Times New Roman"/>
          <w:sz w:val="24"/>
        </w:rPr>
        <w:fldChar w:fldCharType="begin">
          <w:fldData xml:space="preserve">PEVuZE5vdGU+PENpdGU+PEF1dGhvcj5HdWdlbDwvQXV0aG9yPjxZZWFyPjIwMTk8L1llYXI+PFJl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Y051bT4yMjg8L1JlY051bT48RGlzcGxheVRleHQ+KEd1Z2VsIGV0IGFsLiwgMjAxOWEpPC9EaXNw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B95838">
        <w:rPr>
          <w:rFonts w:ascii="Times New Roman" w:hAnsi="Times New Roman"/>
          <w:sz w:val="24"/>
        </w:rPr>
      </w:r>
      <w:r w:rsidR="00B95838">
        <w:rPr>
          <w:rFonts w:ascii="Times New Roman" w:hAnsi="Times New Roman"/>
          <w:sz w:val="24"/>
        </w:rPr>
        <w:fldChar w:fldCharType="separate"/>
      </w:r>
      <w:r w:rsidR="008040A7">
        <w:rPr>
          <w:rFonts w:ascii="Times New Roman" w:hAnsi="Times New Roman"/>
          <w:noProof/>
          <w:sz w:val="24"/>
        </w:rPr>
        <w:t>(Gugel et al., 2019a)</w:t>
      </w:r>
      <w:r w:rsidR="00B95838">
        <w:rPr>
          <w:rFonts w:ascii="Times New Roman" w:hAnsi="Times New Roman"/>
          <w:sz w:val="24"/>
        </w:rPr>
        <w:fldChar w:fldCharType="end"/>
      </w:r>
      <w:r w:rsidR="00B95838">
        <w:rPr>
          <w:rFonts w:ascii="Times New Roman" w:hAnsi="Times New Roman"/>
          <w:sz w:val="24"/>
        </w:rPr>
        <w:t xml:space="preserve">. Es </w:t>
      </w:r>
      <w:r w:rsidR="00C9664A">
        <w:rPr>
          <w:rFonts w:ascii="Times New Roman" w:hAnsi="Times New Roman"/>
          <w:sz w:val="24"/>
        </w:rPr>
        <w:t xml:space="preserve">dient </w:t>
      </w:r>
      <w:r w:rsidR="00962F32" w:rsidRPr="008B7B35">
        <w:rPr>
          <w:rFonts w:ascii="Times New Roman" w:hAnsi="Times New Roman"/>
          <w:sz w:val="24"/>
        </w:rPr>
        <w:t xml:space="preserve">der Beurteilung möglicher Verschlechterungen </w:t>
      </w:r>
      <w:r>
        <w:rPr>
          <w:rFonts w:ascii="Times New Roman" w:hAnsi="Times New Roman"/>
          <w:sz w:val="24"/>
        </w:rPr>
        <w:t>oder</w:t>
      </w:r>
      <w:r w:rsidR="00962F32" w:rsidRPr="008B7B35">
        <w:rPr>
          <w:rFonts w:ascii="Times New Roman" w:hAnsi="Times New Roman"/>
          <w:sz w:val="24"/>
        </w:rPr>
        <w:t xml:space="preserve"> Verbesserungen des </w:t>
      </w:r>
      <w:r w:rsidR="00962F32" w:rsidRPr="008B7B35">
        <w:rPr>
          <w:rFonts w:ascii="Times New Roman" w:hAnsi="Times New Roman"/>
          <w:sz w:val="24"/>
        </w:rPr>
        <w:lastRenderedPageBreak/>
        <w:t>Hörvermögens unter laufender Therapie</w:t>
      </w:r>
      <w:r w:rsidR="00C9664A">
        <w:rPr>
          <w:rFonts w:ascii="Times New Roman" w:hAnsi="Times New Roman"/>
          <w:sz w:val="24"/>
        </w:rPr>
        <w:t xml:space="preserve"> und</w:t>
      </w:r>
      <w:r w:rsidR="00962F32" w:rsidRPr="008B7B35">
        <w:rPr>
          <w:rFonts w:ascii="Times New Roman" w:hAnsi="Times New Roman"/>
          <w:sz w:val="24"/>
        </w:rPr>
        <w:t xml:space="preserve"> spielt eine </w:t>
      </w:r>
      <w:r w:rsidR="000C6FC1">
        <w:rPr>
          <w:rFonts w:ascii="Times New Roman" w:hAnsi="Times New Roman"/>
          <w:sz w:val="24"/>
        </w:rPr>
        <w:t>wichtig</w:t>
      </w:r>
      <w:r w:rsidR="00962F32" w:rsidRPr="008B7B35">
        <w:rPr>
          <w:rFonts w:ascii="Times New Roman" w:hAnsi="Times New Roman"/>
          <w:sz w:val="24"/>
        </w:rPr>
        <w:t xml:space="preserve">e Rolle bei der Entscheidung für den richtigen </w:t>
      </w:r>
      <w:r w:rsidR="00C9664A">
        <w:rPr>
          <w:rFonts w:ascii="Times New Roman" w:hAnsi="Times New Roman"/>
          <w:sz w:val="24"/>
        </w:rPr>
        <w:t xml:space="preserve">Operationszeitpunkt </w:t>
      </w:r>
      <w:r w:rsidR="00962F32" w:rsidRPr="008B7B35">
        <w:rPr>
          <w:rFonts w:ascii="Times New Roman" w:hAnsi="Times New Roman"/>
          <w:sz w:val="24"/>
        </w:rPr>
        <w:fldChar w:fldCharType="begin">
          <w:fldData xml:space="preserve">PEVuZE5vdGU+PENpdGU+PEF1dGhvcj5DdWV2YTwvQXV0aG9yPjxZZWFyPjIwMTI8L1llYXI+PFJl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PEVuZE5vdGU+PENpdGU+PEF1dGhvcj5DdWV2YTwvQXV0aG9yPjxZZWFyPjIwMTI8L1llYXI+PFJl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(Cueva, 2012; Bonne et al., 2016; Evans et al., 2017)</w:t>
      </w:r>
      <w:r w:rsidR="00962F32" w:rsidRPr="008B7B35">
        <w:rPr>
          <w:rFonts w:ascii="Times New Roman" w:hAnsi="Times New Roman"/>
          <w:sz w:val="24"/>
        </w:rPr>
        <w:fldChar w:fldCharType="end"/>
      </w:r>
      <w:r w:rsidR="00C9664A">
        <w:rPr>
          <w:rFonts w:ascii="Times New Roman" w:hAnsi="Times New Roman"/>
          <w:sz w:val="24"/>
        </w:rPr>
        <w:t>.</w:t>
      </w:r>
      <w:r w:rsidR="000C6FC1">
        <w:rPr>
          <w:rFonts w:ascii="Times New Roman" w:hAnsi="Times New Roman"/>
          <w:sz w:val="24"/>
        </w:rPr>
        <w:t xml:space="preserve"> </w:t>
      </w:r>
    </w:p>
    <w:p w14:paraId="0123DC22" w14:textId="0FB2D6F0" w:rsidR="007674C1" w:rsidRDefault="00571682" w:rsidP="0010111B">
      <w:pPr>
        <w:widowControl w:val="0"/>
        <w:spacing w:before="0"/>
        <w:rPr>
          <w:rFonts w:ascii="Times New Roman" w:hAnsi="Times New Roman"/>
          <w:sz w:val="24"/>
        </w:rPr>
      </w:pPr>
      <w:r>
        <w:rPr>
          <w:noProof/>
        </w:rPr>
        <mc:AlternateContent>
          <mc:Choice Requires="wpg">
            <w:drawing>
              <wp:anchor distT="0" distB="0" distL="114300" distR="114300" simplePos="0" relativeHeight="251677184" behindDoc="0" locked="0" layoutInCell="1" allowOverlap="1" wp14:anchorId="0449C312" wp14:editId="15B829EA">
                <wp:simplePos x="0" y="0"/>
                <wp:positionH relativeFrom="margin">
                  <wp:posOffset>-13335</wp:posOffset>
                </wp:positionH>
                <wp:positionV relativeFrom="paragraph">
                  <wp:posOffset>1637665</wp:posOffset>
                </wp:positionV>
                <wp:extent cx="5410200" cy="4864100"/>
                <wp:effectExtent l="0" t="0" r="0" b="0"/>
                <wp:wrapTopAndBottom/>
                <wp:docPr id="48" name="Gruppieren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10200" cy="4864100"/>
                          <a:chOff x="0" y="0"/>
                          <a:chExt cx="5410200" cy="5232400"/>
                        </a:xfrm>
                      </wpg:grpSpPr>
                      <wps:wsp>
                        <wps:cNvPr id="49" name="Textfeld 16"/>
                        <wps:cNvSpPr txBox="1"/>
                        <wps:spPr>
                          <a:xfrm>
                            <a:off x="0" y="4298950"/>
                            <a:ext cx="5410200" cy="933450"/>
                          </a:xfrm>
                          <a:prstGeom prst="rect">
                            <a:avLst/>
                          </a:prstGeom>
                          <a:solidFill>
                            <a:prstClr val="white"/>
                          </a:solidFill>
                          <a:ln>
                            <a:noFill/>
                          </a:ln>
                        </wps:spPr>
                        <wps:txbx>
                          <w:txbxContent>
                            <w:p w14:paraId="64D2C4A0" w14:textId="4D8C3DF7" w:rsidR="007674C1" w:rsidRDefault="007674C1" w:rsidP="00953ED4">
                              <w:pPr>
                                <w:pStyle w:val="Beschriftung"/>
                                <w:spacing w:line="240" w:lineRule="auto"/>
                                <w:ind w:firstLine="0"/>
                                <w:rPr>
                                  <w:rFonts w:ascii="Times New Roman" w:hAnsi="Times New Roman"/>
                                  <w:b w:val="0"/>
                                </w:rPr>
                              </w:pPr>
                              <w:bookmarkStart w:id="31" w:name="_Toc140134835"/>
                              <w:r w:rsidRPr="009D2C56">
                                <w:rPr>
                                  <w:rFonts w:ascii="Times New Roman" w:hAnsi="Times New Roman"/>
                                </w:rPr>
                                <w:t xml:space="preserve">Abb. </w:t>
                              </w:r>
                              <w:r w:rsidRPr="009D2C56">
                                <w:rPr>
                                  <w:rFonts w:ascii="Times New Roman" w:hAnsi="Times New Roman"/>
                                </w:rPr>
                                <w:fldChar w:fldCharType="begin"/>
                              </w:r>
                              <w:r w:rsidRPr="009D2C56">
                                <w:rPr>
                                  <w:rFonts w:ascii="Times New Roman" w:hAnsi="Times New Roman"/>
                                </w:rPr>
                                <w:instrText xml:space="preserve"> SEQ Abb. \* ARABIC </w:instrText>
                              </w:r>
                              <w:r w:rsidRPr="009D2C56">
                                <w:rPr>
                                  <w:rFonts w:ascii="Times New Roman" w:hAnsi="Times New Roman"/>
                                </w:rPr>
                                <w:fldChar w:fldCharType="separate"/>
                              </w:r>
                              <w:r w:rsidR="00D93E6B">
                                <w:rPr>
                                  <w:rFonts w:ascii="Times New Roman" w:hAnsi="Times New Roman"/>
                                  <w:noProof/>
                                </w:rPr>
                                <w:t>4</w:t>
                              </w:r>
                              <w:r w:rsidRPr="009D2C56">
                                <w:rPr>
                                  <w:rFonts w:ascii="Times New Roman" w:hAnsi="Times New Roman"/>
                                </w:rPr>
                                <w:fldChar w:fldCharType="end"/>
                              </w:r>
                              <w:r w:rsidRPr="009D2C56">
                                <w:rPr>
                                  <w:rFonts w:ascii="Times New Roman" w:hAnsi="Times New Roman"/>
                                </w:rPr>
                                <w:t>:</w:t>
                              </w:r>
                              <w:r w:rsidRPr="009D2C56">
                                <w:rPr>
                                  <w:rFonts w:ascii="Times New Roman" w:hAnsi="Times New Roman"/>
                                  <w:b w:val="0"/>
                                </w:rPr>
                                <w:t xml:space="preserve"> </w:t>
                              </w:r>
                              <w:r w:rsidRPr="00953ED4">
                                <w:rPr>
                                  <w:rFonts w:ascii="Times New Roman" w:hAnsi="Times New Roman"/>
                                  <w:b w:val="0"/>
                                  <w:bCs/>
                                </w:rPr>
                                <w:t xml:space="preserve">Typische Wellenform eines </w:t>
                              </w:r>
                              <w:r w:rsidR="00953ED4">
                                <w:rPr>
                                  <w:rFonts w:ascii="Times New Roman" w:hAnsi="Times New Roman"/>
                                  <w:b w:val="0"/>
                                  <w:bCs/>
                                </w:rPr>
                                <w:t>a</w:t>
                              </w:r>
                              <w:r w:rsidRPr="00953ED4">
                                <w:rPr>
                                  <w:rFonts w:ascii="Times New Roman" w:hAnsi="Times New Roman"/>
                                  <w:b w:val="0"/>
                                  <w:bCs/>
                                </w:rPr>
                                <w:t xml:space="preserve">kustisch evozierten </w:t>
                              </w:r>
                              <w:r w:rsidR="00DD70DA">
                                <w:rPr>
                                  <w:rFonts w:ascii="Times New Roman" w:hAnsi="Times New Roman"/>
                                  <w:b w:val="0"/>
                                  <w:bCs/>
                                </w:rPr>
                                <w:t>Potenzial</w:t>
                              </w:r>
                              <w:r w:rsidRPr="00953ED4">
                                <w:rPr>
                                  <w:rFonts w:ascii="Times New Roman" w:hAnsi="Times New Roman"/>
                                  <w:b w:val="0"/>
                                  <w:bCs/>
                                </w:rPr>
                                <w:t>s mit der zeitlichen Zuordnung zur entsprechenden, stimulierten anatomischen Region.</w:t>
                              </w:r>
                              <w:r w:rsidRPr="00953ED4">
                                <w:rPr>
                                  <w:rFonts w:ascii="Times New Roman" w:hAnsi="Times New Roman"/>
                                  <w:b w:val="0"/>
                                  <w:bCs/>
                                </w:rPr>
                                <w:tab/>
                              </w:r>
                              <w:r>
                                <w:rPr>
                                  <w:rFonts w:ascii="Times New Roman" w:hAnsi="Times New Roman"/>
                                  <w:b w:val="0"/>
                                </w:rPr>
                                <w:t xml:space="preserve"> </w:t>
                              </w:r>
                              <w:r>
                                <w:rPr>
                                  <w:rFonts w:ascii="Times New Roman" w:hAnsi="Times New Roman"/>
                                  <w:b w:val="0"/>
                                </w:rPr>
                                <w:br/>
                                <w:t xml:space="preserve">I: distaler Teil der Cochlea; II: </w:t>
                              </w:r>
                              <w:r w:rsidRPr="009D2C56">
                                <w:rPr>
                                  <w:rFonts w:ascii="Times New Roman" w:hAnsi="Times New Roman"/>
                                  <w:b w:val="0"/>
                                </w:rPr>
                                <w:t>proximaler Anteil des N. cochlearis;</w:t>
                              </w:r>
                              <w:r>
                                <w:rPr>
                                  <w:rFonts w:ascii="Times New Roman" w:hAnsi="Times New Roman"/>
                                  <w:b w:val="0"/>
                                </w:rPr>
                                <w:t xml:space="preserve"> III: Nucleus cochlearis; IV: </w:t>
                              </w:r>
                              <w:r w:rsidRPr="009D2C56">
                                <w:rPr>
                                  <w:rFonts w:ascii="Times New Roman" w:hAnsi="Times New Roman"/>
                                  <w:b w:val="0"/>
                                </w:rPr>
                                <w:t xml:space="preserve">Neurone aus dem Bereich der oberen Olive; </w:t>
                              </w:r>
                              <w:r>
                                <w:rPr>
                                  <w:rFonts w:ascii="Times New Roman" w:hAnsi="Times New Roman"/>
                                  <w:b w:val="0"/>
                                </w:rPr>
                                <w:t xml:space="preserve">V: </w:t>
                              </w:r>
                              <w:r w:rsidRPr="009D2C56">
                                <w:rPr>
                                  <w:rFonts w:ascii="Times New Roman" w:hAnsi="Times New Roman"/>
                                  <w:b w:val="0"/>
                                </w:rPr>
                                <w:t>Colliculus inferior;</w:t>
                              </w:r>
                              <w:r w:rsidRPr="009D2C56">
                                <w:rPr>
                                  <w:rFonts w:ascii="Times New Roman" w:hAnsi="Times New Roman"/>
                                </w:rPr>
                                <w:t xml:space="preserve"> </w:t>
                              </w:r>
                              <w:r>
                                <w:rPr>
                                  <w:rFonts w:ascii="Times New Roman" w:hAnsi="Times New Roman"/>
                                  <w:b w:val="0"/>
                                </w:rPr>
                                <w:t xml:space="preserve">VI: </w:t>
                              </w:r>
                              <w:r w:rsidRPr="009D2C56">
                                <w:rPr>
                                  <w:rFonts w:ascii="Times New Roman" w:hAnsi="Times New Roman"/>
                                  <w:b w:val="0"/>
                                </w:rPr>
                                <w:t>Corpus geniculatum mediale</w:t>
                              </w:r>
                              <w:r>
                                <w:rPr>
                                  <w:rFonts w:ascii="Times New Roman" w:hAnsi="Times New Roman"/>
                                  <w:b w:val="0"/>
                                </w:rPr>
                                <w:t xml:space="preserve">. Quelle: </w:t>
                              </w:r>
                              <w:r w:rsidRPr="009D2C56">
                                <w:rPr>
                                  <w:rFonts w:ascii="Times New Roman" w:hAnsi="Times New Roman"/>
                                  <w:b w:val="0"/>
                                </w:rPr>
                                <w:fldChar w:fldCharType="begin"/>
                              </w:r>
                              <w:r w:rsidR="008040A7">
                                <w:rPr>
                                  <w:rFonts w:ascii="Times New Roman" w:hAnsi="Times New Roman"/>
                                  <w:b w:val="0"/>
                                </w:rPr>
                                <w:instrText xml:space="preserve"> ADDIN EN.CITE &lt;EndNote&gt;&lt;Cite&gt;&lt;Author&gt;Behrbohm&lt;/Author&gt;&lt;Year&gt;2009&lt;/Year&gt;&lt;RecNum&gt;214&lt;/RecNum&gt;&lt;DisplayText&gt;(Behrbohm et al., 2009)&lt;/DisplayText&gt;&lt;record&gt;&lt;rec-number&gt;214&lt;/rec-number&gt;&lt;foreign-keys&gt;&lt;key app="EN" db-id="9e0dweptus5zvqeszwa5vwxq0efatd25et92" timestamp="1555846580"&gt;214&lt;/key&gt;&lt;/foreign-keys&gt;&lt;ref-type name="Book Section"&gt;5&lt;/ref-type&gt;&lt;contributors&gt;&lt;authors&gt;&lt;author&gt;Behrbohm, H.&lt;/author&gt;&lt;author&gt;Kaschke, O.&lt;/author&gt;&lt;author&gt;Nawka, T.&lt;/author&gt;&lt;/authors&gt;&lt;/contributors&gt;&lt;titles&gt;&lt;title&gt;Kurzlehrbuch Hals-Nasen-&amp;#xD;Ohren-Heilkunde&lt;/title&gt;&lt;/titles&gt;&lt;pages&gt;15-65&lt;/pages&gt;&lt;volume&gt;2&lt;/volume&gt;&lt;num-vols&gt;2&lt;/num-vols&gt;&lt;dates&gt;&lt;year&gt;2009&lt;/year&gt;&lt;/dates&gt;&lt;pub-location&gt;Stuttgart, 2009&lt;/pub-location&gt;&lt;publisher&gt;Thieme, 15-65.&lt;/publisher&gt;&lt;isbn&gt;978-3-13-147872-6&lt;/isbn&gt;&lt;urls&gt;&lt;/urls&gt;&lt;/record&gt;&lt;/Cite&gt;&lt;/EndNote&gt;</w:instrText>
                              </w:r>
                              <w:r w:rsidRPr="009D2C56">
                                <w:rPr>
                                  <w:rFonts w:ascii="Times New Roman" w:hAnsi="Times New Roman"/>
                                  <w:b w:val="0"/>
                                </w:rPr>
                                <w:fldChar w:fldCharType="separate"/>
                              </w:r>
                              <w:r w:rsidR="008040A7">
                                <w:rPr>
                                  <w:rFonts w:ascii="Times New Roman" w:hAnsi="Times New Roman"/>
                                  <w:b w:val="0"/>
                                  <w:noProof/>
                                </w:rPr>
                                <w:t>(Behrbohm et al., 2009)</w:t>
                              </w:r>
                              <w:bookmarkEnd w:id="31"/>
                              <w:r w:rsidRPr="009D2C56">
                                <w:rPr>
                                  <w:rFonts w:ascii="Times New Roman" w:hAnsi="Times New Roman"/>
                                  <w:b w:val="0"/>
                                </w:rPr>
                                <w:fldChar w:fldCharType="end"/>
                              </w:r>
                            </w:p>
                            <w:p w14:paraId="04CE0B7D" w14:textId="77777777" w:rsidR="007674C1" w:rsidRDefault="007674C1" w:rsidP="007674C1"/>
                            <w:p w14:paraId="6F9B7A52" w14:textId="77777777" w:rsidR="007674C1" w:rsidRPr="00C105EF" w:rsidRDefault="007674C1" w:rsidP="007674C1"/>
                            <w:p w14:paraId="3AB099AB" w14:textId="77777777" w:rsidR="007674C1" w:rsidRPr="00680006" w:rsidRDefault="007674C1" w:rsidP="007674C1">
                              <w:pPr>
                                <w:pStyle w:val="Beschriftung"/>
                                <w:rPr>
                                  <w:rFonts w:cs="Arial"/>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50" name="Grafik 2"/>
                          <pic:cNvPicPr>
                            <a:picLocks noChangeAspect="1"/>
                          </pic:cNvPicPr>
                        </pic:nvPicPr>
                        <pic:blipFill>
                          <a:blip r:embed="rId16" cstate="print"/>
                          <a:srcRect/>
                          <a:stretch>
                            <a:fillRect/>
                          </a:stretch>
                        </pic:blipFill>
                        <pic:spPr bwMode="auto">
                          <a:xfrm rot="10800000">
                            <a:off x="1231900" y="0"/>
                            <a:ext cx="2724150" cy="4162425"/>
                          </a:xfrm>
                          <a:prstGeom prst="rect">
                            <a:avLst/>
                          </a:prstGeom>
                          <a:noFill/>
                          <a:ln>
                            <a:noFill/>
                          </a:ln>
                        </pic:spPr>
                      </pic:pic>
                    </wpg:wgp>
                  </a:graphicData>
                </a:graphic>
                <wp14:sizeRelH relativeFrom="page">
                  <wp14:pctWidth>0</wp14:pctWidth>
                </wp14:sizeRelH>
                <wp14:sizeRelV relativeFrom="margin">
                  <wp14:pctHeight>0</wp14:pctHeight>
                </wp14:sizeRelV>
              </wp:anchor>
            </w:drawing>
          </mc:Choice>
          <mc:Fallback>
            <w:pict>
              <v:group w14:anchorId="0449C312" id="Gruppieren 48" o:spid="_x0000_s1029" style="position:absolute;left:0;text-align:left;margin-left:-1.05pt;margin-top:128.95pt;width:426pt;height:383pt;z-index:251677184;mso-position-horizontal-relative:margin;mso-height-relative:margin" coordsize="54102,523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">
                <v:shape id="_x0000_s1030" type="#_x0000_t202" style="position:absolute;top:42989;width:54102;height:9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" stroked="f">
                  <v:textbox inset="0,0,0,0">
                    <w:txbxContent>
                      <w:p w14:paraId="64D2C4A0" w14:textId="4D8C3DF7" w:rsidR="007674C1" w:rsidRDefault="007674C1" w:rsidP="00953ED4">
                        <w:pPr>
                          <w:pStyle w:val="Beschriftung"/>
                          <w:spacing w:line="240" w:lineRule="auto"/>
                          <w:ind w:firstLine="0"/>
                          <w:rPr>
                            <w:rFonts w:ascii="Times New Roman" w:hAnsi="Times New Roman"/>
                            <w:b w:val="0"/>
                          </w:rPr>
                        </w:pPr>
                        <w:bookmarkStart w:id="32" w:name="_Toc140134835"/>
                        <w:r w:rsidRPr="009D2C56">
                          <w:rPr>
                            <w:rFonts w:ascii="Times New Roman" w:hAnsi="Times New Roman"/>
                          </w:rPr>
                          <w:t xml:space="preserve">Abb. </w:t>
                        </w:r>
                        <w:r w:rsidRPr="009D2C56">
                          <w:rPr>
                            <w:rFonts w:ascii="Times New Roman" w:hAnsi="Times New Roman"/>
                          </w:rPr>
                          <w:fldChar w:fldCharType="begin"/>
                        </w:r>
                        <w:r w:rsidRPr="009D2C56">
                          <w:rPr>
                            <w:rFonts w:ascii="Times New Roman" w:hAnsi="Times New Roman"/>
                          </w:rPr>
                          <w:instrText xml:space="preserve"> SEQ Abb. \* ARABIC </w:instrText>
                        </w:r>
                        <w:r w:rsidRPr="009D2C56">
                          <w:rPr>
                            <w:rFonts w:ascii="Times New Roman" w:hAnsi="Times New Roman"/>
                          </w:rPr>
                          <w:fldChar w:fldCharType="separate"/>
                        </w:r>
                        <w:r w:rsidR="00D93E6B">
                          <w:rPr>
                            <w:rFonts w:ascii="Times New Roman" w:hAnsi="Times New Roman"/>
                            <w:noProof/>
                          </w:rPr>
                          <w:t>4</w:t>
                        </w:r>
                        <w:r w:rsidRPr="009D2C56">
                          <w:rPr>
                            <w:rFonts w:ascii="Times New Roman" w:hAnsi="Times New Roman"/>
                          </w:rPr>
                          <w:fldChar w:fldCharType="end"/>
                        </w:r>
                        <w:r w:rsidRPr="009D2C56">
                          <w:rPr>
                            <w:rFonts w:ascii="Times New Roman" w:hAnsi="Times New Roman"/>
                          </w:rPr>
                          <w:t>:</w:t>
                        </w:r>
                        <w:r w:rsidRPr="009D2C56">
                          <w:rPr>
                            <w:rFonts w:ascii="Times New Roman" w:hAnsi="Times New Roman"/>
                            <w:b w:val="0"/>
                          </w:rPr>
                          <w:t xml:space="preserve"> </w:t>
                        </w:r>
                        <w:r w:rsidRPr="00953ED4">
                          <w:rPr>
                            <w:rFonts w:ascii="Times New Roman" w:hAnsi="Times New Roman"/>
                            <w:b w:val="0"/>
                            <w:bCs/>
                          </w:rPr>
                          <w:t xml:space="preserve">Typische Wellenform eines </w:t>
                        </w:r>
                        <w:r w:rsidR="00953ED4">
                          <w:rPr>
                            <w:rFonts w:ascii="Times New Roman" w:hAnsi="Times New Roman"/>
                            <w:b w:val="0"/>
                            <w:bCs/>
                          </w:rPr>
                          <w:t>a</w:t>
                        </w:r>
                        <w:r w:rsidRPr="00953ED4">
                          <w:rPr>
                            <w:rFonts w:ascii="Times New Roman" w:hAnsi="Times New Roman"/>
                            <w:b w:val="0"/>
                            <w:bCs/>
                          </w:rPr>
                          <w:t xml:space="preserve">kustisch evozierten </w:t>
                        </w:r>
                        <w:r w:rsidR="00DD70DA">
                          <w:rPr>
                            <w:rFonts w:ascii="Times New Roman" w:hAnsi="Times New Roman"/>
                            <w:b w:val="0"/>
                            <w:bCs/>
                          </w:rPr>
                          <w:t>Potenzial</w:t>
                        </w:r>
                        <w:r w:rsidRPr="00953ED4">
                          <w:rPr>
                            <w:rFonts w:ascii="Times New Roman" w:hAnsi="Times New Roman"/>
                            <w:b w:val="0"/>
                            <w:bCs/>
                          </w:rPr>
                          <w:t>s mit der zeitlichen Zuordnung zur entsprechenden, stimulierten anatomischen Region.</w:t>
                        </w:r>
                        <w:r w:rsidRPr="00953ED4">
                          <w:rPr>
                            <w:rFonts w:ascii="Times New Roman" w:hAnsi="Times New Roman"/>
                            <w:b w:val="0"/>
                            <w:bCs/>
                          </w:rPr>
                          <w:tab/>
                        </w:r>
                        <w:r>
                          <w:rPr>
                            <w:rFonts w:ascii="Times New Roman" w:hAnsi="Times New Roman"/>
                            <w:b w:val="0"/>
                          </w:rPr>
                          <w:t xml:space="preserve"> </w:t>
                        </w:r>
                        <w:r>
                          <w:rPr>
                            <w:rFonts w:ascii="Times New Roman" w:hAnsi="Times New Roman"/>
                            <w:b w:val="0"/>
                          </w:rPr>
                          <w:br/>
                          <w:t xml:space="preserve">I: distaler Teil der Cochlea; II: </w:t>
                        </w:r>
                        <w:r w:rsidRPr="009D2C56">
                          <w:rPr>
                            <w:rFonts w:ascii="Times New Roman" w:hAnsi="Times New Roman"/>
                            <w:b w:val="0"/>
                          </w:rPr>
                          <w:t>proximaler Anteil des N. cochlearis;</w:t>
                        </w:r>
                        <w:r>
                          <w:rPr>
                            <w:rFonts w:ascii="Times New Roman" w:hAnsi="Times New Roman"/>
                            <w:b w:val="0"/>
                          </w:rPr>
                          <w:t xml:space="preserve"> III: Nucleus cochlearis; IV: </w:t>
                        </w:r>
                        <w:r w:rsidRPr="009D2C56">
                          <w:rPr>
                            <w:rFonts w:ascii="Times New Roman" w:hAnsi="Times New Roman"/>
                            <w:b w:val="0"/>
                          </w:rPr>
                          <w:t xml:space="preserve">Neurone aus dem Bereich der oberen Olive; </w:t>
                        </w:r>
                        <w:r>
                          <w:rPr>
                            <w:rFonts w:ascii="Times New Roman" w:hAnsi="Times New Roman"/>
                            <w:b w:val="0"/>
                          </w:rPr>
                          <w:t xml:space="preserve">V: </w:t>
                        </w:r>
                        <w:r w:rsidRPr="009D2C56">
                          <w:rPr>
                            <w:rFonts w:ascii="Times New Roman" w:hAnsi="Times New Roman"/>
                            <w:b w:val="0"/>
                          </w:rPr>
                          <w:t>Colliculus inferior;</w:t>
                        </w:r>
                        <w:r w:rsidRPr="009D2C56">
                          <w:rPr>
                            <w:rFonts w:ascii="Times New Roman" w:hAnsi="Times New Roman"/>
                          </w:rPr>
                          <w:t xml:space="preserve"> </w:t>
                        </w:r>
                        <w:r>
                          <w:rPr>
                            <w:rFonts w:ascii="Times New Roman" w:hAnsi="Times New Roman"/>
                            <w:b w:val="0"/>
                          </w:rPr>
                          <w:t xml:space="preserve">VI: </w:t>
                        </w:r>
                        <w:r w:rsidRPr="009D2C56">
                          <w:rPr>
                            <w:rFonts w:ascii="Times New Roman" w:hAnsi="Times New Roman"/>
                            <w:b w:val="0"/>
                          </w:rPr>
                          <w:t>Corpus geniculatum mediale</w:t>
                        </w:r>
                        <w:r>
                          <w:rPr>
                            <w:rFonts w:ascii="Times New Roman" w:hAnsi="Times New Roman"/>
                            <w:b w:val="0"/>
                          </w:rPr>
                          <w:t xml:space="preserve">. Quelle: </w:t>
                        </w:r>
                        <w:r w:rsidRPr="009D2C56">
                          <w:rPr>
                            <w:rFonts w:ascii="Times New Roman" w:hAnsi="Times New Roman"/>
                            <w:b w:val="0"/>
                          </w:rPr>
                          <w:fldChar w:fldCharType="begin"/>
                        </w:r>
                        <w:r w:rsidR="008040A7">
                          <w:rPr>
                            <w:rFonts w:ascii="Times New Roman" w:hAnsi="Times New Roman"/>
                            <w:b w:val="0"/>
                          </w:rPr>
                          <w:instrText xml:space="preserve"> ADDIN EN.CITE &lt;EndNote&gt;&lt;Cite&gt;&lt;Author&gt;Behrbohm&lt;/Author&gt;&lt;Year&gt;2009&lt;/Year&gt;&lt;RecNum&gt;214&lt;/RecNum&gt;&lt;DisplayText&gt;(Behrbohm et al., 2009)&lt;/DisplayText&gt;&lt;record&gt;&lt;rec-number&gt;214&lt;/rec-number&gt;&lt;foreign-keys&gt;&lt;key app="EN" db-id="9e0dweptus5zvqeszwa5vwxq0efatd25et92" timestamp="1555846580"&gt;214&lt;/key&gt;&lt;/foreign-keys&gt;&lt;ref-type name="Book Section"&gt;5&lt;/ref-type&gt;&lt;contributors&gt;&lt;authors&gt;&lt;author&gt;Behrbohm, H.&lt;/author&gt;&lt;author&gt;Kaschke, O.&lt;/author&gt;&lt;author&gt;Nawka, T.&lt;/author&gt;&lt;/authors&gt;&lt;/contributors&gt;&lt;titles&gt;&lt;title&gt;Kurzlehrbuch Hals-Nasen-&amp;#xD;Ohren-Heilkunde&lt;/title&gt;&lt;/titles&gt;&lt;pages&gt;15-65&lt;/pages&gt;&lt;volume&gt;2&lt;/volume&gt;&lt;num-vols&gt;2&lt;/num-vols&gt;&lt;dates&gt;&lt;year&gt;2009&lt;/year&gt;&lt;/dates&gt;&lt;pub-location&gt;Stuttgart, 2009&lt;/pub-location&gt;&lt;publisher&gt;Thieme, 15-65.&lt;/publisher&gt;&lt;isbn&gt;978-3-13-147872-6&lt;/isbn&gt;&lt;urls&gt;&lt;/urls&gt;&lt;/record&gt;&lt;/Cite&gt;&lt;/EndNote&gt;</w:instrText>
                        </w:r>
                        <w:r w:rsidRPr="009D2C56">
                          <w:rPr>
                            <w:rFonts w:ascii="Times New Roman" w:hAnsi="Times New Roman"/>
                            <w:b w:val="0"/>
                          </w:rPr>
                          <w:fldChar w:fldCharType="separate"/>
                        </w:r>
                        <w:r w:rsidR="008040A7">
                          <w:rPr>
                            <w:rFonts w:ascii="Times New Roman" w:hAnsi="Times New Roman"/>
                            <w:b w:val="0"/>
                            <w:noProof/>
                          </w:rPr>
                          <w:t>(Behrbohm et al., 2009)</w:t>
                        </w:r>
                        <w:bookmarkEnd w:id="32"/>
                        <w:r w:rsidRPr="009D2C56">
                          <w:rPr>
                            <w:rFonts w:ascii="Times New Roman" w:hAnsi="Times New Roman"/>
                            <w:b w:val="0"/>
                          </w:rPr>
                          <w:fldChar w:fldCharType="end"/>
                        </w:r>
                      </w:p>
                      <w:p w14:paraId="04CE0B7D" w14:textId="77777777" w:rsidR="007674C1" w:rsidRDefault="007674C1" w:rsidP="007674C1"/>
                      <w:p w14:paraId="6F9B7A52" w14:textId="77777777" w:rsidR="007674C1" w:rsidRPr="00C105EF" w:rsidRDefault="007674C1" w:rsidP="007674C1"/>
                      <w:p w14:paraId="3AB099AB" w14:textId="77777777" w:rsidR="007674C1" w:rsidRPr="00680006" w:rsidRDefault="007674C1" w:rsidP="007674C1">
                        <w:pPr>
                          <w:pStyle w:val="Beschriftung"/>
                          <w:rPr>
                            <w:rFonts w:cs="Arial"/>
                            <w:noProof/>
                            <w:sz w:val="24"/>
                            <w:szCs w:val="24"/>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 o:spid="_x0000_s1031" type="#_x0000_t75" style="position:absolute;left:12319;width:27241;height:41624;rotation: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">
                  <v:imagedata r:id="rId17" o:title=""/>
                </v:shape>
                <w10:wrap type="topAndBottom" anchorx="margin"/>
              </v:group>
            </w:pict>
          </mc:Fallback>
        </mc:AlternateContent>
      </w:r>
      <w:r w:rsidR="00962F32" w:rsidRPr="008B7B35">
        <w:rPr>
          <w:rFonts w:ascii="Times New Roman" w:hAnsi="Times New Roman"/>
          <w:sz w:val="24"/>
        </w:rPr>
        <w:t>Zu jeder audiologischen Diagnostik gehört außerdem die Beurteilung von akusti</w:t>
      </w:r>
      <w:r w:rsidR="00D35CCB">
        <w:rPr>
          <w:rFonts w:ascii="Times New Roman" w:hAnsi="Times New Roman"/>
          <w:sz w:val="24"/>
        </w:rPr>
        <w:t xml:space="preserve">sch evozierten </w:t>
      </w:r>
      <w:r w:rsidR="00DD70DA">
        <w:rPr>
          <w:rFonts w:ascii="Times New Roman" w:hAnsi="Times New Roman"/>
          <w:sz w:val="24"/>
        </w:rPr>
        <w:t>Potenzial</w:t>
      </w:r>
      <w:r w:rsidR="00D35CCB">
        <w:rPr>
          <w:rFonts w:ascii="Times New Roman" w:hAnsi="Times New Roman"/>
          <w:sz w:val="24"/>
        </w:rPr>
        <w:t>en (AEP</w:t>
      </w:r>
      <w:r w:rsidR="00962F32" w:rsidRPr="008B7B35">
        <w:rPr>
          <w:rFonts w:ascii="Times New Roman" w:hAnsi="Times New Roman"/>
          <w:sz w:val="24"/>
        </w:rPr>
        <w:t>), welche auch intraoperativ Anwendung finden. Diese stellen eine objektiv</w:t>
      </w:r>
      <w:r w:rsidR="00D35CCB">
        <w:rPr>
          <w:rFonts w:ascii="Times New Roman" w:hAnsi="Times New Roman"/>
          <w:sz w:val="24"/>
        </w:rPr>
        <w:t xml:space="preserve">e Untersuchungsmaßnahme dar, </w:t>
      </w:r>
      <w:r w:rsidR="00962F32" w:rsidRPr="008B7B35">
        <w:rPr>
          <w:rFonts w:ascii="Times New Roman" w:hAnsi="Times New Roman"/>
          <w:sz w:val="24"/>
        </w:rPr>
        <w:t>sind ein genaues Maß für die Funktion der Hörbahn</w:t>
      </w:r>
      <w:r w:rsidR="00D35CCB">
        <w:rPr>
          <w:rFonts w:ascii="Times New Roman" w:hAnsi="Times New Roman"/>
          <w:sz w:val="24"/>
        </w:rPr>
        <w:t xml:space="preserve"> (s. Abb</w:t>
      </w:r>
      <w:r w:rsidR="00F84569">
        <w:rPr>
          <w:rFonts w:ascii="Times New Roman" w:hAnsi="Times New Roman"/>
          <w:sz w:val="24"/>
        </w:rPr>
        <w:t>.</w:t>
      </w:r>
      <w:r w:rsidR="00D35CCB">
        <w:rPr>
          <w:rFonts w:ascii="Times New Roman" w:hAnsi="Times New Roman"/>
          <w:sz w:val="24"/>
        </w:rPr>
        <w:t xml:space="preserve"> 4) und </w:t>
      </w:r>
      <w:r w:rsidR="00DC1E59">
        <w:rPr>
          <w:rFonts w:ascii="Times New Roman" w:hAnsi="Times New Roman"/>
          <w:sz w:val="24"/>
        </w:rPr>
        <w:t>können</w:t>
      </w:r>
      <w:r w:rsidR="00D35CCB">
        <w:rPr>
          <w:rFonts w:ascii="Times New Roman" w:hAnsi="Times New Roman"/>
          <w:sz w:val="24"/>
        </w:rPr>
        <w:t xml:space="preserve"> bereits </w:t>
      </w:r>
      <w:r w:rsidR="00D35CCB" w:rsidRPr="008B7B35">
        <w:rPr>
          <w:rFonts w:ascii="Times New Roman" w:hAnsi="Times New Roman"/>
          <w:sz w:val="24"/>
        </w:rPr>
        <w:t xml:space="preserve">vor einer </w:t>
      </w:r>
      <w:r w:rsidR="00D51466">
        <w:rPr>
          <w:rFonts w:ascii="Times New Roman" w:hAnsi="Times New Roman"/>
          <w:sz w:val="24"/>
        </w:rPr>
        <w:t xml:space="preserve">subjektiv </w:t>
      </w:r>
      <w:r w:rsidR="007674C1">
        <w:rPr>
          <w:rFonts w:ascii="Times New Roman" w:hAnsi="Times New Roman"/>
          <w:sz w:val="24"/>
        </w:rPr>
        <w:t xml:space="preserve">bemerkten </w:t>
      </w:r>
      <w:r w:rsidR="00D35CCB" w:rsidRPr="008B7B35">
        <w:rPr>
          <w:rFonts w:ascii="Times New Roman" w:hAnsi="Times New Roman"/>
          <w:sz w:val="24"/>
        </w:rPr>
        <w:t xml:space="preserve">Verschlechterung des Hörvermögens </w:t>
      </w:r>
      <w:r w:rsidR="00717B8C">
        <w:rPr>
          <w:rFonts w:ascii="Times New Roman" w:hAnsi="Times New Roman"/>
          <w:sz w:val="24"/>
        </w:rPr>
        <w:t>verändert</w:t>
      </w:r>
      <w:r w:rsidR="007674C1">
        <w:rPr>
          <w:rFonts w:ascii="Times New Roman" w:hAnsi="Times New Roman"/>
          <w:sz w:val="24"/>
        </w:rPr>
        <w:t xml:space="preserve"> sein</w:t>
      </w:r>
      <w:r w:rsidR="00D35CCB">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PEVuZE5vdGU+PENpdGU+PEF1dGhvcj5MZWdhdHQ8L0F1dGhvcj48WWVhcj4yMDE4PC9ZZWFyPjxS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PEVuZE5vdGU+PENpdGU+PEF1dGhvcj5MZWdhdHQ8L0F1dGhvcj48WWVhcj4yMDE4PC9ZZWFyPjxS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(Legatt, 2018; Ruggieri et al., 2016; Behrbohm et al., 2009; Cueva, 2012)</w:t>
      </w:r>
      <w:r w:rsidR="00962F32" w:rsidRPr="008B7B35">
        <w:rPr>
          <w:rFonts w:ascii="Times New Roman" w:hAnsi="Times New Roman"/>
          <w:sz w:val="24"/>
        </w:rPr>
        <w:fldChar w:fldCharType="end"/>
      </w:r>
      <w:r w:rsidR="00D35CCB">
        <w:rPr>
          <w:rFonts w:ascii="Times New Roman" w:hAnsi="Times New Roman"/>
          <w:sz w:val="24"/>
        </w:rPr>
        <w:t>.</w:t>
      </w:r>
    </w:p>
    <w:p w14:paraId="67BDF007" w14:textId="77777777" w:rsidR="00F84569" w:rsidRDefault="00F84569" w:rsidP="00DB001A">
      <w:pPr>
        <w:widowControl w:val="0"/>
        <w:spacing w:before="0"/>
        <w:ind w:firstLine="170"/>
        <w:rPr>
          <w:rFonts w:ascii="Times New Roman" w:hAnsi="Times New Roman"/>
          <w:sz w:val="24"/>
        </w:rPr>
      </w:pPr>
    </w:p>
    <w:p w14:paraId="301DC245" w14:textId="5008414C" w:rsidR="006A082F" w:rsidRDefault="007F1915" w:rsidP="00DB001A">
      <w:pPr>
        <w:widowControl w:val="0"/>
        <w:spacing w:before="0"/>
        <w:ind w:firstLine="170"/>
        <w:rPr>
          <w:rFonts w:ascii="Times New Roman" w:hAnsi="Times New Roman"/>
          <w:sz w:val="24"/>
        </w:rPr>
      </w:pPr>
      <w:r>
        <w:rPr>
          <w:rFonts w:ascii="Times New Roman" w:hAnsi="Times New Roman"/>
          <w:sz w:val="24"/>
        </w:rPr>
        <w:t>Aufgrund der bei NF2 stets drohenden beidseitigen Ertaubung ist</w:t>
      </w:r>
      <w:r w:rsidR="00972B47">
        <w:rPr>
          <w:rFonts w:ascii="Times New Roman" w:hAnsi="Times New Roman"/>
          <w:sz w:val="24"/>
        </w:rPr>
        <w:t xml:space="preserve"> </w:t>
      </w:r>
      <w:r w:rsidR="006A082F" w:rsidRPr="006A082F">
        <w:rPr>
          <w:rFonts w:ascii="Times New Roman" w:hAnsi="Times New Roman"/>
          <w:sz w:val="24"/>
        </w:rPr>
        <w:t>im Verlauf oder bereits initial eine HNO</w:t>
      </w:r>
      <w:r w:rsidR="00A707F8">
        <w:rPr>
          <w:rFonts w:ascii="Times New Roman" w:hAnsi="Times New Roman"/>
          <w:sz w:val="24"/>
        </w:rPr>
        <w:t>-</w:t>
      </w:r>
      <w:r w:rsidR="006A082F" w:rsidRPr="006A082F">
        <w:rPr>
          <w:rFonts w:ascii="Times New Roman" w:hAnsi="Times New Roman"/>
          <w:sz w:val="24"/>
        </w:rPr>
        <w:t xml:space="preserve">ärztliche Aufklärung </w:t>
      </w:r>
      <w:r w:rsidR="00420F54">
        <w:rPr>
          <w:rFonts w:ascii="Times New Roman" w:hAnsi="Times New Roman"/>
          <w:sz w:val="24"/>
        </w:rPr>
        <w:t>über</w:t>
      </w:r>
      <w:r w:rsidR="006A082F" w:rsidRPr="006A082F">
        <w:rPr>
          <w:rFonts w:ascii="Times New Roman" w:hAnsi="Times New Roman"/>
          <w:sz w:val="24"/>
        </w:rPr>
        <w:t xml:space="preserve"> mögliche invasive</w:t>
      </w:r>
      <w:r w:rsidR="00420F54">
        <w:rPr>
          <w:rFonts w:ascii="Times New Roman" w:hAnsi="Times New Roman"/>
          <w:sz w:val="24"/>
        </w:rPr>
        <w:t xml:space="preserve"> </w:t>
      </w:r>
      <w:r w:rsidR="00655B74">
        <w:rPr>
          <w:rFonts w:ascii="Times New Roman" w:hAnsi="Times New Roman"/>
          <w:sz w:val="24"/>
        </w:rPr>
        <w:t>(</w:t>
      </w:r>
      <w:r w:rsidR="00655B74" w:rsidRPr="00F341FC">
        <w:rPr>
          <w:rFonts w:ascii="Times New Roman" w:hAnsi="Times New Roman"/>
          <w:sz w:val="24"/>
        </w:rPr>
        <w:t>Cochlear Implantat</w:t>
      </w:r>
      <w:r w:rsidR="00571682">
        <w:rPr>
          <w:rFonts w:ascii="Times New Roman" w:hAnsi="Times New Roman"/>
          <w:sz w:val="24"/>
        </w:rPr>
        <w:t xml:space="preserve">, </w:t>
      </w:r>
      <w:r w:rsidR="00655B74" w:rsidRPr="00F341FC">
        <w:rPr>
          <w:rFonts w:ascii="Times New Roman" w:hAnsi="Times New Roman"/>
          <w:sz w:val="24"/>
        </w:rPr>
        <w:t>CI</w:t>
      </w:r>
      <w:r w:rsidR="00655B74">
        <w:rPr>
          <w:rFonts w:ascii="Times New Roman" w:hAnsi="Times New Roman"/>
          <w:sz w:val="24"/>
        </w:rPr>
        <w:t xml:space="preserve"> oder Hirnstammimplantat</w:t>
      </w:r>
      <w:r w:rsidR="00571682">
        <w:rPr>
          <w:rFonts w:ascii="Times New Roman" w:hAnsi="Times New Roman"/>
          <w:sz w:val="24"/>
        </w:rPr>
        <w:t xml:space="preserve">, </w:t>
      </w:r>
      <w:r w:rsidR="00655B74">
        <w:rPr>
          <w:rFonts w:ascii="Times New Roman" w:hAnsi="Times New Roman"/>
          <w:sz w:val="24"/>
        </w:rPr>
        <w:t xml:space="preserve">engl.: Auditory Brainstem Implant, </w:t>
      </w:r>
      <w:r w:rsidR="00655B74" w:rsidRPr="00F341FC">
        <w:rPr>
          <w:rFonts w:ascii="Times New Roman" w:hAnsi="Times New Roman"/>
          <w:sz w:val="24"/>
        </w:rPr>
        <w:t>ABI)</w:t>
      </w:r>
      <w:r w:rsidR="00655B74">
        <w:rPr>
          <w:rFonts w:ascii="Times New Roman" w:hAnsi="Times New Roman"/>
          <w:sz w:val="24"/>
        </w:rPr>
        <w:t xml:space="preserve"> </w:t>
      </w:r>
      <w:r w:rsidR="006A082F" w:rsidRPr="006A082F">
        <w:rPr>
          <w:rFonts w:ascii="Times New Roman" w:hAnsi="Times New Roman"/>
          <w:sz w:val="24"/>
        </w:rPr>
        <w:t>oder nicht invasive</w:t>
      </w:r>
      <w:r w:rsidR="00655B74">
        <w:rPr>
          <w:rFonts w:ascii="Times New Roman" w:hAnsi="Times New Roman"/>
          <w:sz w:val="24"/>
        </w:rPr>
        <w:t xml:space="preserve"> </w:t>
      </w:r>
      <w:r w:rsidR="00655B74" w:rsidRPr="006A082F">
        <w:rPr>
          <w:rFonts w:ascii="Times New Roman" w:hAnsi="Times New Roman"/>
          <w:sz w:val="24"/>
        </w:rPr>
        <w:t>(Hörgeräte)</w:t>
      </w:r>
      <w:r w:rsidR="006A082F" w:rsidRPr="006A082F">
        <w:rPr>
          <w:rFonts w:ascii="Times New Roman" w:hAnsi="Times New Roman"/>
          <w:sz w:val="24"/>
        </w:rPr>
        <w:t xml:space="preserve"> Hörrestaurationsmaßnahmen</w:t>
      </w:r>
      <w:r w:rsidR="00571682">
        <w:rPr>
          <w:rFonts w:ascii="Times New Roman" w:hAnsi="Times New Roman"/>
          <w:sz w:val="24"/>
        </w:rPr>
        <w:t xml:space="preserve"> sinnvoll</w:t>
      </w:r>
      <w:r w:rsidR="00655B74">
        <w:rPr>
          <w:rFonts w:ascii="Times New Roman" w:hAnsi="Times New Roman"/>
          <w:sz w:val="24"/>
        </w:rPr>
        <w:t xml:space="preserve"> </w:t>
      </w:r>
      <w:r w:rsidR="00655B74">
        <w:rPr>
          <w:rFonts w:ascii="Times New Roman" w:hAnsi="Times New Roman"/>
          <w:sz w:val="24"/>
        </w:rPr>
        <w:fldChar w:fldCharType="begin">
          <w:fldData xml:space="preserve">PEVuZE5vdGU+PENpdGU+PEF1dGhvcj5Sb2VobTwvQXV0aG9yPjxZZWFyPjIwMTE8L1llYXI+PFJl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PEVuZE5vdGU+PENpdGU+PEF1dGhvcj5Sb2VobTwvQXV0aG9yPjxZZWFyPjIwMTE8L1llYXI+PFJl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655B74">
        <w:rPr>
          <w:rFonts w:ascii="Times New Roman" w:hAnsi="Times New Roman"/>
          <w:sz w:val="24"/>
        </w:rPr>
      </w:r>
      <w:r w:rsidR="00655B74">
        <w:rPr>
          <w:rFonts w:ascii="Times New Roman" w:hAnsi="Times New Roman"/>
          <w:sz w:val="24"/>
        </w:rPr>
        <w:fldChar w:fldCharType="separate"/>
      </w:r>
      <w:r w:rsidR="008040A7">
        <w:rPr>
          <w:rFonts w:ascii="Times New Roman" w:hAnsi="Times New Roman"/>
          <w:noProof/>
          <w:sz w:val="24"/>
        </w:rPr>
        <w:t>(Roehm et al., 2011)</w:t>
      </w:r>
      <w:r w:rsidR="00655B74">
        <w:rPr>
          <w:rFonts w:ascii="Times New Roman" w:hAnsi="Times New Roman"/>
          <w:sz w:val="24"/>
        </w:rPr>
        <w:fldChar w:fldCharType="end"/>
      </w:r>
      <w:r w:rsidR="00571682">
        <w:rPr>
          <w:rFonts w:ascii="Times New Roman" w:hAnsi="Times New Roman"/>
          <w:sz w:val="24"/>
        </w:rPr>
        <w:t>.</w:t>
      </w:r>
    </w:p>
    <w:p w14:paraId="60D4711D" w14:textId="4210DCC2" w:rsidR="004529FF" w:rsidRDefault="00720DF3" w:rsidP="00866C92">
      <w:pPr>
        <w:widowControl w:val="0"/>
        <w:spacing w:before="0" w:after="120"/>
        <w:rPr>
          <w:rFonts w:ascii="Times New Roman" w:hAnsi="Times New Roman"/>
          <w:sz w:val="24"/>
        </w:rPr>
      </w:pPr>
      <w:r>
        <w:rPr>
          <w:rFonts w:ascii="Times New Roman" w:hAnsi="Times New Roman"/>
          <w:sz w:val="24"/>
        </w:rPr>
        <w:lastRenderedPageBreak/>
        <w:t xml:space="preserve">Bei unklarem Schwindel kann darüber hinaus </w:t>
      </w:r>
      <w:r w:rsidR="00962F32" w:rsidRPr="008B7B35">
        <w:rPr>
          <w:rFonts w:ascii="Times New Roman" w:hAnsi="Times New Roman"/>
          <w:sz w:val="24"/>
        </w:rPr>
        <w:t xml:space="preserve">eine ausführliche Vestibularisdiagnostik mit kalorischer </w:t>
      </w:r>
      <w:r>
        <w:rPr>
          <w:rFonts w:ascii="Times New Roman" w:hAnsi="Times New Roman"/>
          <w:sz w:val="24"/>
        </w:rPr>
        <w:t>P</w:t>
      </w:r>
      <w:r w:rsidR="00962F32" w:rsidRPr="008B7B35">
        <w:rPr>
          <w:rFonts w:ascii="Times New Roman" w:hAnsi="Times New Roman"/>
          <w:sz w:val="24"/>
        </w:rPr>
        <w:t>rüfung und Elektronystagmographie</w:t>
      </w:r>
      <w:r w:rsidR="002D5BF3">
        <w:rPr>
          <w:rFonts w:ascii="Times New Roman" w:hAnsi="Times New Roman"/>
          <w:sz w:val="24"/>
        </w:rPr>
        <w:t xml:space="preserve"> durchgeführt werden. </w:t>
      </w:r>
      <w:r w:rsidR="00962F32" w:rsidRPr="008B7B35">
        <w:rPr>
          <w:rFonts w:ascii="Times New Roman" w:hAnsi="Times New Roman"/>
          <w:sz w:val="24"/>
        </w:rPr>
        <w:t xml:space="preserve">Dies dient bei Bestätigung </w:t>
      </w:r>
      <w:r w:rsidR="00EF30D5">
        <w:rPr>
          <w:rFonts w:ascii="Times New Roman" w:hAnsi="Times New Roman"/>
          <w:sz w:val="24"/>
        </w:rPr>
        <w:t>eines VS</w:t>
      </w:r>
      <w:r w:rsidR="00962F32" w:rsidRPr="008B7B35">
        <w:rPr>
          <w:rFonts w:ascii="Times New Roman" w:hAnsi="Times New Roman"/>
          <w:sz w:val="24"/>
        </w:rPr>
        <w:t xml:space="preserve"> </w:t>
      </w:r>
      <w:r w:rsidR="002D5BF3">
        <w:rPr>
          <w:rFonts w:ascii="Times New Roman" w:hAnsi="Times New Roman"/>
          <w:sz w:val="24"/>
        </w:rPr>
        <w:t>auch</w:t>
      </w:r>
      <w:r w:rsidR="00962F32" w:rsidRPr="008B7B35">
        <w:rPr>
          <w:rFonts w:ascii="Times New Roman" w:hAnsi="Times New Roman"/>
          <w:sz w:val="24"/>
        </w:rPr>
        <w:t xml:space="preserve"> zur präoperativen Statuserhebung und zur Bemessung des Operationserfolges, da es postoperativ zu akuten Schwindelattacken</w:t>
      </w:r>
      <w:r w:rsidR="00C105EF">
        <w:rPr>
          <w:rFonts w:ascii="Times New Roman" w:hAnsi="Times New Roman"/>
          <w:sz w:val="24"/>
        </w:rPr>
        <w:t xml:space="preserve"> </w:t>
      </w:r>
      <w:r w:rsidR="00962F32" w:rsidRPr="008B7B35">
        <w:rPr>
          <w:rFonts w:ascii="Times New Roman" w:hAnsi="Times New Roman"/>
          <w:sz w:val="24"/>
        </w:rPr>
        <w:t>und Gangbeschwerden kommen kann</w:t>
      </w:r>
      <w:r w:rsidR="00C105EF">
        <w:rPr>
          <w:rFonts w:ascii="Times New Roman" w:hAnsi="Times New Roman"/>
          <w:sz w:val="24"/>
        </w:rPr>
        <w:t xml:space="preserve"> </w:t>
      </w:r>
      <w:r w:rsidR="00962F32" w:rsidRPr="008B7B35">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(Rosahl et al., 2017)</w:t>
      </w:r>
      <w:r w:rsidR="00962F32" w:rsidRPr="008B7B35">
        <w:rPr>
          <w:rFonts w:ascii="Times New Roman" w:hAnsi="Times New Roman"/>
          <w:sz w:val="24"/>
        </w:rPr>
        <w:fldChar w:fldCharType="end"/>
      </w:r>
      <w:r w:rsidR="004529FF">
        <w:rPr>
          <w:rFonts w:ascii="Times New Roman" w:hAnsi="Times New Roman"/>
          <w:sz w:val="24"/>
        </w:rPr>
        <w:t>.</w:t>
      </w:r>
      <w:r w:rsidR="004529FF">
        <w:rPr>
          <w:rFonts w:ascii="Times New Roman" w:hAnsi="Times New Roman"/>
          <w:sz w:val="24"/>
        </w:rPr>
        <w:tab/>
      </w:r>
    </w:p>
    <w:p w14:paraId="5545EC56" w14:textId="43F7CC1E" w:rsidR="00866C92" w:rsidRPr="00874D3E" w:rsidRDefault="00962F32" w:rsidP="00874D3E">
      <w:pPr>
        <w:widowControl w:val="0"/>
        <w:spacing w:before="0" w:after="240"/>
        <w:rPr>
          <w:rFonts w:ascii="Times New Roman" w:hAnsi="Times New Roman"/>
          <w:sz w:val="24"/>
        </w:rPr>
      </w:pPr>
      <w:r w:rsidRPr="008B7B35">
        <w:rPr>
          <w:rFonts w:ascii="Times New Roman" w:hAnsi="Times New Roman"/>
          <w:sz w:val="24"/>
        </w:rPr>
        <w:t xml:space="preserve">Neben der audiologischen Diagnostik spielt die </w:t>
      </w:r>
      <w:r w:rsidR="00717B8C">
        <w:rPr>
          <w:rFonts w:ascii="Times New Roman" w:hAnsi="Times New Roman"/>
          <w:sz w:val="24"/>
        </w:rPr>
        <w:t xml:space="preserve">klinische </w:t>
      </w:r>
      <w:r w:rsidRPr="008B7B35">
        <w:rPr>
          <w:rFonts w:ascii="Times New Roman" w:hAnsi="Times New Roman"/>
          <w:sz w:val="24"/>
        </w:rPr>
        <w:t>Beurteilung der Funktion des N. facialis eine wichtige Rolle, da sich Einschränkungen massiv auf die Lebensqualität des Patien</w:t>
      </w:r>
      <w:r w:rsidR="009F6958">
        <w:rPr>
          <w:rFonts w:ascii="Times New Roman" w:hAnsi="Times New Roman"/>
          <w:sz w:val="24"/>
        </w:rPr>
        <w:t xml:space="preserve">ten auswirken. Bei größeren </w:t>
      </w:r>
      <w:r w:rsidR="00445504">
        <w:rPr>
          <w:rFonts w:ascii="Times New Roman" w:hAnsi="Times New Roman"/>
          <w:sz w:val="24"/>
        </w:rPr>
        <w:t xml:space="preserve">NF2-assoziierten </w:t>
      </w:r>
      <w:r w:rsidR="009F6958">
        <w:rPr>
          <w:rFonts w:ascii="Times New Roman" w:hAnsi="Times New Roman"/>
          <w:sz w:val="24"/>
        </w:rPr>
        <w:t>VS</w:t>
      </w:r>
      <w:r w:rsidRPr="008B7B35">
        <w:rPr>
          <w:rFonts w:ascii="Times New Roman" w:hAnsi="Times New Roman"/>
          <w:sz w:val="24"/>
        </w:rPr>
        <w:t xml:space="preserve"> ist oft die Funktion des N. facialis betroffen, was eine Auswirkung </w:t>
      </w:r>
      <w:r w:rsidR="00C105EF">
        <w:rPr>
          <w:rFonts w:ascii="Times New Roman" w:hAnsi="Times New Roman"/>
          <w:sz w:val="24"/>
        </w:rPr>
        <w:t>auf die Therapiemodalitäten hat</w:t>
      </w:r>
      <w:r w:rsidRPr="008B7B35">
        <w:rPr>
          <w:rFonts w:ascii="Times New Roman" w:hAnsi="Times New Roman"/>
          <w:sz w:val="24"/>
        </w:rPr>
        <w:t xml:space="preserve"> </w:t>
      </w:r>
      <w:r w:rsidR="001C3FF8">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1C3FF8">
        <w:rPr>
          <w:rFonts w:ascii="Times New Roman" w:hAnsi="Times New Roman"/>
          <w:sz w:val="24"/>
        </w:rPr>
      </w:r>
      <w:r w:rsidR="001C3FF8">
        <w:rPr>
          <w:rFonts w:ascii="Times New Roman" w:hAnsi="Times New Roman"/>
          <w:sz w:val="24"/>
        </w:rPr>
        <w:fldChar w:fldCharType="separate"/>
      </w:r>
      <w:r w:rsidR="008040A7">
        <w:rPr>
          <w:rFonts w:ascii="Times New Roman" w:hAnsi="Times New Roman"/>
          <w:noProof/>
          <w:sz w:val="24"/>
        </w:rPr>
        <w:t>(Rosahl et al., 2017)</w:t>
      </w:r>
      <w:r w:rsidR="001C3FF8">
        <w:rPr>
          <w:rFonts w:ascii="Times New Roman" w:hAnsi="Times New Roman"/>
          <w:sz w:val="24"/>
        </w:rPr>
        <w:fldChar w:fldCharType="end"/>
      </w:r>
      <w:r w:rsidR="00C105EF">
        <w:rPr>
          <w:rFonts w:ascii="Times New Roman" w:hAnsi="Times New Roman"/>
          <w:sz w:val="24"/>
        </w:rPr>
        <w:t>.</w:t>
      </w:r>
      <w:r w:rsidR="001C3FF8">
        <w:rPr>
          <w:rFonts w:ascii="Times New Roman" w:hAnsi="Times New Roman"/>
          <w:sz w:val="24"/>
        </w:rPr>
        <w:t xml:space="preserve"> </w:t>
      </w:r>
      <w:r w:rsidR="00FB3A9D">
        <w:rPr>
          <w:rFonts w:ascii="Times New Roman" w:hAnsi="Times New Roman"/>
          <w:sz w:val="24"/>
        </w:rPr>
        <w:t>Die Funktion</w:t>
      </w:r>
      <w:r w:rsidRPr="008B7B35">
        <w:rPr>
          <w:rFonts w:ascii="Times New Roman" w:hAnsi="Times New Roman"/>
          <w:sz w:val="24"/>
        </w:rPr>
        <w:t xml:space="preserve"> des N. facialis wird prä- und posto</w:t>
      </w:r>
      <w:r w:rsidR="00C105EF">
        <w:rPr>
          <w:rFonts w:ascii="Times New Roman" w:hAnsi="Times New Roman"/>
          <w:sz w:val="24"/>
        </w:rPr>
        <w:t xml:space="preserve">perativ nach House und Brackmann </w:t>
      </w:r>
      <w:r w:rsidRPr="008B7B35">
        <w:rPr>
          <w:rFonts w:ascii="Times New Roman" w:hAnsi="Times New Roman"/>
          <w:sz w:val="24"/>
        </w:rPr>
        <w:t xml:space="preserve">in </w:t>
      </w:r>
      <w:r w:rsidR="00286806">
        <w:rPr>
          <w:rFonts w:ascii="Times New Roman" w:hAnsi="Times New Roman"/>
          <w:sz w:val="24"/>
        </w:rPr>
        <w:t>sechs</w:t>
      </w:r>
      <w:r w:rsidR="00C105EF">
        <w:rPr>
          <w:rFonts w:ascii="Times New Roman" w:hAnsi="Times New Roman"/>
          <w:sz w:val="24"/>
        </w:rPr>
        <w:t xml:space="preserve"> Grade eingeteilt (Tab</w:t>
      </w:r>
      <w:r w:rsidR="00701E2E">
        <w:rPr>
          <w:rFonts w:ascii="Times New Roman" w:hAnsi="Times New Roman"/>
          <w:sz w:val="24"/>
        </w:rPr>
        <w:t>.</w:t>
      </w:r>
      <w:r w:rsidR="00C105EF">
        <w:rPr>
          <w:rFonts w:ascii="Times New Roman" w:hAnsi="Times New Roman"/>
          <w:sz w:val="24"/>
        </w:rPr>
        <w:t xml:space="preserve"> </w:t>
      </w:r>
      <w:r w:rsidR="00701E2E">
        <w:rPr>
          <w:rFonts w:ascii="Times New Roman" w:hAnsi="Times New Roman"/>
          <w:sz w:val="24"/>
        </w:rPr>
        <w:t>6</w:t>
      </w:r>
      <w:r w:rsidR="00C105EF">
        <w:rPr>
          <w:rFonts w:ascii="Times New Roman" w:hAnsi="Times New Roman"/>
          <w:sz w:val="24"/>
        </w:rPr>
        <w:t>)</w:t>
      </w:r>
      <w:r w:rsidRPr="008B7B35">
        <w:rPr>
          <w:rFonts w:ascii="Times New Roman" w:hAnsi="Times New Roman"/>
          <w:sz w:val="24"/>
        </w:rPr>
        <w:t xml:space="preserve"> </w:t>
      </w:r>
      <w:r w:rsidR="001C3FF8">
        <w:rPr>
          <w:rFonts w:ascii="Times New Roman" w:hAnsi="Times New Roman"/>
          <w:sz w:val="24"/>
        </w:rPr>
        <w:fldChar w:fldCharType="begin"/>
      </w:r>
      <w:r w:rsidR="008040A7">
        <w:rPr>
          <w:rFonts w:ascii="Times New Roman" w:hAnsi="Times New Roman"/>
          <w:sz w:val="24"/>
        </w:rPr>
        <w:instrText xml:space="preserve"> ADDIN EN.CITE &lt;EndNote&gt;&lt;Cite&gt;&lt;Author&gt;House&lt;/Author&gt;&lt;Year&gt;1985&lt;/Year&gt;&lt;RecNum&gt;142&lt;/RecNum&gt;&lt;DisplayText&gt;(House and Brackmann, 1985)&lt;/DisplayText&gt;&lt;record&gt;&lt;rec-number&gt;142&lt;/rec-number&gt;&lt;foreign-keys&gt;&lt;key app="EN" db-id="9e0dweptus5zvqeszwa5vwxq0efatd25et92" timestamp="1536132215"&gt;142&lt;/key&gt;&lt;/foreign-keys&gt;&lt;ref-type name="Journal Article"&gt;17&lt;/ref-type&gt;&lt;contributors&gt;&lt;authors&gt;&lt;author&gt;House, J. W.&lt;/author&gt;&lt;author&gt;Brackmann, D. E.&lt;/author&gt;&lt;/authors&gt;&lt;/contributors&gt;&lt;titles&gt;&lt;title&gt;Facial nerve grading system&lt;/title&gt;&lt;secondary-title&gt;Otolaryngol Head Neck Surg&lt;/secondary-title&gt;&lt;alt-title&gt;Otolaryngology--head and neck surgery : official journal of American Academy of Otolaryngology-Head and Neck Surgery&lt;/alt-title&gt;&lt;/titles&gt;&lt;periodical&gt;&lt;full-title&gt;Otolaryngol Head Neck Surg&lt;/full-title&gt;&lt;/periodical&gt;&lt;pages&gt;146-7&lt;/pages&gt;&lt;volume&gt;93&lt;/volume&gt;&lt;number&gt;2&lt;/number&gt;&lt;edition&gt;1985/04/01&lt;/edition&gt;&lt;keywords&gt;&lt;keyword&gt;Facial Nerve/*physiopathology&lt;/keyword&gt;&lt;keyword&gt;Facial Paralysis/*classification/physiopathology&lt;/keyword&gt;&lt;keyword&gt;Humans&lt;/keyword&gt;&lt;/keywords&gt;&lt;dates&gt;&lt;year&gt;1985&lt;/year&gt;&lt;pub-dates&gt;&lt;date&gt;Apr&lt;/date&gt;&lt;/pub-dates&gt;&lt;/dates&gt;&lt;isbn&gt;0194-5998 (Print)&amp;#xD;0194-5998&lt;/isbn&gt;&lt;accession-num&gt;3921901&lt;/accession-num&gt;&lt;urls&gt;&lt;/urls&gt;&lt;electronic-resource-num&gt;10.1177/019459988509300202&lt;/electronic-resource-num&gt;&lt;remote-database-provider&gt;NLM&lt;/remote-database-provider&gt;&lt;language&gt;eng&lt;/language&gt;&lt;/record&gt;&lt;/Cite&gt;&lt;/EndNote&gt;</w:instrText>
      </w:r>
      <w:r w:rsidR="001C3FF8">
        <w:rPr>
          <w:rFonts w:ascii="Times New Roman" w:hAnsi="Times New Roman"/>
          <w:sz w:val="24"/>
        </w:rPr>
        <w:fldChar w:fldCharType="separate"/>
      </w:r>
      <w:r w:rsidR="008040A7">
        <w:rPr>
          <w:rFonts w:ascii="Times New Roman" w:hAnsi="Times New Roman"/>
          <w:noProof/>
          <w:sz w:val="24"/>
        </w:rPr>
        <w:t>(House and Brackmann, 1985)</w:t>
      </w:r>
      <w:r w:rsidR="001C3FF8">
        <w:rPr>
          <w:rFonts w:ascii="Times New Roman" w:hAnsi="Times New Roman"/>
          <w:sz w:val="24"/>
        </w:rPr>
        <w:fldChar w:fldCharType="end"/>
      </w:r>
      <w:r w:rsidR="00C105EF">
        <w:rPr>
          <w:rFonts w:ascii="Times New Roman" w:hAnsi="Times New Roman"/>
          <w:sz w:val="24"/>
        </w:rPr>
        <w:t>.</w:t>
      </w:r>
    </w:p>
    <w:p w14:paraId="1723A1D8" w14:textId="057790A1" w:rsidR="00FB3A9D" w:rsidRDefault="00866C92" w:rsidP="00866C92">
      <w:pPr>
        <w:pStyle w:val="Beschriftung"/>
        <w:spacing w:before="0" w:after="120" w:line="240" w:lineRule="auto"/>
        <w:ind w:firstLine="0"/>
        <w:rPr>
          <w:rFonts w:ascii="Times New Roman" w:hAnsi="Times New Roman"/>
          <w:b w:val="0"/>
        </w:rPr>
      </w:pPr>
      <w:bookmarkStart w:id="33" w:name="_Toc140134858"/>
      <w:r w:rsidRPr="00286806">
        <w:rPr>
          <w:rFonts w:ascii="Times New Roman" w:hAnsi="Times New Roman"/>
        </w:rPr>
        <w:t xml:space="preserve">Tab. </w:t>
      </w:r>
      <w:r>
        <w:rPr>
          <w:rFonts w:ascii="Times New Roman" w:hAnsi="Times New Roman"/>
        </w:rPr>
        <w:fldChar w:fldCharType="begin"/>
      </w:r>
      <w:r>
        <w:rPr>
          <w:rFonts w:ascii="Times New Roman" w:hAnsi="Times New Roman"/>
        </w:rPr>
        <w:instrText xml:space="preserve"> SEQ Tab. \* ARABIC </w:instrText>
      </w:r>
      <w:r>
        <w:rPr>
          <w:rFonts w:ascii="Times New Roman" w:hAnsi="Times New Roman"/>
        </w:rPr>
        <w:fldChar w:fldCharType="separate"/>
      </w:r>
      <w:r w:rsidR="00D93E6B">
        <w:rPr>
          <w:rFonts w:ascii="Times New Roman" w:hAnsi="Times New Roman"/>
          <w:noProof/>
        </w:rPr>
        <w:t>6</w:t>
      </w:r>
      <w:r>
        <w:rPr>
          <w:rFonts w:ascii="Times New Roman" w:hAnsi="Times New Roman"/>
        </w:rPr>
        <w:fldChar w:fldCharType="end"/>
      </w:r>
      <w:r w:rsidRPr="00286806">
        <w:rPr>
          <w:rFonts w:ascii="Times New Roman" w:hAnsi="Times New Roman"/>
        </w:rPr>
        <w:t xml:space="preserve">: </w:t>
      </w:r>
      <w:r w:rsidRPr="00445504">
        <w:rPr>
          <w:rFonts w:ascii="Times New Roman" w:hAnsi="Times New Roman"/>
          <w:b w:val="0"/>
          <w:bCs/>
        </w:rPr>
        <w:t>Einteilung de</w:t>
      </w:r>
      <w:r>
        <w:rPr>
          <w:rFonts w:ascii="Times New Roman" w:hAnsi="Times New Roman"/>
          <w:b w:val="0"/>
          <w:bCs/>
        </w:rPr>
        <w:t>r</w:t>
      </w:r>
      <w:r w:rsidRPr="00445504">
        <w:rPr>
          <w:rFonts w:ascii="Times New Roman" w:hAnsi="Times New Roman"/>
          <w:b w:val="0"/>
          <w:bCs/>
        </w:rPr>
        <w:t xml:space="preserve"> Funktion des N. facialis.</w:t>
      </w:r>
      <w:r>
        <w:rPr>
          <w:rFonts w:ascii="Times New Roman" w:hAnsi="Times New Roman"/>
          <w:b w:val="0"/>
        </w:rPr>
        <w:t xml:space="preserve"> Quelle:</w:t>
      </w:r>
      <w:r w:rsidRPr="00286806">
        <w:rPr>
          <w:rFonts w:ascii="Times New Roman" w:hAnsi="Times New Roman"/>
          <w:b w:val="0"/>
        </w:rPr>
        <w:t xml:space="preserve"> </w:t>
      </w:r>
      <w:r w:rsidRPr="00286806">
        <w:rPr>
          <w:rFonts w:ascii="Times New Roman" w:hAnsi="Times New Roman"/>
          <w:b w:val="0"/>
        </w:rPr>
        <w:fldChar w:fldCharType="begin"/>
      </w:r>
      <w:r>
        <w:rPr>
          <w:rFonts w:ascii="Times New Roman" w:hAnsi="Times New Roman"/>
          <w:b w:val="0"/>
        </w:rPr>
        <w:instrText xml:space="preserve"> ADDIN EN.CITE &lt;EndNote&gt;&lt;Cite&gt;&lt;Author&gt;House&lt;/Author&gt;&lt;Year&gt;1985&lt;/Year&gt;&lt;RecNum&gt;142&lt;/RecNum&gt;&lt;DisplayText&gt;(House and Brackmann, 1985)&lt;/DisplayText&gt;&lt;record&gt;&lt;rec-number&gt;142&lt;/rec-number&gt;&lt;foreign-keys&gt;&lt;key app="EN" db-id="9e0dweptus5zvqeszwa5vwxq0efatd25et92" timestamp="1536132215"&gt;142&lt;/key&gt;&lt;/foreign-keys&gt;&lt;ref-type name="Journal Article"&gt;17&lt;/ref-type&gt;&lt;contributors&gt;&lt;authors&gt;&lt;author&gt;House, J. W.&lt;/author&gt;&lt;author&gt;Brackmann, D. E.&lt;/author&gt;&lt;/authors&gt;&lt;/contributors&gt;&lt;titles&gt;&lt;title&gt;Facial nerve grading system&lt;/title&gt;&lt;secondary-title&gt;Otolaryngol Head Neck Surg&lt;/secondary-title&gt;&lt;alt-title&gt;Otolaryngology--head and neck surgery : official journal of American Academy of Otolaryngology-Head and Neck Surgery&lt;/alt-title&gt;&lt;/titles&gt;&lt;periodical&gt;&lt;full-title&gt;Otolaryngol Head Neck Surg&lt;/full-title&gt;&lt;/periodical&gt;&lt;pages&gt;146-7&lt;/pages&gt;&lt;volume&gt;93&lt;/volume&gt;&lt;number&gt;2&lt;/number&gt;&lt;edition&gt;1985/04/01&lt;/edition&gt;&lt;keywords&gt;&lt;keyword&gt;Facial Nerve/*physiopathology&lt;/keyword&gt;&lt;keyword&gt;Facial Paralysis/*classification/physiopathology&lt;/keyword&gt;&lt;keyword&gt;Humans&lt;/keyword&gt;&lt;/keywords&gt;&lt;dates&gt;&lt;year&gt;1985&lt;/year&gt;&lt;pub-dates&gt;&lt;date&gt;Apr&lt;/date&gt;&lt;/pub-dates&gt;&lt;/dates&gt;&lt;isbn&gt;0194-5998 (Print)&amp;#xD;0194-5998&lt;/isbn&gt;&lt;accession-num&gt;3921901&lt;/accession-num&gt;&lt;urls&gt;&lt;/urls&gt;&lt;electronic-resource-num&gt;10.1177/019459988509300202&lt;/electronic-resource-num&gt;&lt;remote-database-provider&gt;NLM&lt;/remote-database-provider&gt;&lt;language&gt;eng&lt;/language&gt;&lt;/record&gt;&lt;/Cite&gt;&lt;/EndNote&gt;</w:instrText>
      </w:r>
      <w:r w:rsidRPr="00286806">
        <w:rPr>
          <w:rFonts w:ascii="Times New Roman" w:hAnsi="Times New Roman"/>
          <w:b w:val="0"/>
        </w:rPr>
        <w:fldChar w:fldCharType="separate"/>
      </w:r>
      <w:r>
        <w:rPr>
          <w:rFonts w:ascii="Times New Roman" w:hAnsi="Times New Roman"/>
          <w:b w:val="0"/>
          <w:noProof/>
        </w:rPr>
        <w:t>(House and Brackmann, 1985)</w:t>
      </w:r>
      <w:bookmarkEnd w:id="33"/>
      <w:r w:rsidRPr="00286806">
        <w:rPr>
          <w:rFonts w:ascii="Times New Roman" w:hAnsi="Times New Roman"/>
          <w:b w:val="0"/>
        </w:rPr>
        <w:fldChar w:fldCharType="end"/>
      </w:r>
    </w:p>
    <w:tbl>
      <w:tblPr>
        <w:tblStyle w:val="Tabellenraster1"/>
        <w:tblW w:w="8500"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750"/>
        <w:gridCol w:w="1939"/>
        <w:gridCol w:w="5811"/>
      </w:tblGrid>
      <w:tr w:rsidR="00866C92" w:rsidRPr="00286806" w14:paraId="2246F3E0" w14:textId="77777777" w:rsidTr="00AB2EF4">
        <w:trPr>
          <w:trHeight w:val="602"/>
        </w:trPr>
        <w:tc>
          <w:tcPr>
            <w:tcW w:w="750" w:type="dxa"/>
          </w:tcPr>
          <w:p w14:paraId="46D80014" w14:textId="77777777" w:rsidR="00866C92" w:rsidRPr="00457882" w:rsidRDefault="00866C92" w:rsidP="00AB2EF4">
            <w:pPr>
              <w:ind w:firstLine="0"/>
              <w:rPr>
                <w:rFonts w:ascii="Times New Roman" w:hAnsi="Times New Roman"/>
                <w:b/>
                <w:bCs/>
              </w:rPr>
            </w:pPr>
            <w:r w:rsidRPr="00457882">
              <w:rPr>
                <w:rFonts w:ascii="Times New Roman" w:hAnsi="Times New Roman"/>
                <w:b/>
                <w:bCs/>
              </w:rPr>
              <w:t>Grad</w:t>
            </w:r>
          </w:p>
        </w:tc>
        <w:tc>
          <w:tcPr>
            <w:tcW w:w="1939" w:type="dxa"/>
          </w:tcPr>
          <w:p w14:paraId="6787C792" w14:textId="77777777" w:rsidR="00866C92" w:rsidRPr="00457882" w:rsidRDefault="00866C92" w:rsidP="00AB2EF4">
            <w:pPr>
              <w:ind w:firstLine="0"/>
              <w:rPr>
                <w:rFonts w:ascii="Times New Roman" w:hAnsi="Times New Roman"/>
                <w:b/>
                <w:bCs/>
              </w:rPr>
            </w:pPr>
            <w:r w:rsidRPr="00457882">
              <w:rPr>
                <w:rFonts w:ascii="Times New Roman" w:hAnsi="Times New Roman"/>
                <w:b/>
                <w:bCs/>
              </w:rPr>
              <w:t>Beschreibung</w:t>
            </w:r>
          </w:p>
        </w:tc>
        <w:tc>
          <w:tcPr>
            <w:tcW w:w="5811" w:type="dxa"/>
          </w:tcPr>
          <w:p w14:paraId="5F001C35" w14:textId="77777777" w:rsidR="00866C92" w:rsidRPr="00457882" w:rsidRDefault="00866C92" w:rsidP="00AB2EF4">
            <w:pPr>
              <w:ind w:firstLine="0"/>
              <w:rPr>
                <w:rFonts w:ascii="Times New Roman" w:hAnsi="Times New Roman"/>
                <w:b/>
                <w:bCs/>
              </w:rPr>
            </w:pPr>
            <w:r w:rsidRPr="00457882">
              <w:rPr>
                <w:rFonts w:ascii="Times New Roman" w:hAnsi="Times New Roman"/>
                <w:b/>
                <w:bCs/>
              </w:rPr>
              <w:t>Funktion</w:t>
            </w:r>
          </w:p>
        </w:tc>
      </w:tr>
      <w:tr w:rsidR="00866C92" w:rsidRPr="00286806" w14:paraId="17A9F91F" w14:textId="77777777" w:rsidTr="00AB2EF4">
        <w:trPr>
          <w:trHeight w:val="285"/>
        </w:trPr>
        <w:tc>
          <w:tcPr>
            <w:tcW w:w="750" w:type="dxa"/>
          </w:tcPr>
          <w:p w14:paraId="17068AF4" w14:textId="77777777" w:rsidR="00866C92" w:rsidRDefault="00866C92" w:rsidP="00AB2EF4">
            <w:pPr>
              <w:spacing w:before="0" w:line="240" w:lineRule="auto"/>
              <w:ind w:firstLine="0"/>
              <w:jc w:val="left"/>
              <w:rPr>
                <w:rFonts w:ascii="Times New Roman" w:hAnsi="Times New Roman"/>
              </w:rPr>
            </w:pPr>
            <w:r w:rsidRPr="00286806">
              <w:rPr>
                <w:rFonts w:ascii="Times New Roman" w:hAnsi="Times New Roman"/>
              </w:rPr>
              <w:t>I</w:t>
            </w:r>
          </w:p>
          <w:p w14:paraId="710D7D6B" w14:textId="77777777" w:rsidR="00866C92" w:rsidRPr="00286806" w:rsidRDefault="00866C92" w:rsidP="00AB2EF4">
            <w:pPr>
              <w:spacing w:before="0" w:line="240" w:lineRule="auto"/>
              <w:ind w:firstLine="0"/>
              <w:jc w:val="left"/>
              <w:rPr>
                <w:rFonts w:ascii="Times New Roman" w:hAnsi="Times New Roman"/>
              </w:rPr>
            </w:pPr>
          </w:p>
        </w:tc>
        <w:tc>
          <w:tcPr>
            <w:tcW w:w="1939" w:type="dxa"/>
          </w:tcPr>
          <w:p w14:paraId="2D91565A"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Normal</w:t>
            </w:r>
          </w:p>
        </w:tc>
        <w:tc>
          <w:tcPr>
            <w:tcW w:w="5811" w:type="dxa"/>
          </w:tcPr>
          <w:p w14:paraId="3BAA8480"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Normale Funktion</w:t>
            </w:r>
          </w:p>
        </w:tc>
      </w:tr>
      <w:tr w:rsidR="00866C92" w:rsidRPr="00286806" w14:paraId="1803E59A" w14:textId="77777777" w:rsidTr="00AB2EF4">
        <w:trPr>
          <w:trHeight w:val="611"/>
        </w:trPr>
        <w:tc>
          <w:tcPr>
            <w:tcW w:w="750" w:type="dxa"/>
          </w:tcPr>
          <w:p w14:paraId="6EC6CCD6" w14:textId="77777777" w:rsidR="00866C92" w:rsidRPr="00286806" w:rsidRDefault="00866C92" w:rsidP="00AB2EF4">
            <w:pPr>
              <w:spacing w:before="0" w:line="240" w:lineRule="auto"/>
              <w:ind w:firstLine="0"/>
              <w:jc w:val="left"/>
              <w:rPr>
                <w:rFonts w:ascii="Times New Roman" w:hAnsi="Times New Roman"/>
              </w:rPr>
            </w:pPr>
            <w:r w:rsidRPr="00286806">
              <w:rPr>
                <w:rFonts w:ascii="Times New Roman" w:hAnsi="Times New Roman"/>
              </w:rPr>
              <w:t>II</w:t>
            </w:r>
          </w:p>
        </w:tc>
        <w:tc>
          <w:tcPr>
            <w:tcW w:w="1939" w:type="dxa"/>
          </w:tcPr>
          <w:p w14:paraId="5BAD1EE2"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Leichte Parese</w:t>
            </w:r>
          </w:p>
        </w:tc>
        <w:tc>
          <w:tcPr>
            <w:tcW w:w="5811" w:type="dxa"/>
          </w:tcPr>
          <w:p w14:paraId="1B86A8BC"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Ruhesymmetrie, Lidschluss mit minimaler Anstrengung möglich, betroffener Mundwinkel hängt minimal</w:t>
            </w:r>
          </w:p>
        </w:tc>
      </w:tr>
      <w:tr w:rsidR="00866C92" w:rsidRPr="00286806" w14:paraId="794CCBA4" w14:textId="77777777" w:rsidTr="00AB2EF4">
        <w:trPr>
          <w:trHeight w:val="397"/>
        </w:trPr>
        <w:tc>
          <w:tcPr>
            <w:tcW w:w="750" w:type="dxa"/>
          </w:tcPr>
          <w:p w14:paraId="688C0C5A" w14:textId="77777777" w:rsidR="00866C92" w:rsidRPr="00286806" w:rsidRDefault="00866C92" w:rsidP="00AB2EF4">
            <w:pPr>
              <w:spacing w:before="0" w:line="240" w:lineRule="auto"/>
              <w:ind w:firstLine="0"/>
              <w:jc w:val="left"/>
              <w:rPr>
                <w:rFonts w:ascii="Times New Roman" w:hAnsi="Times New Roman"/>
              </w:rPr>
            </w:pPr>
            <w:r w:rsidRPr="00286806">
              <w:rPr>
                <w:rFonts w:ascii="Times New Roman" w:hAnsi="Times New Roman"/>
              </w:rPr>
              <w:t>III</w:t>
            </w:r>
          </w:p>
        </w:tc>
        <w:tc>
          <w:tcPr>
            <w:tcW w:w="1939" w:type="dxa"/>
          </w:tcPr>
          <w:p w14:paraId="5FC2B681"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Moderate Parese</w:t>
            </w:r>
          </w:p>
        </w:tc>
        <w:tc>
          <w:tcPr>
            <w:tcW w:w="5811" w:type="dxa"/>
          </w:tcPr>
          <w:p w14:paraId="4BE05C96"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Ruhesymmetrie, Lidschluss mit Anstrengung möglich, betroffener Mundwinkel hängt minimal</w:t>
            </w:r>
          </w:p>
        </w:tc>
      </w:tr>
      <w:tr w:rsidR="00866C92" w:rsidRPr="00286806" w14:paraId="0DA4F9B4" w14:textId="77777777" w:rsidTr="00AB2EF4">
        <w:trPr>
          <w:trHeight w:val="879"/>
        </w:trPr>
        <w:tc>
          <w:tcPr>
            <w:tcW w:w="750" w:type="dxa"/>
          </w:tcPr>
          <w:p w14:paraId="122D5B07" w14:textId="77777777" w:rsidR="00866C92" w:rsidRPr="00286806" w:rsidRDefault="00866C92" w:rsidP="00AB2EF4">
            <w:pPr>
              <w:spacing w:before="0" w:line="240" w:lineRule="auto"/>
              <w:ind w:firstLine="0"/>
              <w:jc w:val="left"/>
              <w:rPr>
                <w:rFonts w:ascii="Times New Roman" w:hAnsi="Times New Roman"/>
              </w:rPr>
            </w:pPr>
            <w:r w:rsidRPr="00286806">
              <w:rPr>
                <w:rFonts w:ascii="Times New Roman" w:hAnsi="Times New Roman"/>
              </w:rPr>
              <w:t>IV</w:t>
            </w:r>
          </w:p>
        </w:tc>
        <w:tc>
          <w:tcPr>
            <w:tcW w:w="1939" w:type="dxa"/>
          </w:tcPr>
          <w:p w14:paraId="7109C62D"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Ausgeprägte Parese</w:t>
            </w:r>
          </w:p>
        </w:tc>
        <w:tc>
          <w:tcPr>
            <w:tcW w:w="5811" w:type="dxa"/>
          </w:tcPr>
          <w:p w14:paraId="1F0493C0"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Ruhesymmetrie, Asymmetrie bei Bewegung, Stirnast plegisch, Inkompletter Augenschluss, Trotz maximaler Anstrengung asymmetrischer Mundwinkel</w:t>
            </w:r>
          </w:p>
        </w:tc>
      </w:tr>
      <w:tr w:rsidR="00866C92" w:rsidRPr="00286806" w14:paraId="7C04BD81" w14:textId="77777777" w:rsidTr="00AB2EF4">
        <w:trPr>
          <w:trHeight w:val="693"/>
        </w:trPr>
        <w:tc>
          <w:tcPr>
            <w:tcW w:w="750" w:type="dxa"/>
          </w:tcPr>
          <w:p w14:paraId="0D0C36C6" w14:textId="77777777" w:rsidR="00866C92" w:rsidRPr="00286806" w:rsidRDefault="00866C92" w:rsidP="00AB2EF4">
            <w:pPr>
              <w:spacing w:before="0" w:line="240" w:lineRule="auto"/>
              <w:ind w:firstLine="0"/>
              <w:jc w:val="left"/>
              <w:rPr>
                <w:rFonts w:ascii="Times New Roman" w:hAnsi="Times New Roman"/>
              </w:rPr>
            </w:pPr>
            <w:r w:rsidRPr="00286806">
              <w:rPr>
                <w:rFonts w:ascii="Times New Roman" w:hAnsi="Times New Roman"/>
              </w:rPr>
              <w:t>V</w:t>
            </w:r>
          </w:p>
        </w:tc>
        <w:tc>
          <w:tcPr>
            <w:tcW w:w="1939" w:type="dxa"/>
          </w:tcPr>
          <w:p w14:paraId="289E0F3D"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Schwere Parese</w:t>
            </w:r>
          </w:p>
        </w:tc>
        <w:tc>
          <w:tcPr>
            <w:tcW w:w="5811" w:type="dxa"/>
          </w:tcPr>
          <w:p w14:paraId="52BB71AC"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Asymmetrie in Ruhe, Stirnast plegisch, inkompletter Augenschluss, Mundwinkel kann nur minimal bewegt werden</w:t>
            </w:r>
          </w:p>
        </w:tc>
      </w:tr>
      <w:tr w:rsidR="00866C92" w:rsidRPr="00286806" w14:paraId="5204BFF1" w14:textId="77777777" w:rsidTr="00AB2EF4">
        <w:trPr>
          <w:trHeight w:val="420"/>
        </w:trPr>
        <w:tc>
          <w:tcPr>
            <w:tcW w:w="750" w:type="dxa"/>
          </w:tcPr>
          <w:p w14:paraId="5CE6FEE3" w14:textId="77777777" w:rsidR="00866C92" w:rsidRPr="00286806" w:rsidRDefault="00866C92" w:rsidP="00AB2EF4">
            <w:pPr>
              <w:spacing w:before="0" w:line="240" w:lineRule="auto"/>
              <w:ind w:firstLine="0"/>
              <w:jc w:val="left"/>
              <w:rPr>
                <w:rFonts w:ascii="Times New Roman" w:hAnsi="Times New Roman"/>
              </w:rPr>
            </w:pPr>
            <w:r w:rsidRPr="00286806">
              <w:rPr>
                <w:rFonts w:ascii="Times New Roman" w:hAnsi="Times New Roman"/>
              </w:rPr>
              <w:t>VI</w:t>
            </w:r>
          </w:p>
        </w:tc>
        <w:tc>
          <w:tcPr>
            <w:tcW w:w="1939" w:type="dxa"/>
          </w:tcPr>
          <w:p w14:paraId="24CD4294"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Immobilität</w:t>
            </w:r>
            <w:r>
              <w:rPr>
                <w:rFonts w:ascii="Times New Roman" w:hAnsi="Times New Roman"/>
              </w:rPr>
              <w:t xml:space="preserve">/ </w:t>
            </w:r>
            <w:r w:rsidRPr="00286806">
              <w:rPr>
                <w:rFonts w:ascii="Times New Roman" w:hAnsi="Times New Roman"/>
              </w:rPr>
              <w:t>Plegie</w:t>
            </w:r>
          </w:p>
        </w:tc>
        <w:tc>
          <w:tcPr>
            <w:tcW w:w="5811" w:type="dxa"/>
          </w:tcPr>
          <w:p w14:paraId="717FE1C2" w14:textId="77777777" w:rsidR="00866C92" w:rsidRPr="00286806" w:rsidRDefault="00866C92" w:rsidP="00AB2EF4">
            <w:pPr>
              <w:spacing w:before="0" w:line="240" w:lineRule="auto"/>
              <w:ind w:firstLine="0"/>
              <w:rPr>
                <w:rFonts w:ascii="Times New Roman" w:hAnsi="Times New Roman"/>
              </w:rPr>
            </w:pPr>
            <w:r w:rsidRPr="00286806">
              <w:rPr>
                <w:rFonts w:ascii="Times New Roman" w:hAnsi="Times New Roman"/>
              </w:rPr>
              <w:t>Keine Bewegung</w:t>
            </w:r>
          </w:p>
        </w:tc>
      </w:tr>
    </w:tbl>
    <w:p w14:paraId="00909CB2" w14:textId="77777777" w:rsidR="00866C92" w:rsidRPr="00866C92" w:rsidRDefault="00866C92" w:rsidP="00866C92">
      <w:pPr>
        <w:ind w:firstLine="0"/>
      </w:pPr>
    </w:p>
    <w:p w14:paraId="0FEF1FBC" w14:textId="5B5030E0" w:rsidR="00962F32" w:rsidRPr="008B7B35" w:rsidRDefault="00962F32" w:rsidP="00962F32">
      <w:pPr>
        <w:pStyle w:val="berschrift3"/>
        <w:rPr>
          <w:rFonts w:cs="Times New Roman"/>
          <w:szCs w:val="24"/>
        </w:rPr>
      </w:pPr>
      <w:bookmarkStart w:id="34" w:name="_Toc139918901"/>
      <w:r w:rsidRPr="008B7B35">
        <w:rPr>
          <w:rFonts w:cs="Times New Roman"/>
          <w:szCs w:val="24"/>
        </w:rPr>
        <w:t>Therapie</w:t>
      </w:r>
      <w:r w:rsidR="0060060C">
        <w:rPr>
          <w:rFonts w:cs="Times New Roman"/>
          <w:szCs w:val="24"/>
        </w:rPr>
        <w:t xml:space="preserve"> </w:t>
      </w:r>
      <w:r w:rsidR="0060060C" w:rsidRPr="008B7B35">
        <w:rPr>
          <w:rFonts w:cs="Times New Roman"/>
          <w:szCs w:val="24"/>
        </w:rPr>
        <w:t>N</w:t>
      </w:r>
      <w:r w:rsidR="0060060C">
        <w:rPr>
          <w:rFonts w:cs="Times New Roman"/>
          <w:szCs w:val="24"/>
        </w:rPr>
        <w:t xml:space="preserve">eurofibromatose Typ </w:t>
      </w:r>
      <w:r w:rsidR="0060060C" w:rsidRPr="008B7B35">
        <w:rPr>
          <w:rFonts w:cs="Times New Roman"/>
          <w:szCs w:val="24"/>
        </w:rPr>
        <w:t>2-assoziierter V</w:t>
      </w:r>
      <w:r w:rsidR="0060060C">
        <w:rPr>
          <w:rFonts w:cs="Times New Roman"/>
          <w:szCs w:val="24"/>
        </w:rPr>
        <w:t>estibularisschwannome</w:t>
      </w:r>
      <w:bookmarkEnd w:id="34"/>
    </w:p>
    <w:p w14:paraId="242F2A27" w14:textId="79928FD6" w:rsidR="00426016" w:rsidRDefault="00962F32" w:rsidP="00866C92">
      <w:pPr>
        <w:spacing w:before="0"/>
        <w:rPr>
          <w:rFonts w:ascii="Times New Roman" w:hAnsi="Times New Roman"/>
          <w:sz w:val="24"/>
        </w:rPr>
      </w:pPr>
      <w:r w:rsidRPr="008B7B35">
        <w:rPr>
          <w:rFonts w:ascii="Times New Roman" w:hAnsi="Times New Roman"/>
          <w:sz w:val="24"/>
        </w:rPr>
        <w:t>D</w:t>
      </w:r>
      <w:r w:rsidR="00245D2C">
        <w:rPr>
          <w:rFonts w:ascii="Times New Roman" w:hAnsi="Times New Roman"/>
          <w:sz w:val="24"/>
        </w:rPr>
        <w:t xml:space="preserve">as Management und </w:t>
      </w:r>
      <w:r w:rsidR="00B97964">
        <w:rPr>
          <w:rFonts w:ascii="Times New Roman" w:hAnsi="Times New Roman"/>
          <w:sz w:val="24"/>
        </w:rPr>
        <w:t>die</w:t>
      </w:r>
      <w:r w:rsidRPr="008B7B35">
        <w:rPr>
          <w:rFonts w:ascii="Times New Roman" w:hAnsi="Times New Roman"/>
          <w:sz w:val="24"/>
        </w:rPr>
        <w:t xml:space="preserve"> Behandlung der NF2</w:t>
      </w:r>
      <w:r w:rsidR="0060060C">
        <w:rPr>
          <w:rFonts w:ascii="Times New Roman" w:hAnsi="Times New Roman"/>
          <w:sz w:val="24"/>
        </w:rPr>
        <w:t>-assoziierten VS</w:t>
      </w:r>
      <w:r w:rsidRPr="008B7B35">
        <w:rPr>
          <w:rFonts w:ascii="Times New Roman" w:hAnsi="Times New Roman"/>
          <w:sz w:val="24"/>
        </w:rPr>
        <w:t xml:space="preserve"> ist </w:t>
      </w:r>
      <w:r w:rsidR="00B97964">
        <w:rPr>
          <w:rFonts w:ascii="Times New Roman" w:hAnsi="Times New Roman"/>
          <w:sz w:val="24"/>
        </w:rPr>
        <w:t>außerordentlich komp</w:t>
      </w:r>
      <w:r w:rsidR="001950A6">
        <w:rPr>
          <w:rFonts w:ascii="Times New Roman" w:hAnsi="Times New Roman"/>
          <w:sz w:val="24"/>
        </w:rPr>
        <w:t>le</w:t>
      </w:r>
      <w:r w:rsidR="00B97964">
        <w:rPr>
          <w:rFonts w:ascii="Times New Roman" w:hAnsi="Times New Roman"/>
          <w:sz w:val="24"/>
        </w:rPr>
        <w:t>x</w:t>
      </w:r>
      <w:r w:rsidRPr="008B7B35">
        <w:rPr>
          <w:rFonts w:ascii="Times New Roman" w:hAnsi="Times New Roman"/>
          <w:sz w:val="24"/>
        </w:rPr>
        <w:t xml:space="preserve">, da </w:t>
      </w:r>
      <w:r w:rsidR="00FF4009">
        <w:rPr>
          <w:rFonts w:ascii="Times New Roman" w:hAnsi="Times New Roman"/>
          <w:sz w:val="24"/>
        </w:rPr>
        <w:t>ihr</w:t>
      </w:r>
      <w:r w:rsidRPr="008B7B35">
        <w:rPr>
          <w:rFonts w:ascii="Times New Roman" w:hAnsi="Times New Roman"/>
          <w:sz w:val="24"/>
        </w:rPr>
        <w:t xml:space="preserve"> Wachstum </w:t>
      </w:r>
      <w:r w:rsidR="00FB3A9D">
        <w:rPr>
          <w:rFonts w:ascii="Times New Roman" w:hAnsi="Times New Roman"/>
          <w:sz w:val="24"/>
        </w:rPr>
        <w:t xml:space="preserve">oft </w:t>
      </w:r>
      <w:r w:rsidRPr="008B7B35">
        <w:rPr>
          <w:rFonts w:ascii="Times New Roman" w:hAnsi="Times New Roman"/>
          <w:sz w:val="24"/>
        </w:rPr>
        <w:t>unvorhersehbar ist und immer die Gefahr der beidseitigen Ertaubung mit massiver Einschränkung der sozialen Interaktion und damit der Lebensqualität der Patienten besteht</w:t>
      </w:r>
      <w:r w:rsidR="00FF4009">
        <w:rPr>
          <w:rFonts w:ascii="Times New Roman" w:hAnsi="Times New Roman"/>
          <w:sz w:val="24"/>
        </w:rPr>
        <w:t xml:space="preserve"> </w:t>
      </w:r>
      <w:r w:rsidRPr="008B7B35">
        <w:rPr>
          <w:rFonts w:ascii="Times New Roman" w:hAnsi="Times New Roman"/>
          <w:sz w:val="24"/>
        </w:rPr>
        <w:fldChar w:fldCharType="begin">
          <w:fldData xml:space="preserve">PEVuZE5vdGU+PENpdGU+PEF1dGhvcj5QZXlyZTwvQXV0aG9yPjxZZWFyPjIwMTE8L1llYXI+PFJl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PEVuZE5vdGU+PENpdGU+PEF1dGhvcj5QZXlyZTwvQXV0aG9yPjxZZWFyPjIwMTE8L1llYXI+PFJl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(Peyre et al., 2011)</w:t>
      </w:r>
      <w:r w:rsidRPr="008B7B35">
        <w:rPr>
          <w:rFonts w:ascii="Times New Roman" w:hAnsi="Times New Roman"/>
          <w:sz w:val="24"/>
        </w:rPr>
        <w:fldChar w:fldCharType="end"/>
      </w:r>
      <w:r w:rsidR="00FF4009">
        <w:rPr>
          <w:rFonts w:ascii="Times New Roman" w:hAnsi="Times New Roman"/>
          <w:sz w:val="24"/>
        </w:rPr>
        <w:t>.</w:t>
      </w:r>
      <w:r w:rsidRPr="008B7B35">
        <w:rPr>
          <w:rFonts w:ascii="Times New Roman" w:hAnsi="Times New Roman"/>
          <w:sz w:val="24"/>
        </w:rPr>
        <w:t xml:space="preserve"> </w:t>
      </w:r>
      <w:r w:rsidR="006368F4">
        <w:rPr>
          <w:rFonts w:ascii="Times New Roman" w:hAnsi="Times New Roman"/>
          <w:sz w:val="24"/>
        </w:rPr>
        <w:t>Zu den Therapiemöglichkeiten zählen die</w:t>
      </w:r>
      <w:r w:rsidRPr="008B7B35">
        <w:rPr>
          <w:rFonts w:ascii="Times New Roman" w:hAnsi="Times New Roman"/>
          <w:sz w:val="24"/>
        </w:rPr>
        <w:t xml:space="preserve"> Operation</w:t>
      </w:r>
      <w:r w:rsidR="006368F4">
        <w:rPr>
          <w:rFonts w:ascii="Times New Roman" w:hAnsi="Times New Roman"/>
          <w:sz w:val="24"/>
        </w:rPr>
        <w:t>,</w:t>
      </w:r>
      <w:r w:rsidRPr="008B7B35">
        <w:rPr>
          <w:rFonts w:ascii="Times New Roman" w:hAnsi="Times New Roman"/>
          <w:sz w:val="24"/>
        </w:rPr>
        <w:t xml:space="preserve"> ein konservativer, beobachtender Ansatz mit </w:t>
      </w:r>
      <w:r w:rsidR="00FF4009">
        <w:rPr>
          <w:rFonts w:ascii="Times New Roman" w:hAnsi="Times New Roman"/>
          <w:sz w:val="24"/>
        </w:rPr>
        <w:t xml:space="preserve">einer „Wait and Scan“-Strategie, eine medikamentöse Therapie </w:t>
      </w:r>
      <w:r w:rsidR="000057AF" w:rsidRPr="000057AF">
        <w:rPr>
          <w:rFonts w:ascii="Times New Roman" w:hAnsi="Times New Roman"/>
          <w:sz w:val="24"/>
        </w:rPr>
        <w:t xml:space="preserve">vorwiegend mit dem VEGF-Antikörper </w:t>
      </w:r>
      <w:r w:rsidR="000057AF" w:rsidRPr="000057AF">
        <w:rPr>
          <w:rFonts w:ascii="Times New Roman" w:hAnsi="Times New Roman"/>
          <w:sz w:val="24"/>
        </w:rPr>
        <w:lastRenderedPageBreak/>
        <w:t xml:space="preserve">Bevacizumab </w:t>
      </w:r>
      <w:r w:rsidR="00FF4009">
        <w:rPr>
          <w:rFonts w:ascii="Times New Roman" w:hAnsi="Times New Roman"/>
          <w:sz w:val="24"/>
        </w:rPr>
        <w:t xml:space="preserve">sowie </w:t>
      </w:r>
      <w:r w:rsidR="00FF4009" w:rsidRPr="008B7B35">
        <w:rPr>
          <w:rFonts w:ascii="Times New Roman" w:hAnsi="Times New Roman"/>
          <w:sz w:val="24"/>
        </w:rPr>
        <w:t>d</w:t>
      </w:r>
      <w:r w:rsidR="00FF4009">
        <w:rPr>
          <w:rFonts w:ascii="Times New Roman" w:hAnsi="Times New Roman"/>
          <w:sz w:val="24"/>
        </w:rPr>
        <w:t>ie</w:t>
      </w:r>
      <w:r w:rsidR="00FF4009" w:rsidRPr="008B7B35">
        <w:rPr>
          <w:rFonts w:ascii="Times New Roman" w:hAnsi="Times New Roman"/>
          <w:sz w:val="24"/>
        </w:rPr>
        <w:t xml:space="preserve"> Strahlen</w:t>
      </w:r>
      <w:r w:rsidR="00FF4009">
        <w:rPr>
          <w:rFonts w:ascii="Times New Roman" w:hAnsi="Times New Roman"/>
          <w:sz w:val="24"/>
        </w:rPr>
        <w:t>therapie</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PEVuZE5vdGU+PENpdGU+PEF1dGhvcj5FdmFuczwvQXV0aG9yPjxZZWFyPjIwMTc8L1llYXI+PFJl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PEVuZE5vdGU+PENpdGU+PEF1dGhvcj5FdmFuczwvQXV0aG9yPjxZZWFyPjIwMTc8L1llYXI+PFJl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(Evans et al., 2017)</w:t>
      </w:r>
      <w:r w:rsidRPr="008B7B35">
        <w:rPr>
          <w:rFonts w:ascii="Times New Roman" w:hAnsi="Times New Roman"/>
          <w:sz w:val="24"/>
        </w:rPr>
        <w:fldChar w:fldCharType="end"/>
      </w:r>
      <w:r w:rsidR="00FF4009">
        <w:rPr>
          <w:rFonts w:ascii="Times New Roman" w:hAnsi="Times New Roman"/>
          <w:sz w:val="24"/>
        </w:rPr>
        <w:t>.</w:t>
      </w:r>
      <w:r w:rsidRPr="008B7B35">
        <w:rPr>
          <w:rFonts w:ascii="Times New Roman" w:hAnsi="Times New Roman"/>
          <w:sz w:val="24"/>
        </w:rPr>
        <w:t xml:space="preserve"> </w:t>
      </w:r>
      <w:r w:rsidR="001950A6">
        <w:rPr>
          <w:rFonts w:ascii="Times New Roman" w:hAnsi="Times New Roman"/>
          <w:sz w:val="24"/>
        </w:rPr>
        <w:t>Im Folgenden soll näher auf die einzelnen Therapiemodalitäten eingegangen werden.</w:t>
      </w:r>
      <w:r w:rsidR="0055621E">
        <w:rPr>
          <w:rFonts w:ascii="Times New Roman" w:hAnsi="Times New Roman"/>
          <w:sz w:val="24"/>
        </w:rPr>
        <w:tab/>
      </w:r>
    </w:p>
    <w:p w14:paraId="06A4EEFF" w14:textId="77777777" w:rsidR="00874D3E" w:rsidRDefault="00874D3E" w:rsidP="00866C92">
      <w:pPr>
        <w:spacing w:before="0"/>
        <w:rPr>
          <w:rFonts w:ascii="Times New Roman" w:hAnsi="Times New Roman"/>
          <w:sz w:val="24"/>
        </w:rPr>
      </w:pPr>
    </w:p>
    <w:p w14:paraId="374FBCA5" w14:textId="0BF94232" w:rsidR="00962F32" w:rsidRPr="00FF4009" w:rsidRDefault="00962F32" w:rsidP="005F41C8">
      <w:pPr>
        <w:pStyle w:val="berschrift4"/>
        <w:spacing w:before="0" w:after="0"/>
        <w:ind w:firstLine="0"/>
      </w:pPr>
      <w:bookmarkStart w:id="35" w:name="_Toc139918902"/>
      <w:r w:rsidRPr="00FF4009">
        <w:t>Beobachtung</w:t>
      </w:r>
      <w:bookmarkEnd w:id="35"/>
    </w:p>
    <w:p w14:paraId="5FCD0040" w14:textId="6D615A1E" w:rsidR="003D43EC" w:rsidRDefault="00962F32" w:rsidP="00AC0A43">
      <w:pPr>
        <w:rPr>
          <w:rFonts w:ascii="Times New Roman" w:hAnsi="Times New Roman"/>
          <w:sz w:val="24"/>
        </w:rPr>
      </w:pPr>
      <w:r w:rsidRPr="008B7B35">
        <w:rPr>
          <w:rFonts w:ascii="Times New Roman" w:hAnsi="Times New Roman"/>
          <w:sz w:val="24"/>
        </w:rPr>
        <w:t>D</w:t>
      </w:r>
      <w:r w:rsidR="00E10338">
        <w:rPr>
          <w:rFonts w:ascii="Times New Roman" w:hAnsi="Times New Roman"/>
          <w:sz w:val="24"/>
        </w:rPr>
        <w:t>a das Wachstum der VS</w:t>
      </w:r>
      <w:r w:rsidRPr="008B7B35">
        <w:rPr>
          <w:rFonts w:ascii="Times New Roman" w:hAnsi="Times New Roman"/>
          <w:sz w:val="24"/>
        </w:rPr>
        <w:t xml:space="preserve"> bei NF2 sehr unterschiedlich schnell verlaufen kann (0,4</w:t>
      </w:r>
      <w:r w:rsidR="00FB3A9D" w:rsidRPr="00736746">
        <w:rPr>
          <w:rFonts w:ascii="Times New Roman" w:hAnsi="Times New Roman"/>
        </w:rPr>
        <w:t>–</w:t>
      </w:r>
      <w:r w:rsidRPr="008B7B35">
        <w:rPr>
          <w:rFonts w:ascii="Times New Roman" w:hAnsi="Times New Roman"/>
          <w:sz w:val="24"/>
        </w:rPr>
        <w:t>10 mm/Jahr</w:t>
      </w:r>
      <w:r w:rsidR="005B6602">
        <w:rPr>
          <w:rFonts w:ascii="Times New Roman" w:hAnsi="Times New Roman"/>
          <w:sz w:val="24"/>
        </w:rPr>
        <w:t xml:space="preserve"> </w:t>
      </w:r>
      <w:r w:rsidR="00D10AB3">
        <w:rPr>
          <w:rFonts w:ascii="Times New Roman" w:hAnsi="Times New Roman"/>
          <w:sz w:val="24"/>
        </w:rPr>
        <w:t xml:space="preserve">durchmesserbasiert </w:t>
      </w:r>
      <w:r w:rsidR="00805F7B">
        <w:rPr>
          <w:rFonts w:ascii="Times New Roman" w:hAnsi="Times New Roman"/>
          <w:sz w:val="24"/>
        </w:rPr>
        <w:t xml:space="preserve">oder </w:t>
      </w:r>
      <w:r w:rsidR="005B6602" w:rsidRPr="005B6602">
        <w:rPr>
          <w:rFonts w:ascii="Times New Roman" w:hAnsi="Times New Roman"/>
          <w:sz w:val="24"/>
        </w:rPr>
        <w:t xml:space="preserve">0.7 </w:t>
      </w:r>
      <w:r w:rsidR="005B6602">
        <w:rPr>
          <w:rFonts w:ascii="Times New Roman" w:hAnsi="Times New Roman"/>
          <w:sz w:val="24"/>
        </w:rPr>
        <w:t>± 1.4 cm</w:t>
      </w:r>
      <w:r w:rsidR="005B6602" w:rsidRPr="005B6602">
        <w:rPr>
          <w:rFonts w:ascii="Times New Roman" w:hAnsi="Times New Roman"/>
          <w:sz w:val="24"/>
          <w:vertAlign w:val="superscript"/>
        </w:rPr>
        <w:t>3</w:t>
      </w:r>
      <w:r w:rsidR="005B6602">
        <w:rPr>
          <w:rFonts w:ascii="Times New Roman" w:hAnsi="Times New Roman"/>
          <w:sz w:val="24"/>
        </w:rPr>
        <w:t>/Jahr</w:t>
      </w:r>
      <w:r w:rsidR="00D10AB3">
        <w:rPr>
          <w:rFonts w:ascii="Times New Roman" w:hAnsi="Times New Roman"/>
          <w:sz w:val="24"/>
        </w:rPr>
        <w:t xml:space="preserve"> volumenbasiert</w:t>
      </w:r>
      <w:r w:rsidRPr="008B7B35">
        <w:rPr>
          <w:rFonts w:ascii="Times New Roman" w:hAnsi="Times New Roman"/>
          <w:sz w:val="24"/>
        </w:rPr>
        <w:t>), muss die Therapie bei jedem Patient</w:t>
      </w:r>
      <w:r w:rsidR="00280343">
        <w:rPr>
          <w:rFonts w:ascii="Times New Roman" w:hAnsi="Times New Roman"/>
          <w:sz w:val="24"/>
        </w:rPr>
        <w:t>en individuell angepasst werden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PEVuZE5vdGU+PENpdGU+PEF1dGhvcj5KaWE8L0F1dGhvcj48WWVhcj4yMDE4PC9ZZWFyPjxSZWNO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PEVuZE5vdGU+PENpdGU+PEF1dGhvcj5KaWE8L0F1dGhvcj48WWVhcj4yMDE4PC9ZZWFyPjxSZWNO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(Jia et al., 2018; Harris et al., 2008)</w:t>
      </w:r>
      <w:r w:rsidRPr="008B7B35">
        <w:rPr>
          <w:rFonts w:ascii="Times New Roman" w:hAnsi="Times New Roman"/>
          <w:sz w:val="24"/>
        </w:rPr>
        <w:fldChar w:fldCharType="end"/>
      </w:r>
      <w:r w:rsidR="00280343">
        <w:rPr>
          <w:rFonts w:ascii="Times New Roman" w:hAnsi="Times New Roman"/>
          <w:sz w:val="24"/>
        </w:rPr>
        <w:t>.</w:t>
      </w:r>
      <w:r w:rsidRPr="008B7B35">
        <w:rPr>
          <w:rFonts w:ascii="Times New Roman" w:hAnsi="Times New Roman"/>
          <w:sz w:val="24"/>
        </w:rPr>
        <w:t xml:space="preserve"> </w:t>
      </w:r>
      <w:r w:rsidR="00280343">
        <w:rPr>
          <w:rFonts w:ascii="Times New Roman" w:hAnsi="Times New Roman"/>
          <w:sz w:val="24"/>
        </w:rPr>
        <w:t>Z</w:t>
      </w:r>
      <w:r w:rsidRPr="008B7B35">
        <w:rPr>
          <w:rFonts w:ascii="Times New Roman" w:hAnsi="Times New Roman"/>
          <w:sz w:val="24"/>
        </w:rPr>
        <w:t xml:space="preserve">u Beginn der Behandlung </w:t>
      </w:r>
      <w:r w:rsidR="00280343">
        <w:rPr>
          <w:rFonts w:ascii="Times New Roman" w:hAnsi="Times New Roman"/>
          <w:sz w:val="24"/>
        </w:rPr>
        <w:t xml:space="preserve">wird </w:t>
      </w:r>
      <w:r w:rsidR="00BE1D1F" w:rsidRPr="008B7B35">
        <w:rPr>
          <w:rFonts w:ascii="Times New Roman" w:hAnsi="Times New Roman"/>
          <w:sz w:val="24"/>
        </w:rPr>
        <w:t>besonders bei kleinen Tumoren und erhaltenem Hörvermögen</w:t>
      </w:r>
      <w:r w:rsidRPr="008B7B35">
        <w:rPr>
          <w:rFonts w:ascii="Times New Roman" w:hAnsi="Times New Roman"/>
          <w:sz w:val="24"/>
        </w:rPr>
        <w:t xml:space="preserve"> ein</w:t>
      </w:r>
      <w:r w:rsidR="00BB5617">
        <w:rPr>
          <w:rFonts w:ascii="Times New Roman" w:hAnsi="Times New Roman"/>
          <w:sz w:val="24"/>
        </w:rPr>
        <w:t xml:space="preserve"> beobachtendes Vorgehen</w:t>
      </w:r>
      <w:r w:rsidR="00280343">
        <w:rPr>
          <w:rFonts w:ascii="Times New Roman" w:hAnsi="Times New Roman"/>
          <w:sz w:val="24"/>
        </w:rPr>
        <w:t xml:space="preserve"> gewählt</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PEVuZE5vdGU+PENpdGU+PEF1dGhvcj5QZXlyZTwvQXV0aG9yPjxZZWFyPjIwMTM8L1llYXI+PFJl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PEVuZE5vdGU+PENpdGU+PEF1dGhvcj5QZXlyZTwvQXV0aG9yPjxZZWFyPjIwMTM8L1llYXI+PFJl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(Peyre et al., 2013; Ansari et al., 2012)</w:t>
      </w:r>
      <w:r w:rsidRPr="008B7B35">
        <w:rPr>
          <w:rFonts w:ascii="Times New Roman" w:hAnsi="Times New Roman"/>
          <w:sz w:val="24"/>
        </w:rPr>
        <w:fldChar w:fldCharType="end"/>
      </w:r>
      <w:r w:rsidR="00280343">
        <w:rPr>
          <w:rFonts w:ascii="Times New Roman" w:hAnsi="Times New Roman"/>
          <w:sz w:val="24"/>
        </w:rPr>
        <w:t>.</w:t>
      </w:r>
      <w:r w:rsidR="005B6602">
        <w:rPr>
          <w:rFonts w:ascii="Times New Roman" w:hAnsi="Times New Roman"/>
          <w:sz w:val="24"/>
        </w:rPr>
        <w:t xml:space="preserve"> </w:t>
      </w:r>
      <w:r w:rsidR="00EF2E00">
        <w:rPr>
          <w:rFonts w:ascii="Times New Roman" w:hAnsi="Times New Roman"/>
          <w:sz w:val="24"/>
        </w:rPr>
        <w:t>Um ein initial gutes Hörvermögen zu erhalten, ist</w:t>
      </w:r>
      <w:r w:rsidR="00EF2E00" w:rsidRPr="008B7B35">
        <w:rPr>
          <w:rFonts w:ascii="Times New Roman" w:hAnsi="Times New Roman"/>
          <w:sz w:val="24"/>
        </w:rPr>
        <w:t xml:space="preserve"> ein </w:t>
      </w:r>
      <w:r w:rsidR="00A97E46">
        <w:rPr>
          <w:rFonts w:ascii="Times New Roman" w:hAnsi="Times New Roman"/>
          <w:sz w:val="24"/>
        </w:rPr>
        <w:t>abwartendes</w:t>
      </w:r>
      <w:r w:rsidR="00EF2E00" w:rsidRPr="008B7B35">
        <w:rPr>
          <w:rFonts w:ascii="Times New Roman" w:hAnsi="Times New Roman"/>
          <w:sz w:val="24"/>
        </w:rPr>
        <w:t xml:space="preserve"> </w:t>
      </w:r>
      <w:r w:rsidR="00EF2E00">
        <w:rPr>
          <w:rFonts w:ascii="Times New Roman" w:hAnsi="Times New Roman"/>
          <w:sz w:val="24"/>
        </w:rPr>
        <w:t>Management bei stabilen Tumoren</w:t>
      </w:r>
      <w:r w:rsidR="00EF2E00" w:rsidRPr="008B7B35">
        <w:rPr>
          <w:rFonts w:ascii="Times New Roman" w:hAnsi="Times New Roman"/>
          <w:sz w:val="24"/>
        </w:rPr>
        <w:t xml:space="preserve"> </w:t>
      </w:r>
      <w:r w:rsidR="00EF2E00">
        <w:rPr>
          <w:rFonts w:ascii="Times New Roman" w:hAnsi="Times New Roman"/>
          <w:sz w:val="24"/>
        </w:rPr>
        <w:t xml:space="preserve">sogar </w:t>
      </w:r>
      <w:r w:rsidR="00EF2E00" w:rsidRPr="008B7B35">
        <w:rPr>
          <w:rFonts w:ascii="Times New Roman" w:hAnsi="Times New Roman"/>
          <w:sz w:val="24"/>
        </w:rPr>
        <w:t xml:space="preserve">am sichersten </w:t>
      </w:r>
      <w:r w:rsidR="00EF2E00" w:rsidRPr="008B7B35">
        <w:rPr>
          <w:rFonts w:ascii="Times New Roman" w:hAnsi="Times New Roman"/>
          <w:sz w:val="24"/>
        </w:rPr>
        <w:fldChar w:fldCharType="begin">
          <w:fldData xml:space="preserve">PEVuZE5vdGU+PENpdGU+PEF1dGhvcj5MbG95ZDwvQXV0aG9yPjxZZWFyPjIwMTc8L1llYXI+PFJl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PEVuZE5vdGU+PENpdGU+PEF1dGhvcj5MbG95ZDwvQXV0aG9yPjxZZWFyPjIwMTc8L1llYXI+PFJl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EF2E00" w:rsidRPr="008B7B35">
        <w:rPr>
          <w:rFonts w:ascii="Times New Roman" w:hAnsi="Times New Roman"/>
          <w:sz w:val="24"/>
        </w:rPr>
      </w:r>
      <w:r w:rsidR="00EF2E00" w:rsidRPr="008B7B35">
        <w:rPr>
          <w:rFonts w:ascii="Times New Roman" w:hAnsi="Times New Roman"/>
          <w:sz w:val="24"/>
        </w:rPr>
        <w:fldChar w:fldCharType="separate"/>
      </w:r>
      <w:r w:rsidR="008040A7">
        <w:rPr>
          <w:rFonts w:ascii="Times New Roman" w:hAnsi="Times New Roman"/>
          <w:noProof/>
          <w:sz w:val="24"/>
        </w:rPr>
        <w:t>(Lloyd et al., 2017)</w:t>
      </w:r>
      <w:r w:rsidR="00EF2E00" w:rsidRPr="008B7B35">
        <w:rPr>
          <w:rFonts w:ascii="Times New Roman" w:hAnsi="Times New Roman"/>
          <w:sz w:val="24"/>
        </w:rPr>
        <w:fldChar w:fldCharType="end"/>
      </w:r>
      <w:r w:rsidR="00327EC2">
        <w:rPr>
          <w:rFonts w:ascii="Times New Roman" w:hAnsi="Times New Roman"/>
          <w:sz w:val="24"/>
        </w:rPr>
        <w:t>.</w:t>
      </w:r>
      <w:r w:rsidR="00EF2E00">
        <w:rPr>
          <w:rFonts w:ascii="Times New Roman" w:hAnsi="Times New Roman"/>
          <w:sz w:val="24"/>
        </w:rPr>
        <w:t xml:space="preserve"> Auch </w:t>
      </w:r>
      <w:r w:rsidRPr="008B7B35">
        <w:rPr>
          <w:rFonts w:ascii="Times New Roman" w:hAnsi="Times New Roman"/>
          <w:sz w:val="24"/>
        </w:rPr>
        <w:t xml:space="preserve">gibt </w:t>
      </w:r>
      <w:r w:rsidR="005B6602">
        <w:rPr>
          <w:rFonts w:ascii="Times New Roman" w:hAnsi="Times New Roman"/>
          <w:sz w:val="24"/>
        </w:rPr>
        <w:t>es VS</w:t>
      </w:r>
      <w:r w:rsidRPr="008B7B35">
        <w:rPr>
          <w:rFonts w:ascii="Times New Roman" w:hAnsi="Times New Roman"/>
          <w:sz w:val="24"/>
        </w:rPr>
        <w:t>, die in einem gewissen Zeitinte</w:t>
      </w:r>
      <w:r w:rsidR="00EF2E00">
        <w:rPr>
          <w:rFonts w:ascii="Times New Roman" w:hAnsi="Times New Roman"/>
          <w:sz w:val="24"/>
        </w:rPr>
        <w:t>rvall aufhören zu wachsen oder</w:t>
      </w:r>
      <w:r w:rsidRPr="008B7B35">
        <w:rPr>
          <w:rFonts w:ascii="Times New Roman" w:hAnsi="Times New Roman"/>
          <w:sz w:val="24"/>
        </w:rPr>
        <w:t xml:space="preserve"> schrumpfen, weshalb hier </w:t>
      </w:r>
      <w:r w:rsidR="005B6602">
        <w:rPr>
          <w:rFonts w:ascii="Times New Roman" w:hAnsi="Times New Roman"/>
          <w:sz w:val="24"/>
        </w:rPr>
        <w:t xml:space="preserve">ebenfalls </w:t>
      </w:r>
      <w:r w:rsidRPr="008B7B35">
        <w:rPr>
          <w:rFonts w:ascii="Times New Roman" w:hAnsi="Times New Roman"/>
          <w:sz w:val="24"/>
        </w:rPr>
        <w:t xml:space="preserve">ein „Wait and Scan“-Vorgehen angebracht sein kann </w:t>
      </w:r>
      <w:r w:rsidRPr="008B7B35">
        <w:rPr>
          <w:rFonts w:ascii="Times New Roman" w:hAnsi="Times New Roman"/>
          <w:sz w:val="24"/>
        </w:rPr>
        <w:fldChar w:fldCharType="begin">
          <w:fldData xml:space="preserve">PEVuZE5vdGU+PENpdGU+PEF1dGhvcj5QZXlyZTwvQXV0aG9yPjxZZWFyPjIwMTM8L1llYXI+PFJl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PEVuZE5vdGU+PENpdGU+PEF1dGhvcj5QZXlyZTwvQXV0aG9yPjxZZWFyPjIwMTM8L1llYXI+PFJl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(Peyre et al., 2013; Jia et al., 2018)</w:t>
      </w:r>
      <w:r w:rsidRPr="008B7B35">
        <w:rPr>
          <w:rFonts w:ascii="Times New Roman" w:hAnsi="Times New Roman"/>
          <w:sz w:val="24"/>
        </w:rPr>
        <w:fldChar w:fldCharType="end"/>
      </w:r>
      <w:r w:rsidR="005B6602">
        <w:rPr>
          <w:rFonts w:ascii="Times New Roman" w:hAnsi="Times New Roman"/>
          <w:sz w:val="24"/>
        </w:rPr>
        <w:t xml:space="preserve">. </w:t>
      </w:r>
      <w:r w:rsidRPr="008B7B35">
        <w:rPr>
          <w:rFonts w:ascii="Times New Roman" w:hAnsi="Times New Roman"/>
          <w:sz w:val="24"/>
        </w:rPr>
        <w:t>Um das Resthörvermögen bei einem einseitig ertaubten NF2-Patienten möglichst lange zu erhalten</w:t>
      </w:r>
      <w:r w:rsidR="00EF2E00">
        <w:rPr>
          <w:rFonts w:ascii="Times New Roman" w:hAnsi="Times New Roman"/>
          <w:sz w:val="24"/>
        </w:rPr>
        <w:t xml:space="preserve"> oder ihm bei absehbar komplettem Hörverlust Zeit zu verschaffen, Lippen lesen zu lernen</w:t>
      </w:r>
      <w:r w:rsidRPr="008B7B35">
        <w:rPr>
          <w:rFonts w:ascii="Times New Roman" w:hAnsi="Times New Roman"/>
          <w:sz w:val="24"/>
        </w:rPr>
        <w:t xml:space="preserve">, ist </w:t>
      </w:r>
      <w:r w:rsidR="00EF2E00">
        <w:rPr>
          <w:rFonts w:ascii="Times New Roman" w:hAnsi="Times New Roman"/>
          <w:sz w:val="24"/>
        </w:rPr>
        <w:t>ebenfalls</w:t>
      </w:r>
      <w:r w:rsidRPr="008B7B35">
        <w:rPr>
          <w:rFonts w:ascii="Times New Roman" w:hAnsi="Times New Roman"/>
          <w:sz w:val="24"/>
        </w:rPr>
        <w:t xml:space="preserve"> eine beobachtende Strategie </w:t>
      </w:r>
      <w:r w:rsidR="005B6602">
        <w:rPr>
          <w:rFonts w:ascii="Times New Roman" w:hAnsi="Times New Roman"/>
          <w:sz w:val="24"/>
        </w:rPr>
        <w:t>indiziert</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PEVuZE5vdGU+PENpdGU+PEF1dGhvcj5TY2hpY2s8L0F1dGhvcj48WWVhcj4yMDExPC9ZZWFyPjxS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PEVuZE5vdGU+PENpdGU+PEF1dGhvcj5TY2hpY2s8L0F1dGhvcj48WWVhcj4yMDExPC9ZZWFyPjxS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(Schick and Unterberg, 2011; Tatagiba and Acioly, 2008)</w:t>
      </w:r>
      <w:r w:rsidRPr="008B7B35">
        <w:rPr>
          <w:rFonts w:ascii="Times New Roman" w:hAnsi="Times New Roman"/>
          <w:sz w:val="24"/>
        </w:rPr>
        <w:fldChar w:fldCharType="end"/>
      </w:r>
      <w:r w:rsidR="005B6602">
        <w:rPr>
          <w:rFonts w:ascii="Times New Roman" w:hAnsi="Times New Roman"/>
          <w:sz w:val="24"/>
        </w:rPr>
        <w:t>.</w:t>
      </w:r>
      <w:r w:rsidRPr="008B7B35">
        <w:rPr>
          <w:rFonts w:ascii="Times New Roman" w:hAnsi="Times New Roman"/>
          <w:sz w:val="24"/>
        </w:rPr>
        <w:t xml:space="preserve"> </w:t>
      </w:r>
      <w:r w:rsidR="00496A80">
        <w:rPr>
          <w:rFonts w:ascii="Times New Roman" w:hAnsi="Times New Roman"/>
          <w:sz w:val="24"/>
        </w:rPr>
        <w:t xml:space="preserve">Stets muss eine individuelle Risiko-Nutzen-Abwägung erfolgen und </w:t>
      </w:r>
      <w:r w:rsidRPr="008B7B35">
        <w:rPr>
          <w:rFonts w:ascii="Times New Roman" w:hAnsi="Times New Roman"/>
          <w:sz w:val="24"/>
        </w:rPr>
        <w:t>Patienten</w:t>
      </w:r>
      <w:r w:rsidR="00496A80">
        <w:rPr>
          <w:rFonts w:ascii="Times New Roman" w:hAnsi="Times New Roman"/>
          <w:sz w:val="24"/>
        </w:rPr>
        <w:t xml:space="preserve"> mit</w:t>
      </w:r>
      <w:r w:rsidRPr="008B7B35">
        <w:rPr>
          <w:rFonts w:ascii="Times New Roman" w:hAnsi="Times New Roman"/>
          <w:sz w:val="24"/>
        </w:rPr>
        <w:t xml:space="preserve"> abwartende</w:t>
      </w:r>
      <w:r w:rsidR="00496A80">
        <w:rPr>
          <w:rFonts w:ascii="Times New Roman" w:hAnsi="Times New Roman"/>
          <w:sz w:val="24"/>
        </w:rPr>
        <w:t>r</w:t>
      </w:r>
      <w:r w:rsidRPr="008B7B35">
        <w:rPr>
          <w:rFonts w:ascii="Times New Roman" w:hAnsi="Times New Roman"/>
          <w:sz w:val="24"/>
        </w:rPr>
        <w:t xml:space="preserve"> Haltung </w:t>
      </w:r>
      <w:r w:rsidR="00496A80">
        <w:rPr>
          <w:rFonts w:ascii="Times New Roman" w:hAnsi="Times New Roman"/>
          <w:sz w:val="24"/>
        </w:rPr>
        <w:t xml:space="preserve">müssen </w:t>
      </w:r>
      <w:r w:rsidRPr="008B7B35">
        <w:rPr>
          <w:rFonts w:ascii="Times New Roman" w:hAnsi="Times New Roman"/>
          <w:sz w:val="24"/>
        </w:rPr>
        <w:t xml:space="preserve">darüber </w:t>
      </w:r>
      <w:r w:rsidR="00A97E46">
        <w:rPr>
          <w:rFonts w:ascii="Times New Roman" w:hAnsi="Times New Roman"/>
          <w:sz w:val="24"/>
        </w:rPr>
        <w:t>aufgeklärt werden</w:t>
      </w:r>
      <w:r w:rsidRPr="008B7B35">
        <w:rPr>
          <w:rFonts w:ascii="Times New Roman" w:hAnsi="Times New Roman"/>
          <w:sz w:val="24"/>
        </w:rPr>
        <w:t xml:space="preserve">, dass </w:t>
      </w:r>
      <w:r w:rsidR="0099410D">
        <w:rPr>
          <w:rFonts w:ascii="Times New Roman" w:hAnsi="Times New Roman"/>
          <w:sz w:val="24"/>
        </w:rPr>
        <w:t>immer</w:t>
      </w:r>
      <w:r w:rsidR="00280343">
        <w:rPr>
          <w:rFonts w:ascii="Times New Roman" w:hAnsi="Times New Roman"/>
          <w:sz w:val="24"/>
        </w:rPr>
        <w:t xml:space="preserve"> </w:t>
      </w:r>
      <w:r w:rsidRPr="008B7B35">
        <w:rPr>
          <w:rFonts w:ascii="Times New Roman" w:hAnsi="Times New Roman"/>
          <w:sz w:val="24"/>
        </w:rPr>
        <w:t>eine plötzliche Verschlechterung der Hörfunktion</w:t>
      </w:r>
      <w:r w:rsidR="00280343">
        <w:rPr>
          <w:rFonts w:ascii="Times New Roman" w:hAnsi="Times New Roman"/>
          <w:sz w:val="24"/>
        </w:rPr>
        <w:t xml:space="preserve"> mit möglicher Irreversibilität eintreten kann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PEVuZE5vdGU+PENpdGU+PEF1dGhvcj5BbnNhcmk8L0F1dGhvcj48WWVhcj4yMDEyPC9ZZWFyPjxS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==
</w:fldData>
        </w:fldChar>
      </w:r>
      <w:r w:rsidR="00496A80">
        <w:rPr>
          <w:rFonts w:ascii="Times New Roman" w:hAnsi="Times New Roman"/>
          <w:sz w:val="24"/>
        </w:rPr>
        <w:instrText xml:space="preserve"> ADDIN EN.CITE </w:instrText>
      </w:r>
      <w:r w:rsidR="00496A80">
        <w:rPr>
          <w:rFonts w:ascii="Times New Roman" w:hAnsi="Times New Roman"/>
          <w:sz w:val="24"/>
        </w:rPr>
        <w:fldChar w:fldCharType="begin">
          <w:fldData xml:space="preserve">PEVuZE5vdGU+PENpdGU+PEF1dGhvcj5BbnNhcmk8L0F1dGhvcj48WWVhcj4yMDEyPC9ZZWFyPjxS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==
</w:fldData>
        </w:fldChar>
      </w:r>
      <w:r w:rsidR="00496A80">
        <w:rPr>
          <w:rFonts w:ascii="Times New Roman" w:hAnsi="Times New Roman"/>
          <w:sz w:val="24"/>
        </w:rPr>
        <w:instrText xml:space="preserve"> ADDIN EN.CITE.DATA </w:instrText>
      </w:r>
      <w:r w:rsidR="00496A80">
        <w:rPr>
          <w:rFonts w:ascii="Times New Roman" w:hAnsi="Times New Roman"/>
          <w:sz w:val="24"/>
        </w:rPr>
      </w:r>
      <w:r w:rsidR="00496A80">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496A80">
        <w:rPr>
          <w:rFonts w:ascii="Times New Roman" w:hAnsi="Times New Roman"/>
          <w:sz w:val="24"/>
        </w:rPr>
        <w:t>(Ansari et al., 2012; Blakeley et al., 2012)</w:t>
      </w:r>
      <w:r w:rsidRPr="008B7B35">
        <w:rPr>
          <w:rFonts w:ascii="Times New Roman" w:hAnsi="Times New Roman"/>
          <w:sz w:val="24"/>
        </w:rPr>
        <w:fldChar w:fldCharType="end"/>
      </w:r>
      <w:r w:rsidR="00280343">
        <w:rPr>
          <w:rFonts w:ascii="Times New Roman" w:hAnsi="Times New Roman"/>
          <w:sz w:val="24"/>
        </w:rPr>
        <w:t>.</w:t>
      </w:r>
    </w:p>
    <w:p w14:paraId="430E085A" w14:textId="77777777" w:rsidR="006368F4" w:rsidRPr="008B7B35" w:rsidRDefault="006368F4" w:rsidP="005F41C8">
      <w:pPr>
        <w:spacing w:before="0" w:after="120" w:line="240" w:lineRule="auto"/>
        <w:rPr>
          <w:rFonts w:ascii="Times New Roman" w:hAnsi="Times New Roman"/>
          <w:sz w:val="24"/>
        </w:rPr>
      </w:pPr>
    </w:p>
    <w:p w14:paraId="1C0F6190" w14:textId="77777777" w:rsidR="00962F32" w:rsidRPr="008B7B35" w:rsidRDefault="00962F32" w:rsidP="005F41C8">
      <w:pPr>
        <w:pStyle w:val="berschrift4"/>
        <w:spacing w:before="120" w:after="0"/>
        <w:ind w:firstLine="0"/>
        <w:rPr>
          <w:szCs w:val="24"/>
        </w:rPr>
      </w:pPr>
      <w:bookmarkStart w:id="36" w:name="_Toc139918903"/>
      <w:r w:rsidRPr="008B7B35">
        <w:rPr>
          <w:szCs w:val="24"/>
        </w:rPr>
        <w:t>Mikrochirurgie</w:t>
      </w:r>
      <w:bookmarkEnd w:id="36"/>
    </w:p>
    <w:p w14:paraId="1F0C13FC" w14:textId="60A1772F" w:rsidR="00A764C5" w:rsidRDefault="00962F32" w:rsidP="00A764C5">
      <w:pPr>
        <w:widowControl w:val="0"/>
        <w:tabs>
          <w:tab w:val="left" w:pos="1701"/>
        </w:tabs>
        <w:rPr>
          <w:rFonts w:ascii="Times New Roman" w:hAnsi="Times New Roman"/>
          <w:sz w:val="24"/>
        </w:rPr>
      </w:pPr>
      <w:r w:rsidRPr="008B7B35">
        <w:rPr>
          <w:rFonts w:ascii="Times New Roman" w:hAnsi="Times New Roman"/>
          <w:sz w:val="24"/>
        </w:rPr>
        <w:t>Die mikrochirurgische Intervention ist nach w</w:t>
      </w:r>
      <w:r w:rsidR="00BE1D1F">
        <w:rPr>
          <w:rFonts w:ascii="Times New Roman" w:hAnsi="Times New Roman"/>
          <w:sz w:val="24"/>
        </w:rPr>
        <w:t>ie vor die wichtigste Therapieo</w:t>
      </w:r>
      <w:r w:rsidR="00EF2E00">
        <w:rPr>
          <w:rFonts w:ascii="Times New Roman" w:hAnsi="Times New Roman"/>
          <w:sz w:val="24"/>
        </w:rPr>
        <w:t>ption für VS</w:t>
      </w:r>
      <w:r w:rsidRPr="008B7B35">
        <w:rPr>
          <w:rFonts w:ascii="Times New Roman" w:hAnsi="Times New Roman"/>
          <w:sz w:val="24"/>
        </w:rPr>
        <w:t xml:space="preserve"> bei NF2-Patienten, von denen die meisten in ihrem Leben oft </w:t>
      </w:r>
      <w:r w:rsidR="00EF2E00">
        <w:rPr>
          <w:rFonts w:ascii="Times New Roman" w:hAnsi="Times New Roman"/>
          <w:sz w:val="24"/>
        </w:rPr>
        <w:t>mehrfach operiert werden müssen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PEVuZE5vdGU+PENpdGU+PEF1dGhvcj5CbGFrZWxleTwvQXV0aG9yPjxZZWFyPjIwMTI8L1llYXI+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PEVuZE5vdGU+PENpdGU+PEF1dGhvcj5CbGFrZWxleTwvQXV0aG9yPjxZZWFyPjIwMTI8L1llYXI+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(Blakeley et al., 2012)</w:t>
      </w:r>
      <w:r w:rsidRPr="008B7B35">
        <w:rPr>
          <w:rFonts w:ascii="Times New Roman" w:hAnsi="Times New Roman"/>
          <w:sz w:val="24"/>
        </w:rPr>
        <w:fldChar w:fldCharType="end"/>
      </w:r>
      <w:r w:rsidR="00EF2E00">
        <w:rPr>
          <w:rFonts w:ascii="Times New Roman" w:hAnsi="Times New Roman"/>
          <w:sz w:val="24"/>
        </w:rPr>
        <w:t>.</w:t>
      </w:r>
      <w:r w:rsidRPr="008B7B35">
        <w:rPr>
          <w:rFonts w:ascii="Times New Roman" w:hAnsi="Times New Roman"/>
          <w:sz w:val="24"/>
        </w:rPr>
        <w:t xml:space="preserve"> Die erste Operation sollte bei</w:t>
      </w:r>
      <w:r w:rsidR="00EF2E00">
        <w:rPr>
          <w:rFonts w:ascii="Times New Roman" w:hAnsi="Times New Roman"/>
          <w:sz w:val="24"/>
        </w:rPr>
        <w:t xml:space="preserve"> Patienten mit beidseitigen VS</w:t>
      </w:r>
      <w:r w:rsidRPr="008B7B35">
        <w:rPr>
          <w:rFonts w:ascii="Times New Roman" w:hAnsi="Times New Roman"/>
          <w:sz w:val="24"/>
        </w:rPr>
        <w:t xml:space="preserve"> und bei angestrebtem Hörerhalt so früh wie möglich erfolgen</w:t>
      </w:r>
      <w:r w:rsidR="005D492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&lt;EndNote&gt;&lt;Cite&gt;&lt;Author&gt;Tatagiba&lt;/Author&gt;&lt;Year&gt;2008&lt;/Year&gt;&lt;RecNum&gt;156&lt;/RecNum&gt;&lt;DisplayText&gt;(Tatagiba and Acioly, 2008)&lt;/DisplayText&gt;&lt;record&gt;&lt;rec-number&gt;156&lt;/rec-number&gt;&lt;foreign-keys&gt;&lt;key app="EN" db-id="9e0dweptus5zvqeszwa5vwxq0efatd25et92" timestamp="1536318005"&gt;156&lt;/key&gt;&lt;/foreign-keys&gt;&lt;ref-type name="Electronic Book"&gt;44&lt;/ref-type&gt;&lt;contributors&gt;&lt;authors&gt;&lt;author&gt;Tatagiba, M. &lt;/author&gt;&lt;author&gt;Acioly, M.A. &lt;/author&gt;&lt;/authors&gt;&lt;/contributors&gt;&lt;titles&gt;&lt;title&gt;Vestibular Schwannoma: Current State of the Art, in: Samii`s Essentials in Neurosurgery&lt;/title&gt;&lt;/titles&gt;&lt;pages&gt;175-187&lt;/pages&gt;&lt;section&gt;17&lt;/section&gt;&lt;dates&gt;&lt;year&gt;2008&lt;/year&gt;&lt;pub-dates&gt;&lt;date&gt; 2008&lt;/date&gt;&lt;/pub-dates&gt;&lt;/dates&gt;&lt;pub-location&gt;Berlin, Heidelberg, New York&lt;/pub-location&gt;&lt;publisher&gt;Springer, hg. von Ramina, R., Aguiar, P.H.P., Tatagiba, M., 175-187.&lt;/publisher&gt;&lt;urls&gt;&lt;/urls&gt;&lt;/record&gt;&lt;/Cite&gt;&lt;/EndNote&gt;</w:instrText>
      </w:r>
      <w:r w:rsidRPr="008B7B35">
        <w:rPr>
          <w:rFonts w:ascii="Times New Roman" w:hAnsi="Times New Roman"/>
          <w:sz w:val="24"/>
        </w:rPr>
        <w:fldChar w:fldCharType="separate"/>
      </w:r>
      <w:r w:rsidR="008040A7">
        <w:rPr>
          <w:rFonts w:ascii="Times New Roman" w:hAnsi="Times New Roman"/>
          <w:noProof/>
          <w:sz w:val="24"/>
        </w:rPr>
        <w:t>(Tatagiba and Acioly, 2008)</w:t>
      </w:r>
      <w:r w:rsidRPr="008B7B35">
        <w:rPr>
          <w:rFonts w:ascii="Times New Roman" w:hAnsi="Times New Roman"/>
          <w:sz w:val="24"/>
        </w:rPr>
        <w:fldChar w:fldCharType="end"/>
      </w:r>
      <w:r w:rsidR="00EF2E00">
        <w:rPr>
          <w:rFonts w:ascii="Times New Roman" w:hAnsi="Times New Roman"/>
          <w:sz w:val="24"/>
        </w:rPr>
        <w:t>.</w:t>
      </w:r>
      <w:r w:rsidRPr="008B7B35">
        <w:rPr>
          <w:rFonts w:ascii="Times New Roman" w:hAnsi="Times New Roman"/>
          <w:sz w:val="24"/>
        </w:rPr>
        <w:t xml:space="preserve"> </w:t>
      </w:r>
      <w:r w:rsidR="00943209">
        <w:rPr>
          <w:rFonts w:ascii="Times New Roman" w:hAnsi="Times New Roman"/>
          <w:sz w:val="24"/>
        </w:rPr>
        <w:t xml:space="preserve">Aufgrund des Risikos der beidseitigen Ertaubung bei NF2 hat eine hörerhaltende Operation insbesondere bei jungen Patienten höchsten Stellenwert </w:t>
      </w:r>
      <w:r w:rsidR="00943209">
        <w:rPr>
          <w:rFonts w:ascii="Times New Roman" w:hAnsi="Times New Roman"/>
          <w:sz w:val="24"/>
        </w:rPr>
        <w:fldChar w:fldCharType="begin"/>
      </w:r>
      <w:r w:rsidR="008040A7">
        <w:rPr>
          <w:rFonts w:ascii="Times New Roman" w:hAnsi="Times New Roman"/>
          <w:sz w:val="24"/>
        </w:rPr>
        <w:instrText xml:space="preserve"> ADDIN EN.CITE &lt;EndNote&gt;&lt;Cite&gt;&lt;Author&gt;Gugel&lt;/Author&gt;&lt;Year&gt;2020&lt;/Year&gt;&lt;RecNum&gt;250&lt;/RecNum&gt;&lt;DisplayText&gt;(Gugel et al., 2020c)&lt;/DisplayText&gt;&lt;record&gt;&lt;rec-number&gt;250&lt;/rec-number&gt;&lt;foreign-keys&gt;&lt;key app="EN" db-id="9e0dweptus5zvqeszwa5vwxq0efatd25et92" timestamp="1608320099"&gt;250&lt;/key&gt;&lt;/foreign-keys&gt;&lt;ref-type name="Journal Article"&gt;17&lt;/ref-type&gt;&lt;contributors&gt;&lt;authors&gt;&lt;author&gt;Gugel, Isabel&lt;/author&gt;&lt;author&gt;Zipfel, Julian&lt;/author&gt;&lt;author&gt;Hartjen, Philip&lt;/author&gt;&lt;author&gt;Kluwe, Lan&lt;/author&gt;&lt;author&gt;Tatagiba, Marcos&lt;/author&gt;&lt;author&gt;Mautner, Victor-Felix&lt;/author&gt;&lt;author&gt;Schuhmann, Martin Ulrich&lt;/author&gt;&lt;/authors&gt;&lt;/contributors&gt;&lt;titles&gt;&lt;title&gt;Managing NF2-associated vestibular schwannomas in children and young adults: review of an institutional series regarding effects of surgery and bevacizumab on growth rates, tumor volume, and hearing quality&lt;/title&gt;&lt;secondary-title&gt;Child&amp;apos;s nervous system : ChNS : official journal of the International Society for Pediatric Neurosurgery&lt;/secondary-title&gt;&lt;alt-title&gt;Childs Nerv Syst&lt;/alt-title&gt;&lt;/titles&gt;&lt;alt-periodical&gt;&lt;full-title&gt;Childs Nerv Syst&lt;/full-title&gt;&lt;/alt-periodical&gt;&lt;pages&gt;2471-2480&lt;/pages&gt;&lt;volume&gt;36&lt;/volume&gt;&lt;number&gt;10&lt;/number&gt;&lt;edition&gt;2020/06/16&lt;/edition&gt;&lt;keywords&gt;&lt;keyword&gt;Bevacizumab&lt;/keyword&gt;&lt;keyword&gt;Growth rate&lt;/keyword&gt;&lt;keyword&gt;Hearing preservation&lt;/keyword&gt;&lt;keyword&gt;Neurofibromatosis type 2&lt;/keyword&gt;&lt;keyword&gt;Surgery&lt;/keyword&gt;&lt;keyword&gt;Vestibular schwannoma&lt;/keyword&gt;&lt;/keywords&gt;&lt;dates&gt;&lt;year&gt;2020&lt;/year&gt;&lt;/dates&gt;&lt;publisher&gt;Springer Berlin Heidelberg&lt;/publisher&gt;&lt;isbn&gt;1433-0350&amp;#xD;0256-7040&lt;/isbn&gt;&lt;accession-num&gt;32548671&lt;/accession-num&gt;&lt;urls&gt;&lt;related-urls&gt;&lt;url&gt;https://pubmed.ncbi.nlm.nih.gov/32548671&lt;/url&gt;&lt;url&gt;https://www.ncbi.nlm.nih.gov/pmc/articles/PMC7575489/&lt;/url&gt;&lt;url&gt;https://www.ncbi.nlm.nih.gov/pmc/articles/PMC7575489/pdf/381_2020_Article_4728.pdf&lt;/url&gt;&lt;/related-urls&gt;&lt;/urls&gt;&lt;electronic-resource-num&gt;10.1007/s00381-020-04728-x&lt;/electronic-resource-num&gt;&lt;remote-database-name&gt;PubMed&lt;/remote-database-name&gt;&lt;language&gt;eng&lt;/language&gt;&lt;/record&gt;&lt;/Cite&gt;&lt;/EndNote&gt;</w:instrText>
      </w:r>
      <w:r w:rsidR="00943209">
        <w:rPr>
          <w:rFonts w:ascii="Times New Roman" w:hAnsi="Times New Roman"/>
          <w:sz w:val="24"/>
        </w:rPr>
        <w:fldChar w:fldCharType="separate"/>
      </w:r>
      <w:r w:rsidR="008040A7">
        <w:rPr>
          <w:rFonts w:ascii="Times New Roman" w:hAnsi="Times New Roman"/>
          <w:noProof/>
          <w:sz w:val="24"/>
        </w:rPr>
        <w:t>(Gugel et al., 2020c)</w:t>
      </w:r>
      <w:r w:rsidR="00943209">
        <w:rPr>
          <w:rFonts w:ascii="Times New Roman" w:hAnsi="Times New Roman"/>
          <w:sz w:val="24"/>
        </w:rPr>
        <w:fldChar w:fldCharType="end"/>
      </w:r>
      <w:r w:rsidR="00943209">
        <w:rPr>
          <w:rFonts w:ascii="Times New Roman" w:hAnsi="Times New Roman"/>
          <w:sz w:val="24"/>
        </w:rPr>
        <w:t xml:space="preserve">. Eine frühe Operation unter neurophysiologischem Monitoring mit dem Ziel des Hörerhaltes und nicht der möglichst umfassenden Volumenreduktion verlangsamt zudem die Hörverschlechterung im Langzeitverlauf </w:t>
      </w:r>
      <w:r w:rsidR="00943209">
        <w:rPr>
          <w:rFonts w:ascii="Times New Roman" w:hAnsi="Times New Roman"/>
          <w:sz w:val="24"/>
        </w:rPr>
        <w:fldChar w:fldCharType="begin">
          <w:fldData xml:space="preserve">PEVuZE5vdGU+PENpdGU+PEF1dGhvcj5HdWdlbDwvQXV0aG9yPjxZZWFyPjIwMTk8L1llYXI+PFJl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Y051bT4yMjg8L1JlY051bT48RGlzcGxheVRleHQ+KEd1Z2VsIGV0IGFsLiwgMjAxOWEpPC9EaXNw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43209">
        <w:rPr>
          <w:rFonts w:ascii="Times New Roman" w:hAnsi="Times New Roman"/>
          <w:sz w:val="24"/>
        </w:rPr>
      </w:r>
      <w:r w:rsidR="00943209">
        <w:rPr>
          <w:rFonts w:ascii="Times New Roman" w:hAnsi="Times New Roman"/>
          <w:sz w:val="24"/>
        </w:rPr>
        <w:fldChar w:fldCharType="separate"/>
      </w:r>
      <w:r w:rsidR="008040A7">
        <w:rPr>
          <w:rFonts w:ascii="Times New Roman" w:hAnsi="Times New Roman"/>
          <w:noProof/>
          <w:sz w:val="24"/>
        </w:rPr>
        <w:t>(Gugel et al., 2019a)</w:t>
      </w:r>
      <w:r w:rsidR="00943209">
        <w:rPr>
          <w:rFonts w:ascii="Times New Roman" w:hAnsi="Times New Roman"/>
          <w:sz w:val="24"/>
        </w:rPr>
        <w:fldChar w:fldCharType="end"/>
      </w:r>
      <w:r w:rsidR="00943209">
        <w:rPr>
          <w:rFonts w:ascii="Times New Roman" w:hAnsi="Times New Roman"/>
          <w:sz w:val="24"/>
        </w:rPr>
        <w:t xml:space="preserve">. Ein höheres Resektionsausmaß geht dabei mit einer deutlich geringeren Rate des Hörerhaltes einher: 30 % </w:t>
      </w:r>
      <w:r w:rsidR="00943209">
        <w:rPr>
          <w:rFonts w:ascii="Times New Roman" w:hAnsi="Times New Roman"/>
          <w:sz w:val="24"/>
        </w:rPr>
        <w:lastRenderedPageBreak/>
        <w:t xml:space="preserve">bei Totalresektion versus 73 % bei </w:t>
      </w:r>
      <w:r w:rsidR="00442CCB">
        <w:rPr>
          <w:rFonts w:ascii="Times New Roman" w:hAnsi="Times New Roman"/>
          <w:sz w:val="24"/>
        </w:rPr>
        <w:t>partiel</w:t>
      </w:r>
      <w:r w:rsidR="00943209">
        <w:rPr>
          <w:rFonts w:ascii="Times New Roman" w:hAnsi="Times New Roman"/>
          <w:sz w:val="24"/>
        </w:rPr>
        <w:t xml:space="preserve">ler Resektion </w:t>
      </w:r>
      <w:r w:rsidR="00943209">
        <w:rPr>
          <w:rFonts w:ascii="Times New Roman" w:hAnsi="Times New Roman"/>
          <w:sz w:val="24"/>
        </w:rPr>
        <w:fldChar w:fldCharType="begin">
          <w:fldData xml:space="preserve">PEVuZE5vdGU+PENpdGU+PEF1dGhvcj5TYW1paTwvQXV0aG9yPjxZZWFyPjE5OTc8L1llYXI+PFJl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PEVuZE5vdGU+PENpdGU+PEF1dGhvcj5TYW1paTwvQXV0aG9yPjxZZWFyPjE5OTc8L1llYXI+PFJl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43209">
        <w:rPr>
          <w:rFonts w:ascii="Times New Roman" w:hAnsi="Times New Roman"/>
          <w:sz w:val="24"/>
        </w:rPr>
      </w:r>
      <w:r w:rsidR="00943209">
        <w:rPr>
          <w:rFonts w:ascii="Times New Roman" w:hAnsi="Times New Roman"/>
          <w:sz w:val="24"/>
        </w:rPr>
        <w:fldChar w:fldCharType="separate"/>
      </w:r>
      <w:r w:rsidR="008040A7">
        <w:rPr>
          <w:rFonts w:ascii="Times New Roman" w:hAnsi="Times New Roman"/>
          <w:noProof/>
          <w:sz w:val="24"/>
        </w:rPr>
        <w:t>(Samii et al., 1997; Gugel et al., 2019a)</w:t>
      </w:r>
      <w:r w:rsidR="00943209">
        <w:rPr>
          <w:rFonts w:ascii="Times New Roman" w:hAnsi="Times New Roman"/>
          <w:sz w:val="24"/>
        </w:rPr>
        <w:fldChar w:fldCharType="end"/>
      </w:r>
      <w:r w:rsidR="00943209">
        <w:rPr>
          <w:rFonts w:ascii="Times New Roman" w:hAnsi="Times New Roman"/>
          <w:sz w:val="24"/>
        </w:rPr>
        <w:t>.</w:t>
      </w:r>
      <w:r w:rsidR="00135596">
        <w:rPr>
          <w:rFonts w:ascii="Times New Roman" w:hAnsi="Times New Roman"/>
          <w:sz w:val="24"/>
        </w:rPr>
        <w:t xml:space="preserve"> Indikationen für die VS-</w:t>
      </w:r>
      <w:r w:rsidR="00AB2044">
        <w:rPr>
          <w:rFonts w:ascii="Times New Roman" w:hAnsi="Times New Roman"/>
          <w:sz w:val="24"/>
        </w:rPr>
        <w:t>Resektion sind d</w:t>
      </w:r>
      <w:r w:rsidR="00AB2044" w:rsidRPr="00982606">
        <w:rPr>
          <w:rFonts w:ascii="Times New Roman" w:hAnsi="Times New Roman"/>
          <w:sz w:val="24"/>
        </w:rPr>
        <w:t xml:space="preserve">ie frühzeitige und umfassende Dekompression des Hirnstamms bei großen, lebensbedrohenden Tumoren und die </w:t>
      </w:r>
      <w:r w:rsidR="00A764C5">
        <w:rPr>
          <w:rFonts w:ascii="Times New Roman" w:hAnsi="Times New Roman"/>
          <w:sz w:val="24"/>
        </w:rPr>
        <w:t xml:space="preserve">möglichst lange </w:t>
      </w:r>
      <w:r w:rsidR="00AB2044" w:rsidRPr="00982606">
        <w:rPr>
          <w:rFonts w:ascii="Times New Roman" w:hAnsi="Times New Roman"/>
          <w:sz w:val="24"/>
        </w:rPr>
        <w:t xml:space="preserve">Erhaltung </w:t>
      </w:r>
      <w:r w:rsidR="00A764C5">
        <w:rPr>
          <w:rFonts w:ascii="Times New Roman" w:hAnsi="Times New Roman"/>
          <w:sz w:val="24"/>
        </w:rPr>
        <w:t xml:space="preserve">der </w:t>
      </w:r>
      <w:r w:rsidR="00AB2044" w:rsidRPr="00982606">
        <w:rPr>
          <w:rFonts w:ascii="Times New Roman" w:hAnsi="Times New Roman"/>
          <w:sz w:val="24"/>
        </w:rPr>
        <w:t>neurologischen Funktionalität, besonders im Hinblick auf die N</w:t>
      </w:r>
      <w:r w:rsidR="00DC296B">
        <w:rPr>
          <w:rFonts w:ascii="Times New Roman" w:hAnsi="Times New Roman"/>
          <w:sz w:val="24"/>
        </w:rPr>
        <w:t>ervi</w:t>
      </w:r>
      <w:r w:rsidR="00AB2044" w:rsidRPr="00982606">
        <w:rPr>
          <w:rFonts w:ascii="Times New Roman" w:hAnsi="Times New Roman"/>
          <w:sz w:val="24"/>
        </w:rPr>
        <w:t xml:space="preserve"> cochlearis </w:t>
      </w:r>
      <w:r w:rsidR="00AB2044">
        <w:rPr>
          <w:rFonts w:ascii="Times New Roman" w:hAnsi="Times New Roman"/>
          <w:sz w:val="24"/>
        </w:rPr>
        <w:t>et facialis</w:t>
      </w:r>
      <w:r w:rsidR="00A764C5">
        <w:rPr>
          <w:rFonts w:ascii="Times New Roman" w:hAnsi="Times New Roman"/>
          <w:sz w:val="24"/>
        </w:rPr>
        <w:t xml:space="preserve"> </w:t>
      </w:r>
      <w:r w:rsidRPr="008B7B35">
        <w:rPr>
          <w:rFonts w:ascii="Times New Roman" w:hAnsi="Times New Roman"/>
          <w:sz w:val="24"/>
        </w:rPr>
        <w:fldChar w:fldCharType="begin">
          <w:fldData xml:space="preserve">PEVuZE5vdGU+PENpdGU+PEF1dGhvcj5NYXR0aGllczwvQXV0aG9yPjxZZWFyPjIwMDg8L1llYXI+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PEVuZE5vdGU+PENpdGU+PEF1dGhvcj5NYXR0aGllczwvQXV0aG9yPjxZZWFyPjIwMDg8L1llYXI+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(Matthies, 2008b; Rosahl and Eßer, 2017; Blakeley et al., 2012)</w:t>
      </w:r>
      <w:r w:rsidRPr="008B7B35">
        <w:rPr>
          <w:rFonts w:ascii="Times New Roman" w:hAnsi="Times New Roman"/>
          <w:sz w:val="24"/>
        </w:rPr>
        <w:fldChar w:fldCharType="end"/>
      </w:r>
      <w:r w:rsidR="00C91665">
        <w:rPr>
          <w:rFonts w:ascii="Times New Roman" w:hAnsi="Times New Roman"/>
          <w:sz w:val="24"/>
        </w:rPr>
        <w:t>.</w:t>
      </w:r>
      <w:r w:rsidRPr="008B7B35">
        <w:rPr>
          <w:rFonts w:ascii="Times New Roman" w:hAnsi="Times New Roman"/>
          <w:sz w:val="24"/>
        </w:rPr>
        <w:t xml:space="preserve"> </w:t>
      </w:r>
    </w:p>
    <w:p w14:paraId="79539F24" w14:textId="3C0F1A0C" w:rsidR="00EE0022" w:rsidRDefault="00FA5F16" w:rsidP="00A764C5">
      <w:pPr>
        <w:widowControl w:val="0"/>
        <w:tabs>
          <w:tab w:val="left" w:pos="1701"/>
        </w:tabs>
        <w:rPr>
          <w:rFonts w:ascii="Times New Roman" w:hAnsi="Times New Roman"/>
          <w:sz w:val="24"/>
        </w:rPr>
      </w:pPr>
      <w:r>
        <w:rPr>
          <w:rFonts w:ascii="Times New Roman" w:hAnsi="Times New Roman"/>
          <w:sz w:val="24"/>
        </w:rPr>
        <w:t>Die VS-</w:t>
      </w:r>
      <w:r w:rsidR="00ED099C">
        <w:rPr>
          <w:rFonts w:ascii="Times New Roman" w:hAnsi="Times New Roman"/>
          <w:sz w:val="24"/>
        </w:rPr>
        <w:t>Resektion</w:t>
      </w:r>
      <w:r>
        <w:rPr>
          <w:rFonts w:ascii="Times New Roman" w:hAnsi="Times New Roman"/>
          <w:sz w:val="24"/>
        </w:rPr>
        <w:t xml:space="preserve"> kann über drei verschiedene </w:t>
      </w:r>
      <w:r w:rsidRPr="008B7B35">
        <w:rPr>
          <w:rFonts w:ascii="Times New Roman" w:hAnsi="Times New Roman"/>
          <w:sz w:val="24"/>
        </w:rPr>
        <w:t xml:space="preserve">Zugangswege </w:t>
      </w:r>
      <w:r>
        <w:rPr>
          <w:rFonts w:ascii="Times New Roman" w:hAnsi="Times New Roman"/>
          <w:sz w:val="24"/>
        </w:rPr>
        <w:t xml:space="preserve">erfolgen, wobei der </w:t>
      </w:r>
      <w:r w:rsidRPr="008B7B35">
        <w:rPr>
          <w:rFonts w:ascii="Times New Roman" w:hAnsi="Times New Roman"/>
          <w:sz w:val="24"/>
        </w:rPr>
        <w:t>re</w:t>
      </w:r>
      <w:r w:rsidR="00AC0A43">
        <w:rPr>
          <w:rFonts w:ascii="Times New Roman" w:hAnsi="Times New Roman"/>
          <w:sz w:val="24"/>
        </w:rPr>
        <w:t>-</w:t>
      </w:r>
      <w:r w:rsidRPr="008B7B35">
        <w:rPr>
          <w:rFonts w:ascii="Times New Roman" w:hAnsi="Times New Roman"/>
          <w:sz w:val="24"/>
        </w:rPr>
        <w:t>trosigmoidal-suboccipitale</w:t>
      </w:r>
      <w:r>
        <w:rPr>
          <w:rFonts w:ascii="Times New Roman" w:hAnsi="Times New Roman"/>
          <w:sz w:val="24"/>
        </w:rPr>
        <w:t>, der</w:t>
      </w:r>
      <w:r w:rsidRPr="008B7B35">
        <w:rPr>
          <w:rFonts w:ascii="Times New Roman" w:hAnsi="Times New Roman"/>
          <w:sz w:val="24"/>
        </w:rPr>
        <w:t xml:space="preserve"> translabyrinthäre und der Zugang transtemporal durch die </w:t>
      </w:r>
      <w:r>
        <w:rPr>
          <w:rFonts w:ascii="Times New Roman" w:hAnsi="Times New Roman"/>
          <w:sz w:val="24"/>
        </w:rPr>
        <w:t>mittlere Schädelgrube unterschieden werden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PEVuZE5vdGU+PENpdGU+PEF1dGhvcj5CbGFrZWxleTwvQXV0aG9yPjxZZWFyPjIwMTI8L1llYXI+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PEVuZE5vdGU+PENpdGU+PEF1dGhvcj5CbGFrZWxleTwvQXV0aG9yPjxZZWFyPjIwMTI8L1llYXI+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(Blakeley et al., 2012; Schwager, 2011)</w:t>
      </w:r>
      <w:r w:rsidRPr="008B7B35">
        <w:rPr>
          <w:rFonts w:ascii="Times New Roman" w:hAnsi="Times New Roman"/>
          <w:sz w:val="24"/>
        </w:rPr>
        <w:fldChar w:fldCharType="end"/>
      </w:r>
      <w:r>
        <w:rPr>
          <w:rFonts w:ascii="Times New Roman" w:hAnsi="Times New Roman"/>
          <w:sz w:val="24"/>
        </w:rPr>
        <w:t xml:space="preserve">. </w:t>
      </w:r>
      <w:r w:rsidRPr="008B7B35">
        <w:rPr>
          <w:rFonts w:ascii="Times New Roman" w:hAnsi="Times New Roman"/>
          <w:sz w:val="24"/>
        </w:rPr>
        <w:t>Der transtemporal</w:t>
      </w:r>
      <w:r>
        <w:rPr>
          <w:rFonts w:ascii="Times New Roman" w:hAnsi="Times New Roman"/>
          <w:sz w:val="24"/>
        </w:rPr>
        <w:t>e Zugang</w:t>
      </w:r>
      <w:r w:rsidRPr="008B7B35">
        <w:rPr>
          <w:rFonts w:ascii="Times New Roman" w:hAnsi="Times New Roman"/>
          <w:sz w:val="24"/>
        </w:rPr>
        <w:t xml:space="preserve"> </w:t>
      </w:r>
      <w:r>
        <w:rPr>
          <w:rFonts w:ascii="Times New Roman" w:hAnsi="Times New Roman"/>
          <w:sz w:val="24"/>
        </w:rPr>
        <w:t xml:space="preserve">wird klassischerweise in der Otochirurgie angewandt und </w:t>
      </w:r>
      <w:r w:rsidRPr="008B7B35">
        <w:rPr>
          <w:rFonts w:ascii="Times New Roman" w:hAnsi="Times New Roman"/>
          <w:sz w:val="24"/>
        </w:rPr>
        <w:t>eignet sich besonders für die Operation kleiner</w:t>
      </w:r>
      <w:r>
        <w:rPr>
          <w:rFonts w:ascii="Times New Roman" w:hAnsi="Times New Roman"/>
          <w:sz w:val="24"/>
        </w:rPr>
        <w:t>,</w:t>
      </w:r>
      <w:r w:rsidRPr="008B7B35">
        <w:rPr>
          <w:rFonts w:ascii="Times New Roman" w:hAnsi="Times New Roman"/>
          <w:sz w:val="24"/>
        </w:rPr>
        <w:t xml:space="preserve"> bis zu </w:t>
      </w:r>
      <w:r>
        <w:rPr>
          <w:rFonts w:ascii="Times New Roman" w:hAnsi="Times New Roman"/>
          <w:sz w:val="24"/>
        </w:rPr>
        <w:t>zwei</w:t>
      </w:r>
      <w:r w:rsidRPr="008B7B35">
        <w:rPr>
          <w:rFonts w:ascii="Times New Roman" w:hAnsi="Times New Roman"/>
          <w:sz w:val="24"/>
        </w:rPr>
        <w:t xml:space="preserve"> </w:t>
      </w:r>
      <w:r>
        <w:rPr>
          <w:rFonts w:ascii="Times New Roman" w:hAnsi="Times New Roman"/>
          <w:sz w:val="24"/>
        </w:rPr>
        <w:t>Zentimeter</w:t>
      </w:r>
      <w:r w:rsidRPr="008B7B35">
        <w:rPr>
          <w:rFonts w:ascii="Times New Roman" w:hAnsi="Times New Roman"/>
          <w:sz w:val="24"/>
        </w:rPr>
        <w:t xml:space="preserve"> durchmessender,</w:t>
      </w:r>
      <w:r w:rsidR="007D48A2">
        <w:rPr>
          <w:rFonts w:ascii="Times New Roman" w:hAnsi="Times New Roman"/>
          <w:sz w:val="24"/>
        </w:rPr>
        <w:t xml:space="preserve"> </w:t>
      </w:r>
      <w:r>
        <w:rPr>
          <w:rFonts w:ascii="Times New Roman" w:hAnsi="Times New Roman"/>
          <w:sz w:val="24"/>
        </w:rPr>
        <w:t>intrameatal gelegener Tumore</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PEVuZE5vdGU+PENpdGU+PEF1dGhvcj5CbGFrZWxleTwvQXV0aG9yPjxZZWFyPjIwMTI8L1llYXI+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PEVuZE5vdGU+PENpdGU+PEF1dGhvcj5CbGFrZWxleTwvQXV0aG9yPjxZZWFyPjIwMTI8L1llYXI+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(Blakeley et al., 2012; Ansari et al., 2012; Behrbohm et al., 2009; Elhammady et al., 2012; Jia et al., 2018)</w:t>
      </w:r>
      <w:r w:rsidRPr="008B7B35">
        <w:rPr>
          <w:rFonts w:ascii="Times New Roman" w:hAnsi="Times New Roman"/>
          <w:sz w:val="24"/>
        </w:rPr>
        <w:fldChar w:fldCharType="end"/>
      </w:r>
      <w:r>
        <w:rPr>
          <w:rFonts w:ascii="Times New Roman" w:hAnsi="Times New Roman"/>
          <w:sz w:val="24"/>
        </w:rPr>
        <w:t xml:space="preserve">. </w:t>
      </w:r>
      <w:r w:rsidR="00C82F83" w:rsidRPr="002C1701">
        <w:rPr>
          <w:rFonts w:ascii="Times New Roman" w:hAnsi="Times New Roman"/>
          <w:sz w:val="24"/>
        </w:rPr>
        <w:t xml:space="preserve">Der translabyrinthäre Zugangsweg wird ebenfalls vor allem von Otochirurgen </w:t>
      </w:r>
      <w:r w:rsidR="00F03E47">
        <w:rPr>
          <w:rFonts w:ascii="Times New Roman" w:hAnsi="Times New Roman"/>
          <w:sz w:val="24"/>
        </w:rPr>
        <w:t xml:space="preserve">ausschließlich bei bereits Ertaubten für </w:t>
      </w:r>
      <w:r w:rsidR="00C82F83" w:rsidRPr="002C1701">
        <w:rPr>
          <w:rFonts w:ascii="Times New Roman" w:hAnsi="Times New Roman"/>
          <w:sz w:val="24"/>
        </w:rPr>
        <w:t>intrameatale Tumore</w:t>
      </w:r>
      <w:r w:rsidR="00F03E47">
        <w:rPr>
          <w:rFonts w:ascii="Times New Roman" w:hAnsi="Times New Roman"/>
          <w:sz w:val="24"/>
        </w:rPr>
        <w:t>,</w:t>
      </w:r>
      <w:r w:rsidR="00C82F83" w:rsidRPr="002C1701">
        <w:rPr>
          <w:rFonts w:ascii="Times New Roman" w:hAnsi="Times New Roman"/>
          <w:sz w:val="24"/>
        </w:rPr>
        <w:t xml:space="preserve"> Rezidive und atypische Tumorlokalisationen angewandt </w:t>
      </w:r>
      <w:r w:rsidR="00C82F83" w:rsidRPr="008B7B35">
        <w:rPr>
          <w:rFonts w:ascii="Times New Roman" w:hAnsi="Times New Roman"/>
          <w:sz w:val="24"/>
        </w:rPr>
        <w:fldChar w:fldCharType="begin">
          <w:fldData xml:space="preserve">PEVuZE5vdGU+PENpdGU+PEF1dGhvcj5TY2hpY2s8L0F1dGhvcj48WWVhcj4yMDExPC9ZZWFyPjxS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PEVuZE5vdGU+PENpdGU+PEF1dGhvcj5TY2hpY2s8L0F1dGhvcj48WWVhcj4yMDExPC9ZZWFyPjxS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C82F83" w:rsidRPr="008B7B35">
        <w:rPr>
          <w:rFonts w:ascii="Times New Roman" w:hAnsi="Times New Roman"/>
          <w:sz w:val="24"/>
        </w:rPr>
      </w:r>
      <w:r w:rsidR="00C82F83" w:rsidRPr="008B7B35">
        <w:rPr>
          <w:rFonts w:ascii="Times New Roman" w:hAnsi="Times New Roman"/>
          <w:sz w:val="24"/>
        </w:rPr>
        <w:fldChar w:fldCharType="separate"/>
      </w:r>
      <w:r w:rsidR="008040A7">
        <w:rPr>
          <w:rFonts w:ascii="Times New Roman" w:hAnsi="Times New Roman"/>
          <w:noProof/>
          <w:sz w:val="24"/>
        </w:rPr>
        <w:t>(Schick and Unterberg, 2011; Schwager, 2011)</w:t>
      </w:r>
      <w:r w:rsidR="00C82F83" w:rsidRPr="008B7B35">
        <w:rPr>
          <w:rFonts w:ascii="Times New Roman" w:hAnsi="Times New Roman"/>
          <w:sz w:val="24"/>
        </w:rPr>
        <w:fldChar w:fldCharType="end"/>
      </w:r>
      <w:r w:rsidR="00C82F83">
        <w:rPr>
          <w:rFonts w:ascii="Times New Roman" w:hAnsi="Times New Roman"/>
          <w:sz w:val="24"/>
        </w:rPr>
        <w:t xml:space="preserve">. </w:t>
      </w:r>
    </w:p>
    <w:p w14:paraId="56B713A4" w14:textId="5323941C" w:rsidR="00BE7F01" w:rsidRDefault="007D48A2" w:rsidP="00BE7F01">
      <w:pPr>
        <w:widowControl w:val="0"/>
        <w:tabs>
          <w:tab w:val="left" w:pos="1701"/>
        </w:tabs>
        <w:rPr>
          <w:rFonts w:ascii="Times New Roman" w:hAnsi="Times New Roman"/>
          <w:sz w:val="24"/>
        </w:rPr>
      </w:pPr>
      <w:r w:rsidRPr="008B7B35">
        <w:rPr>
          <w:rFonts w:ascii="Times New Roman" w:hAnsi="Times New Roman"/>
          <w:sz w:val="24"/>
        </w:rPr>
        <w:t>Der retrosi</w:t>
      </w:r>
      <w:r>
        <w:rPr>
          <w:rFonts w:ascii="Times New Roman" w:hAnsi="Times New Roman"/>
          <w:sz w:val="24"/>
        </w:rPr>
        <w:t>gmoidal-suboccipitale Zugang</w:t>
      </w:r>
      <w:r w:rsidRPr="008B7B35">
        <w:rPr>
          <w:rFonts w:ascii="Times New Roman" w:hAnsi="Times New Roman"/>
          <w:sz w:val="24"/>
        </w:rPr>
        <w:t xml:space="preserve"> wird </w:t>
      </w:r>
      <w:r>
        <w:rPr>
          <w:rFonts w:ascii="Times New Roman" w:hAnsi="Times New Roman"/>
          <w:sz w:val="24"/>
        </w:rPr>
        <w:t>in der</w:t>
      </w:r>
      <w:r w:rsidRPr="008B7B35">
        <w:rPr>
          <w:rFonts w:ascii="Times New Roman" w:hAnsi="Times New Roman"/>
          <w:sz w:val="24"/>
        </w:rPr>
        <w:t xml:space="preserve"> Neurochirurg</w:t>
      </w:r>
      <w:r>
        <w:rPr>
          <w:rFonts w:ascii="Times New Roman" w:hAnsi="Times New Roman"/>
          <w:sz w:val="24"/>
        </w:rPr>
        <w:t>ie bevorzugt angewandt</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PEVuZE5vdGU+PENpdGU+PEF1dGhvcj5IdWFuZzwvQXV0aG9yPjxZZWFyPjIwMTc8L1llYXI+PFJl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=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PEVuZE5vdGU+PENpdGU+PEF1dGhvcj5IdWFuZzwvQXV0aG9yPjxZZWFyPjIwMTc8L1llYXI+PFJl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=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(Huang et al., 2017; Schwager, 2011)</w:t>
      </w:r>
      <w:r w:rsidRPr="008B7B35">
        <w:rPr>
          <w:rFonts w:ascii="Times New Roman" w:hAnsi="Times New Roman"/>
          <w:sz w:val="24"/>
        </w:rPr>
        <w:fldChar w:fldCharType="end"/>
      </w:r>
      <w:r>
        <w:rPr>
          <w:rFonts w:ascii="Times New Roman" w:hAnsi="Times New Roman"/>
          <w:sz w:val="24"/>
        </w:rPr>
        <w:t>, weshalb i</w:t>
      </w:r>
      <w:r w:rsidRPr="008B7B35">
        <w:rPr>
          <w:rFonts w:ascii="Times New Roman" w:hAnsi="Times New Roman"/>
          <w:sz w:val="24"/>
        </w:rPr>
        <w:t xml:space="preserve">m Folgenden </w:t>
      </w:r>
      <w:r>
        <w:rPr>
          <w:rFonts w:ascii="Times New Roman" w:hAnsi="Times New Roman"/>
          <w:sz w:val="24"/>
        </w:rPr>
        <w:t>näher dara</w:t>
      </w:r>
      <w:r w:rsidR="005E60DD">
        <w:rPr>
          <w:rFonts w:ascii="Times New Roman" w:hAnsi="Times New Roman"/>
          <w:sz w:val="24"/>
        </w:rPr>
        <w:t>uf eingegangen wird. Die</w:t>
      </w:r>
      <w:r w:rsidR="005E60DD" w:rsidRPr="008B7B35">
        <w:rPr>
          <w:rFonts w:ascii="Times New Roman" w:hAnsi="Times New Roman"/>
          <w:sz w:val="24"/>
        </w:rPr>
        <w:t xml:space="preserve"> Vorteile </w:t>
      </w:r>
      <w:r w:rsidR="005E60DD">
        <w:rPr>
          <w:rFonts w:ascii="Times New Roman" w:hAnsi="Times New Roman"/>
          <w:sz w:val="24"/>
        </w:rPr>
        <w:t>des Zugangs</w:t>
      </w:r>
      <w:r w:rsidR="005E60DD" w:rsidRPr="008B7B35">
        <w:rPr>
          <w:rFonts w:ascii="Times New Roman" w:hAnsi="Times New Roman"/>
          <w:sz w:val="24"/>
        </w:rPr>
        <w:t xml:space="preserve"> liegen in der guten Übersicht über die hintere Schädelgrube und den Hirnstamm</w:t>
      </w:r>
      <w:r w:rsidR="005E60DD">
        <w:rPr>
          <w:rFonts w:ascii="Times New Roman" w:hAnsi="Times New Roman"/>
          <w:sz w:val="24"/>
        </w:rPr>
        <w:t xml:space="preserve">. Zudem können </w:t>
      </w:r>
      <w:r w:rsidR="005E60DD" w:rsidRPr="008B7B35">
        <w:rPr>
          <w:rFonts w:ascii="Times New Roman" w:hAnsi="Times New Roman"/>
          <w:sz w:val="24"/>
        </w:rPr>
        <w:t>Tumore, wie die bei NF2 häufig vorkommenden Meningeome</w:t>
      </w:r>
      <w:r w:rsidR="005E60DD">
        <w:rPr>
          <w:rFonts w:ascii="Times New Roman" w:hAnsi="Times New Roman"/>
          <w:sz w:val="24"/>
        </w:rPr>
        <w:t>,</w:t>
      </w:r>
      <w:r w:rsidR="005E60DD" w:rsidRPr="008B7B35">
        <w:rPr>
          <w:rFonts w:ascii="Times New Roman" w:hAnsi="Times New Roman"/>
          <w:sz w:val="24"/>
        </w:rPr>
        <w:t xml:space="preserve"> in einer Sitzung m</w:t>
      </w:r>
      <w:r w:rsidR="005E60DD">
        <w:rPr>
          <w:rFonts w:ascii="Times New Roman" w:hAnsi="Times New Roman"/>
          <w:sz w:val="24"/>
        </w:rPr>
        <w:t>itentfernt werden und</w:t>
      </w:r>
      <w:r w:rsidR="005E60DD" w:rsidRPr="008B7B35">
        <w:rPr>
          <w:rFonts w:ascii="Times New Roman" w:hAnsi="Times New Roman"/>
          <w:sz w:val="24"/>
        </w:rPr>
        <w:t xml:space="preserve"> extrameatal gelegene </w:t>
      </w:r>
      <w:r w:rsidR="005E60DD">
        <w:rPr>
          <w:rFonts w:ascii="Times New Roman" w:hAnsi="Times New Roman"/>
          <w:sz w:val="24"/>
        </w:rPr>
        <w:t>VS-A</w:t>
      </w:r>
      <w:r w:rsidR="005E60DD" w:rsidRPr="008B7B35">
        <w:rPr>
          <w:rFonts w:ascii="Times New Roman" w:hAnsi="Times New Roman"/>
          <w:sz w:val="24"/>
        </w:rPr>
        <w:t>nteil</w:t>
      </w:r>
      <w:r w:rsidR="005E60DD">
        <w:rPr>
          <w:rFonts w:ascii="Times New Roman" w:hAnsi="Times New Roman"/>
          <w:sz w:val="24"/>
        </w:rPr>
        <w:t>e</w:t>
      </w:r>
      <w:r w:rsidR="005E60DD" w:rsidRPr="008B7B35">
        <w:rPr>
          <w:rFonts w:ascii="Times New Roman" w:hAnsi="Times New Roman"/>
          <w:sz w:val="24"/>
        </w:rPr>
        <w:t xml:space="preserve"> </w:t>
      </w:r>
      <w:r w:rsidR="005E60DD">
        <w:rPr>
          <w:rFonts w:ascii="Times New Roman" w:hAnsi="Times New Roman"/>
          <w:sz w:val="24"/>
        </w:rPr>
        <w:t>reseziert</w:t>
      </w:r>
      <w:r w:rsidR="005E60DD" w:rsidRPr="008B7B35">
        <w:rPr>
          <w:rFonts w:ascii="Times New Roman" w:hAnsi="Times New Roman"/>
          <w:sz w:val="24"/>
        </w:rPr>
        <w:t xml:space="preserve"> werden</w:t>
      </w:r>
      <w:r w:rsidR="005E60DD">
        <w:rPr>
          <w:rFonts w:ascii="Times New Roman" w:hAnsi="Times New Roman"/>
          <w:sz w:val="24"/>
        </w:rPr>
        <w:t xml:space="preserve"> </w:t>
      </w:r>
      <w:r w:rsidR="005E60DD" w:rsidRPr="008B7B35">
        <w:rPr>
          <w:rFonts w:ascii="Times New Roman" w:hAnsi="Times New Roman"/>
          <w:sz w:val="24"/>
        </w:rPr>
        <w:fldChar w:fldCharType="begin">
          <w:fldData xml:space="preserve">PEVuZE5vdGU+PENpdGU+PEF1dGhvcj5TYW1paTwvQXV0aG9yPjxZZWFyPjE5OTc8L1llYXI+PFJl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=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PEVuZE5vdGU+PENpdGU+PEF1dGhvcj5TYW1paTwvQXV0aG9yPjxZZWFyPjE5OTc8L1llYXI+PFJl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=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E60DD" w:rsidRPr="008B7B35">
        <w:rPr>
          <w:rFonts w:ascii="Times New Roman" w:hAnsi="Times New Roman"/>
          <w:sz w:val="24"/>
        </w:rPr>
      </w:r>
      <w:r w:rsidR="005E60DD" w:rsidRPr="008B7B35">
        <w:rPr>
          <w:rFonts w:ascii="Times New Roman" w:hAnsi="Times New Roman"/>
          <w:sz w:val="24"/>
        </w:rPr>
        <w:fldChar w:fldCharType="separate"/>
      </w:r>
      <w:r w:rsidR="008040A7">
        <w:rPr>
          <w:rFonts w:ascii="Times New Roman" w:hAnsi="Times New Roman"/>
          <w:noProof/>
          <w:sz w:val="24"/>
        </w:rPr>
        <w:t>(Samii and Matthies, 1997; Ansari et al., 2012; Rosahl et al., 2017; Elhammady et al., 2012; Lloyd et al., 2017; Jia et al., 2018)</w:t>
      </w:r>
      <w:r w:rsidR="005E60DD" w:rsidRPr="008B7B35">
        <w:rPr>
          <w:rFonts w:ascii="Times New Roman" w:hAnsi="Times New Roman"/>
          <w:sz w:val="24"/>
        </w:rPr>
        <w:fldChar w:fldCharType="end"/>
      </w:r>
      <w:r w:rsidR="005E60DD" w:rsidRPr="000964A9">
        <w:rPr>
          <w:rFonts w:ascii="Times New Roman" w:hAnsi="Times New Roman"/>
          <w:sz w:val="24"/>
        </w:rPr>
        <w:t xml:space="preserve">. </w:t>
      </w:r>
      <w:r w:rsidR="005E60DD" w:rsidRPr="00922FBE">
        <w:rPr>
          <w:rFonts w:ascii="Times New Roman" w:hAnsi="Times New Roman"/>
          <w:sz w:val="24"/>
        </w:rPr>
        <w:t xml:space="preserve">Nachteile sind eine versperrte Sicht auf den N. facialis bei großen VS </w:t>
      </w:r>
      <w:r w:rsidR="007D68CD" w:rsidRPr="00922FBE">
        <w:rPr>
          <w:rFonts w:ascii="Times New Roman" w:hAnsi="Times New Roman"/>
          <w:sz w:val="24"/>
        </w:rPr>
        <w:t xml:space="preserve">sowie </w:t>
      </w:r>
      <w:r w:rsidR="005E60DD" w:rsidRPr="00922FBE">
        <w:rPr>
          <w:rFonts w:ascii="Times New Roman" w:hAnsi="Times New Roman"/>
          <w:sz w:val="24"/>
        </w:rPr>
        <w:t>postoperative Kopfschmerzen und Ataxie aufgrund einer notwendigen Kleinhirn-Retraktion während der Operation</w:t>
      </w:r>
      <w:r w:rsidR="005E60DD">
        <w:rPr>
          <w:rFonts w:ascii="Times New Roman" w:hAnsi="Times New Roman"/>
          <w:sz w:val="24"/>
        </w:rPr>
        <w:t xml:space="preserve"> </w:t>
      </w:r>
      <w:r w:rsidR="005E60DD" w:rsidRPr="008B7B35">
        <w:rPr>
          <w:rFonts w:ascii="Times New Roman" w:hAnsi="Times New Roman"/>
          <w:sz w:val="24"/>
        </w:rPr>
        <w:fldChar w:fldCharType="begin">
          <w:fldData xml:space="preserve">PEVuZE5vdGU+PENpdGU+PEF1dGhvcj5BbnNhcmk8L0F1dGhvcj48WWVhcj4yMDEyPC9ZZWFyPjxS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==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PEVuZE5vdGU+PENpdGU+PEF1dGhvcj5BbnNhcmk8L0F1dGhvcj48WWVhcj4yMDEyPC9ZZWFyPjxS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==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E60DD" w:rsidRPr="008B7B35">
        <w:rPr>
          <w:rFonts w:ascii="Times New Roman" w:hAnsi="Times New Roman"/>
          <w:sz w:val="24"/>
        </w:rPr>
      </w:r>
      <w:r w:rsidR="005E60DD" w:rsidRPr="008B7B35">
        <w:rPr>
          <w:rFonts w:ascii="Times New Roman" w:hAnsi="Times New Roman"/>
          <w:sz w:val="24"/>
        </w:rPr>
        <w:fldChar w:fldCharType="separate"/>
      </w:r>
      <w:r w:rsidR="008040A7">
        <w:rPr>
          <w:rFonts w:ascii="Times New Roman" w:hAnsi="Times New Roman"/>
          <w:noProof/>
          <w:sz w:val="24"/>
        </w:rPr>
        <w:t>(Ansari et al., 2012; Blakeley et al., 2012)</w:t>
      </w:r>
      <w:r w:rsidR="005E60DD" w:rsidRPr="008B7B35">
        <w:rPr>
          <w:rFonts w:ascii="Times New Roman" w:hAnsi="Times New Roman"/>
          <w:sz w:val="24"/>
        </w:rPr>
        <w:fldChar w:fldCharType="end"/>
      </w:r>
      <w:r w:rsidR="005E60DD">
        <w:rPr>
          <w:rFonts w:ascii="Times New Roman" w:hAnsi="Times New Roman"/>
          <w:sz w:val="24"/>
        </w:rPr>
        <w:t>.</w:t>
      </w:r>
    </w:p>
    <w:p w14:paraId="2CFE4F64" w14:textId="138DDCEB" w:rsidR="00426016" w:rsidRDefault="00962F32" w:rsidP="003140DB">
      <w:pPr>
        <w:widowControl w:val="0"/>
        <w:tabs>
          <w:tab w:val="left" w:pos="1701"/>
        </w:tabs>
        <w:spacing w:after="120"/>
        <w:rPr>
          <w:rFonts w:ascii="Times New Roman" w:hAnsi="Times New Roman"/>
          <w:color w:val="000000" w:themeColor="text1"/>
          <w:sz w:val="24"/>
        </w:rPr>
      </w:pPr>
      <w:r w:rsidRPr="00510AF7">
        <w:rPr>
          <w:rFonts w:ascii="Times New Roman" w:hAnsi="Times New Roman"/>
          <w:noProof/>
          <w:sz w:val="24"/>
        </w:rPr>
        <w:t>Die Operation</w:t>
      </w:r>
      <w:r w:rsidR="00621099" w:rsidRPr="00510AF7">
        <w:rPr>
          <w:rFonts w:ascii="Times New Roman" w:hAnsi="Times New Roman"/>
          <w:noProof/>
          <w:sz w:val="24"/>
        </w:rPr>
        <w:t xml:space="preserve"> (</w:t>
      </w:r>
      <w:r w:rsidR="00621099" w:rsidRPr="008B7B35">
        <w:rPr>
          <w:rFonts w:ascii="Times New Roman" w:hAnsi="Times New Roman"/>
          <w:noProof/>
          <w:sz w:val="24"/>
        </w:rPr>
        <w:t xml:space="preserve">Überblick über </w:t>
      </w:r>
      <w:r w:rsidR="00621099">
        <w:rPr>
          <w:rFonts w:ascii="Times New Roman" w:hAnsi="Times New Roman"/>
          <w:noProof/>
          <w:sz w:val="24"/>
        </w:rPr>
        <w:t>einzelne</w:t>
      </w:r>
      <w:r w:rsidR="00621099" w:rsidRPr="008B7B35">
        <w:rPr>
          <w:rFonts w:ascii="Times New Roman" w:hAnsi="Times New Roman"/>
          <w:noProof/>
          <w:sz w:val="24"/>
        </w:rPr>
        <w:t xml:space="preserve"> Operationsschritte s. Abb</w:t>
      </w:r>
      <w:r w:rsidR="00D23C5B">
        <w:rPr>
          <w:rFonts w:ascii="Times New Roman" w:hAnsi="Times New Roman"/>
          <w:noProof/>
          <w:sz w:val="24"/>
        </w:rPr>
        <w:t>.</w:t>
      </w:r>
      <w:r w:rsidR="00621099">
        <w:rPr>
          <w:rFonts w:ascii="Times New Roman" w:hAnsi="Times New Roman"/>
          <w:noProof/>
          <w:sz w:val="24"/>
        </w:rPr>
        <w:t xml:space="preserve"> 5</w:t>
      </w:r>
      <w:r w:rsidR="00621099" w:rsidRPr="008B7B35">
        <w:rPr>
          <w:rFonts w:ascii="Times New Roman" w:hAnsi="Times New Roman"/>
          <w:noProof/>
          <w:sz w:val="24"/>
        </w:rPr>
        <w:t>)</w:t>
      </w:r>
      <w:r w:rsidR="00D62A46">
        <w:rPr>
          <w:rFonts w:ascii="Times New Roman" w:hAnsi="Times New Roman"/>
          <w:noProof/>
          <w:sz w:val="24"/>
        </w:rPr>
        <w:t xml:space="preserve"> </w:t>
      </w:r>
      <w:r w:rsidR="00BE24BC" w:rsidRPr="00510AF7">
        <w:rPr>
          <w:rFonts w:ascii="Times New Roman" w:hAnsi="Times New Roman"/>
          <w:noProof/>
          <w:sz w:val="24"/>
        </w:rPr>
        <w:t>erfolgt</w:t>
      </w:r>
      <w:r w:rsidRPr="00510AF7">
        <w:rPr>
          <w:rFonts w:ascii="Times New Roman" w:hAnsi="Times New Roman"/>
          <w:noProof/>
          <w:sz w:val="24"/>
        </w:rPr>
        <w:t xml:space="preserve"> in Vollnarkose </w:t>
      </w:r>
      <w:r w:rsidR="00013F30" w:rsidRPr="00510AF7">
        <w:rPr>
          <w:rFonts w:ascii="Times New Roman" w:hAnsi="Times New Roman"/>
          <w:noProof/>
          <w:sz w:val="24"/>
        </w:rPr>
        <w:t xml:space="preserve">unter </w:t>
      </w:r>
      <w:r w:rsidR="00D23C5B">
        <w:rPr>
          <w:rFonts w:ascii="Times New Roman" w:hAnsi="Times New Roman"/>
          <w:noProof/>
          <w:sz w:val="24"/>
        </w:rPr>
        <w:t>stetigem</w:t>
      </w:r>
      <w:r w:rsidR="00013F30" w:rsidRPr="00510AF7">
        <w:rPr>
          <w:rFonts w:ascii="Times New Roman" w:hAnsi="Times New Roman"/>
          <w:noProof/>
          <w:sz w:val="24"/>
        </w:rPr>
        <w:t xml:space="preserve"> neurophysiologischem Monitorin</w:t>
      </w:r>
      <w:r w:rsidR="00D23C5B">
        <w:rPr>
          <w:rFonts w:ascii="Times New Roman" w:hAnsi="Times New Roman"/>
          <w:noProof/>
          <w:sz w:val="24"/>
        </w:rPr>
        <w:t>g</w:t>
      </w:r>
      <w:r w:rsidR="00F11AB0">
        <w:rPr>
          <w:rFonts w:ascii="Times New Roman" w:hAnsi="Times New Roman"/>
          <w:noProof/>
          <w:sz w:val="24"/>
        </w:rPr>
        <w:t xml:space="preserve">. Der </w:t>
      </w:r>
      <w:r w:rsidRPr="00510AF7">
        <w:rPr>
          <w:rFonts w:ascii="Times New Roman" w:hAnsi="Times New Roman"/>
          <w:noProof/>
          <w:sz w:val="24"/>
        </w:rPr>
        <w:t xml:space="preserve">Patient kann </w:t>
      </w:r>
      <w:r w:rsidR="00F11AB0">
        <w:rPr>
          <w:rFonts w:ascii="Times New Roman" w:hAnsi="Times New Roman"/>
          <w:noProof/>
          <w:sz w:val="24"/>
        </w:rPr>
        <w:t xml:space="preserve">dabei </w:t>
      </w:r>
      <w:r w:rsidRPr="00510AF7">
        <w:rPr>
          <w:rFonts w:ascii="Times New Roman" w:hAnsi="Times New Roman"/>
          <w:noProof/>
          <w:sz w:val="24"/>
        </w:rPr>
        <w:t xml:space="preserve">in halbsitzender Position, </w:t>
      </w:r>
      <w:r w:rsidR="00BE1D1F" w:rsidRPr="00510AF7">
        <w:rPr>
          <w:rFonts w:ascii="Times New Roman" w:hAnsi="Times New Roman"/>
          <w:noProof/>
          <w:sz w:val="24"/>
        </w:rPr>
        <w:t xml:space="preserve">in </w:t>
      </w:r>
      <w:r w:rsidRPr="00510AF7">
        <w:rPr>
          <w:rFonts w:ascii="Times New Roman" w:hAnsi="Times New Roman"/>
          <w:noProof/>
          <w:sz w:val="24"/>
        </w:rPr>
        <w:t xml:space="preserve">Rückenlage oder in modifizierter Parkbankposition in Seitenlage gelagert </w:t>
      </w:r>
      <w:r w:rsidR="001F7DCD" w:rsidRPr="00510AF7">
        <w:rPr>
          <w:rFonts w:ascii="Times New Roman" w:hAnsi="Times New Roman"/>
          <w:noProof/>
          <w:sz w:val="24"/>
        </w:rPr>
        <w:t>werden, wobei der Kopf jeweils in der Mayfield-Klemme fixiert wird</w:t>
      </w:r>
      <w:r w:rsidR="005F41C8">
        <w:rPr>
          <w:rFonts w:ascii="Times New Roman" w:hAnsi="Times New Roman"/>
          <w:color w:val="000000" w:themeColor="text1"/>
          <w:sz w:val="24"/>
        </w:rPr>
        <w:t xml:space="preserve"> </w:t>
      </w:r>
      <w:r w:rsidR="001F7DCD" w:rsidRPr="008B7B35">
        <w:rPr>
          <w:rFonts w:ascii="Times New Roman" w:hAnsi="Times New Roman"/>
          <w:color w:val="000000" w:themeColor="text1"/>
          <w:sz w:val="24"/>
        </w:rPr>
        <w:fldChar w:fldCharType="begin">
          <w:fldData xml:space="preserve">PEVuZE5vdGU+PENpdGU+PEF1dGhvcj5NYXR0aGllczwvQXV0aG9yPjxZZWFyPjIwMDg8L1llYXI+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</w:fldData>
        </w:fldChar>
      </w:r>
      <w:r w:rsidR="008040A7">
        <w:rPr>
          <w:rFonts w:ascii="Times New Roman" w:hAnsi="Times New Roman"/>
          <w:color w:val="000000" w:themeColor="text1"/>
          <w:sz w:val="24"/>
        </w:rPr>
        <w:instrText xml:space="preserve"> ADDIN EN.CITE </w:instrText>
      </w:r>
      <w:r w:rsidR="008040A7">
        <w:rPr>
          <w:rFonts w:ascii="Times New Roman" w:hAnsi="Times New Roman"/>
          <w:color w:val="000000" w:themeColor="text1"/>
          <w:sz w:val="24"/>
        </w:rPr>
        <w:fldChar w:fldCharType="begin">
          <w:fldData xml:space="preserve">PEVuZE5vdGU+PENpdGU+PEF1dGhvcj5NYXR0aGllczwvQXV0aG9yPjxZZWFyPjIwMDg8L1llYXI+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</w:fldData>
        </w:fldChar>
      </w:r>
      <w:r w:rsidR="008040A7">
        <w:rPr>
          <w:rFonts w:ascii="Times New Roman" w:hAnsi="Times New Roman"/>
          <w:color w:val="000000" w:themeColor="text1"/>
          <w:sz w:val="24"/>
        </w:rPr>
        <w:instrText xml:space="preserve"> ADDIN EN.CITE.DATA </w:instrText>
      </w:r>
      <w:r w:rsidR="008040A7">
        <w:rPr>
          <w:rFonts w:ascii="Times New Roman" w:hAnsi="Times New Roman"/>
          <w:color w:val="000000" w:themeColor="text1"/>
          <w:sz w:val="24"/>
        </w:rPr>
      </w:r>
      <w:r w:rsidR="008040A7">
        <w:rPr>
          <w:rFonts w:ascii="Times New Roman" w:hAnsi="Times New Roman"/>
          <w:color w:val="000000" w:themeColor="text1"/>
          <w:sz w:val="24"/>
        </w:rPr>
        <w:fldChar w:fldCharType="end"/>
      </w:r>
      <w:r w:rsidR="001F7DCD" w:rsidRPr="008B7B35">
        <w:rPr>
          <w:rFonts w:ascii="Times New Roman" w:hAnsi="Times New Roman"/>
          <w:color w:val="000000" w:themeColor="text1"/>
          <w:sz w:val="24"/>
        </w:rPr>
      </w:r>
      <w:r w:rsidR="001F7DCD" w:rsidRPr="008B7B35">
        <w:rPr>
          <w:rFonts w:ascii="Times New Roman" w:hAnsi="Times New Roman"/>
          <w:color w:val="000000" w:themeColor="text1"/>
          <w:sz w:val="24"/>
        </w:rPr>
        <w:fldChar w:fldCharType="separate"/>
      </w:r>
      <w:r w:rsidR="008040A7">
        <w:rPr>
          <w:rFonts w:ascii="Times New Roman" w:hAnsi="Times New Roman"/>
          <w:noProof/>
          <w:color w:val="000000" w:themeColor="text1"/>
          <w:sz w:val="24"/>
        </w:rPr>
        <w:t>(Matthies, 2008a; Schick and Unterberg, 2011; Gugel et al., 2019a)</w:t>
      </w:r>
      <w:r w:rsidR="001F7DCD" w:rsidRPr="008B7B35">
        <w:rPr>
          <w:rFonts w:ascii="Times New Roman" w:hAnsi="Times New Roman"/>
          <w:color w:val="000000" w:themeColor="text1"/>
          <w:sz w:val="24"/>
        </w:rPr>
        <w:fldChar w:fldCharType="end"/>
      </w:r>
      <w:r w:rsidR="001F7DCD">
        <w:rPr>
          <w:rFonts w:ascii="Times New Roman" w:hAnsi="Times New Roman"/>
          <w:color w:val="000000" w:themeColor="text1"/>
          <w:sz w:val="24"/>
        </w:rPr>
        <w:t>.</w:t>
      </w:r>
    </w:p>
    <w:p w14:paraId="59F127B9" w14:textId="30DDE686" w:rsidR="0053313F" w:rsidRPr="00D23C5B" w:rsidRDefault="00426016" w:rsidP="00426016">
      <w:pPr>
        <w:rPr>
          <w:rFonts w:ascii="Times New Roman" w:hAnsi="Times New Roman"/>
          <w:color w:val="000000" w:themeColor="text1"/>
          <w:sz w:val="24"/>
        </w:rPr>
      </w:pPr>
      <w:r>
        <w:rPr>
          <w:rFonts w:ascii="Times New Roman" w:hAnsi="Times New Roman"/>
          <w:color w:val="000000" w:themeColor="text1"/>
          <w:sz w:val="24"/>
        </w:rPr>
        <w:br w:type="page"/>
      </w:r>
    </w:p>
    <w:p w14:paraId="05D22182" w14:textId="416F8F84" w:rsidR="003140DB" w:rsidRPr="00426016" w:rsidRDefault="00774832" w:rsidP="00774832">
      <w:pPr>
        <w:widowControl w:val="0"/>
        <w:tabs>
          <w:tab w:val="left" w:pos="1701"/>
        </w:tabs>
        <w:spacing w:before="360" w:after="120"/>
        <w:rPr>
          <w:rFonts w:ascii="Times New Roman" w:hAnsi="Times New Roman"/>
          <w:sz w:val="24"/>
        </w:rPr>
      </w:pPr>
      <w:r>
        <w:rPr>
          <w:noProof/>
        </w:rPr>
        <w:lastRenderedPageBreak/>
        <mc:AlternateContent>
          <mc:Choice Requires="wpg">
            <w:drawing>
              <wp:anchor distT="0" distB="0" distL="114300" distR="114300" simplePos="0" relativeHeight="251658752" behindDoc="0" locked="0" layoutInCell="1" allowOverlap="1" wp14:anchorId="13958FB2" wp14:editId="33605C72">
                <wp:simplePos x="0" y="0"/>
                <wp:positionH relativeFrom="column">
                  <wp:posOffset>243840</wp:posOffset>
                </wp:positionH>
                <wp:positionV relativeFrom="paragraph">
                  <wp:posOffset>72390</wp:posOffset>
                </wp:positionV>
                <wp:extent cx="4867275" cy="6286500"/>
                <wp:effectExtent l="0" t="0" r="9525" b="0"/>
                <wp:wrapTopAndBottom/>
                <wp:docPr id="44" name="Gruppieren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67275" cy="6286500"/>
                          <a:chOff x="450849" y="-675980"/>
                          <a:chExt cx="4868036" cy="7517223"/>
                        </a:xfrm>
                      </wpg:grpSpPr>
                      <pic:pic xmlns:pic="http://schemas.openxmlformats.org/drawingml/2006/picture">
                        <pic:nvPicPr>
                          <pic:cNvPr id="45" name="Grafik 3"/>
                          <pic:cNvPicPr>
                            <a:picLocks noChangeAspect="1"/>
                          </pic:cNvPicPr>
                        </pic:nvPicPr>
                        <pic:blipFill>
                          <a:blip r:embed="rId18" cstate="print"/>
                          <a:srcRect/>
                          <a:stretch>
                            <a:fillRect/>
                          </a:stretch>
                        </pic:blipFill>
                        <pic:spPr bwMode="auto">
                          <a:xfrm>
                            <a:off x="450849" y="-675980"/>
                            <a:ext cx="4868036" cy="6188648"/>
                          </a:xfrm>
                          <a:prstGeom prst="rect">
                            <a:avLst/>
                          </a:prstGeom>
                          <a:noFill/>
                          <a:ln>
                            <a:noFill/>
                          </a:ln>
                        </pic:spPr>
                      </pic:pic>
                      <wps:wsp>
                        <wps:cNvPr id="46" name="Textfeld 4"/>
                        <wps:cNvSpPr txBox="1"/>
                        <wps:spPr>
                          <a:xfrm>
                            <a:off x="450849" y="5652356"/>
                            <a:ext cx="4820403" cy="1188887"/>
                          </a:xfrm>
                          <a:prstGeom prst="rect">
                            <a:avLst/>
                          </a:prstGeom>
                          <a:solidFill>
                            <a:prstClr val="white"/>
                          </a:solidFill>
                          <a:ln>
                            <a:noFill/>
                          </a:ln>
                        </wps:spPr>
                        <wps:txbx>
                          <w:txbxContent>
                            <w:p w14:paraId="765808F5" w14:textId="4B121758" w:rsidR="00E659EB" w:rsidRPr="00426016" w:rsidRDefault="0064318E" w:rsidP="00426016">
                              <w:pPr>
                                <w:pStyle w:val="Beschriftung"/>
                                <w:spacing w:before="0" w:line="240" w:lineRule="auto"/>
                                <w:ind w:firstLine="0"/>
                                <w:rPr>
                                  <w:rFonts w:ascii="Times New Roman" w:hAnsi="Times New Roman"/>
                                  <w:b w:val="0"/>
                                </w:rPr>
                              </w:pPr>
                              <w:bookmarkStart w:id="37" w:name="_Toc140134836"/>
                              <w:r w:rsidRPr="00BC7EE0">
                                <w:rPr>
                                  <w:rFonts w:ascii="Times New Roman" w:hAnsi="Times New Roman"/>
                                </w:rPr>
                                <w:t xml:space="preserve">Abb. </w:t>
                              </w:r>
                              <w:r w:rsidRPr="00BC7EE0">
                                <w:rPr>
                                  <w:rFonts w:ascii="Times New Roman" w:hAnsi="Times New Roman"/>
                                </w:rPr>
                                <w:fldChar w:fldCharType="begin"/>
                              </w:r>
                              <w:r w:rsidRPr="00BC7EE0">
                                <w:rPr>
                                  <w:rFonts w:ascii="Times New Roman" w:hAnsi="Times New Roman"/>
                                </w:rPr>
                                <w:instrText xml:space="preserve"> SEQ Abb. \* ARABIC </w:instrText>
                              </w:r>
                              <w:r w:rsidRPr="00BC7EE0">
                                <w:rPr>
                                  <w:rFonts w:ascii="Times New Roman" w:hAnsi="Times New Roman"/>
                                </w:rPr>
                                <w:fldChar w:fldCharType="separate"/>
                              </w:r>
                              <w:r w:rsidR="00D93E6B">
                                <w:rPr>
                                  <w:rFonts w:ascii="Times New Roman" w:hAnsi="Times New Roman"/>
                                  <w:noProof/>
                                </w:rPr>
                                <w:t>5</w:t>
                              </w:r>
                              <w:r w:rsidRPr="00BC7EE0">
                                <w:rPr>
                                  <w:rFonts w:ascii="Times New Roman" w:hAnsi="Times New Roman"/>
                                  <w:noProof/>
                                </w:rPr>
                                <w:fldChar w:fldCharType="end"/>
                              </w:r>
                              <w:r w:rsidRPr="00BC7EE0">
                                <w:rPr>
                                  <w:rFonts w:ascii="Times New Roman" w:hAnsi="Times New Roman"/>
                                </w:rPr>
                                <w:t xml:space="preserve">: </w:t>
                              </w:r>
                              <w:r w:rsidRPr="009E5FEB">
                                <w:rPr>
                                  <w:rFonts w:ascii="Times New Roman" w:hAnsi="Times New Roman"/>
                                  <w:b w:val="0"/>
                                  <w:bCs/>
                                </w:rPr>
                                <w:t>Exemplarische Schritte der V</w:t>
                              </w:r>
                              <w:r w:rsidR="00E62972">
                                <w:rPr>
                                  <w:rFonts w:ascii="Times New Roman" w:hAnsi="Times New Roman"/>
                                  <w:b w:val="0"/>
                                  <w:bCs/>
                                </w:rPr>
                                <w:t>estibularisschwannom</w:t>
                              </w:r>
                              <w:r w:rsidRPr="009E5FEB">
                                <w:rPr>
                                  <w:rFonts w:ascii="Times New Roman" w:hAnsi="Times New Roman"/>
                                  <w:b w:val="0"/>
                                  <w:bCs/>
                                </w:rPr>
                                <w:t>-Chirurgie.</w:t>
                              </w:r>
                              <w:r w:rsidRPr="008A2823">
                                <w:rPr>
                                  <w:rFonts w:ascii="Times New Roman" w:hAnsi="Times New Roman"/>
                                </w:rPr>
                                <w:t xml:space="preserve"> </w:t>
                              </w:r>
                              <w:r w:rsidRPr="00BC7EE0">
                                <w:rPr>
                                  <w:rFonts w:ascii="Times New Roman" w:hAnsi="Times New Roman"/>
                                </w:rPr>
                                <w:t>A</w:t>
                              </w:r>
                              <w:r w:rsidRPr="00BC7EE0">
                                <w:rPr>
                                  <w:rFonts w:ascii="Times New Roman" w:hAnsi="Times New Roman"/>
                                  <w:b w:val="0"/>
                                </w:rPr>
                                <w:t xml:space="preserve">: Lagerung in halbsitzender Position; </w:t>
                              </w:r>
                              <w:r w:rsidRPr="00BC7EE0">
                                <w:rPr>
                                  <w:rFonts w:ascii="Times New Roman" w:hAnsi="Times New Roman"/>
                                </w:rPr>
                                <w:t>B</w:t>
                              </w:r>
                              <w:r w:rsidRPr="00BC7EE0">
                                <w:rPr>
                                  <w:rFonts w:ascii="Times New Roman" w:hAnsi="Times New Roman"/>
                                  <w:b w:val="0"/>
                                </w:rPr>
                                <w:t xml:space="preserve">: retroauriculärer Hautschnitt; </w:t>
                              </w:r>
                              <w:r w:rsidRPr="00BC7EE0">
                                <w:rPr>
                                  <w:rFonts w:ascii="Times New Roman" w:hAnsi="Times New Roman"/>
                                </w:rPr>
                                <w:t>C</w:t>
                              </w:r>
                              <w:r w:rsidRPr="00BC7EE0">
                                <w:rPr>
                                  <w:rFonts w:ascii="Times New Roman" w:hAnsi="Times New Roman"/>
                                  <w:b w:val="0"/>
                                </w:rPr>
                                <w:t xml:space="preserve">: Auffräsen des </w:t>
                              </w:r>
                              <w:r w:rsidR="00A0396D">
                                <w:rPr>
                                  <w:rFonts w:ascii="Times New Roman" w:hAnsi="Times New Roman"/>
                                  <w:b w:val="0"/>
                                </w:rPr>
                                <w:t>inneren Gehörgangs</w:t>
                              </w:r>
                              <w:r w:rsidRPr="00BC7EE0">
                                <w:rPr>
                                  <w:rFonts w:ascii="Times New Roman" w:hAnsi="Times New Roman"/>
                                  <w:b w:val="0"/>
                                </w:rPr>
                                <w:t xml:space="preserve">; </w:t>
                              </w:r>
                              <w:r w:rsidRPr="00BC7EE0">
                                <w:rPr>
                                  <w:rFonts w:ascii="Times New Roman" w:hAnsi="Times New Roman"/>
                                </w:rPr>
                                <w:t>D</w:t>
                              </w:r>
                              <w:r w:rsidRPr="00BC7EE0">
                                <w:rPr>
                                  <w:rFonts w:ascii="Times New Roman" w:hAnsi="Times New Roman"/>
                                  <w:b w:val="0"/>
                                </w:rPr>
                                <w:t xml:space="preserve">: Beziehung der Nerven im </w:t>
                              </w:r>
                              <w:r w:rsidR="005B4658">
                                <w:rPr>
                                  <w:rFonts w:ascii="Times New Roman" w:hAnsi="Times New Roman"/>
                                  <w:b w:val="0"/>
                                </w:rPr>
                                <w:t>inneren Gehörgang</w:t>
                              </w:r>
                              <w:r w:rsidRPr="00BC7EE0">
                                <w:rPr>
                                  <w:rFonts w:ascii="Times New Roman" w:hAnsi="Times New Roman"/>
                                  <w:b w:val="0"/>
                                </w:rPr>
                                <w:t xml:space="preserve"> zum Tumor; </w:t>
                              </w:r>
                              <w:r w:rsidRPr="00BC7EE0">
                                <w:rPr>
                                  <w:rFonts w:ascii="Times New Roman" w:hAnsi="Times New Roman"/>
                                </w:rPr>
                                <w:t>E</w:t>
                              </w:r>
                              <w:r w:rsidRPr="00BC7EE0">
                                <w:rPr>
                                  <w:rFonts w:ascii="Times New Roman" w:hAnsi="Times New Roman"/>
                                  <w:b w:val="0"/>
                                </w:rPr>
                                <w:t xml:space="preserve">: Beginn der vorsichtigen intrameatalen Tumorresektion. </w:t>
                              </w:r>
                              <w:r w:rsidRPr="00BC7EE0">
                                <w:rPr>
                                  <w:rFonts w:ascii="Times New Roman" w:hAnsi="Times New Roman"/>
                                </w:rPr>
                                <w:t>C-E</w:t>
                              </w:r>
                              <w:r w:rsidRPr="00BC7EE0">
                                <w:rPr>
                                  <w:rFonts w:ascii="Times New Roman" w:hAnsi="Times New Roman"/>
                                  <w:b w:val="0"/>
                                </w:rPr>
                                <w:t>: Besondere</w:t>
                              </w:r>
                              <w:r w:rsidR="001E273C">
                                <w:rPr>
                                  <w:rFonts w:ascii="Times New Roman" w:hAnsi="Times New Roman"/>
                                  <w:b w:val="0"/>
                                </w:rPr>
                                <w:t xml:space="preserve"> </w:t>
                              </w:r>
                              <w:r w:rsidRPr="00BC7EE0">
                                <w:rPr>
                                  <w:rFonts w:ascii="Times New Roman" w:hAnsi="Times New Roman"/>
                                  <w:b w:val="0"/>
                                </w:rPr>
                                <w:t xml:space="preserve">Vorsicht gilt der </w:t>
                              </w:r>
                              <w:r w:rsidR="00AC0A43">
                                <w:rPr>
                                  <w:rFonts w:ascii="Times New Roman" w:hAnsi="Times New Roman"/>
                                  <w:b w:val="0"/>
                                </w:rPr>
                                <w:t>v</w:t>
                              </w:r>
                              <w:r>
                                <w:rPr>
                                  <w:rFonts w:ascii="Times New Roman" w:hAnsi="Times New Roman"/>
                                  <w:b w:val="0"/>
                                </w:rPr>
                                <w:t>orderen</w:t>
                              </w:r>
                              <w:r w:rsidR="00AC0A43">
                                <w:rPr>
                                  <w:rFonts w:ascii="Times New Roman" w:hAnsi="Times New Roman"/>
                                  <w:b w:val="0"/>
                                </w:rPr>
                                <w:t>,</w:t>
                              </w:r>
                              <w:r>
                                <w:rPr>
                                  <w:rFonts w:ascii="Times New Roman" w:hAnsi="Times New Roman"/>
                                  <w:b w:val="0"/>
                                </w:rPr>
                                <w:t xml:space="preserve"> unteren Kleinhirnarterie (</w:t>
                              </w:r>
                              <w:r w:rsidRPr="00BC7EE0">
                                <w:rPr>
                                  <w:rFonts w:ascii="Times New Roman" w:hAnsi="Times New Roman"/>
                                  <w:b w:val="0"/>
                                </w:rPr>
                                <w:t>AICA</w:t>
                              </w:r>
                              <w:r>
                                <w:rPr>
                                  <w:rFonts w:ascii="Times New Roman" w:hAnsi="Times New Roman"/>
                                  <w:b w:val="0"/>
                                </w:rPr>
                                <w:t>)</w:t>
                              </w:r>
                              <w:r w:rsidRPr="00BC7EE0">
                                <w:rPr>
                                  <w:rFonts w:ascii="Times New Roman" w:hAnsi="Times New Roman"/>
                                  <w:b w:val="0"/>
                                </w:rPr>
                                <w:t>, die sowohl den Tumor als auch den VIII. Hirnnerven versorgt</w:t>
                              </w:r>
                              <w:r>
                                <w:rPr>
                                  <w:rFonts w:ascii="Times New Roman" w:hAnsi="Times New Roman"/>
                                  <w:b w:val="0"/>
                                </w:rPr>
                                <w:t>.</w:t>
                              </w:r>
                              <w:r w:rsidR="00D23C5B">
                                <w:rPr>
                                  <w:rFonts w:ascii="Times New Roman" w:hAnsi="Times New Roman"/>
                                  <w:b w:val="0"/>
                                </w:rPr>
                                <w:t xml:space="preserve"> </w:t>
                              </w:r>
                              <w:r>
                                <w:rPr>
                                  <w:rFonts w:ascii="Times New Roman" w:hAnsi="Times New Roman"/>
                                  <w:b w:val="0"/>
                                </w:rPr>
                                <w:t xml:space="preserve">Quelle: </w:t>
                              </w:r>
                              <w:r w:rsidRPr="00BC7EE0">
                                <w:rPr>
                                  <w:rFonts w:ascii="Times New Roman" w:hAnsi="Times New Roman"/>
                                  <w:b w:val="0"/>
                                </w:rPr>
                                <w:fldChar w:fldCharType="begin"/>
                              </w:r>
                              <w:r w:rsidR="008040A7">
                                <w:rPr>
                                  <w:rFonts w:ascii="Times New Roman" w:hAnsi="Times New Roman"/>
                                  <w:b w:val="0"/>
                                </w:rPr>
                                <w:instrText xml:space="preserve"> ADDIN EN.CITE &lt;EndNote&gt;&lt;Cite&gt;&lt;Author&gt;Rhoton&lt;/Author&gt;&lt;Year&gt;1986&lt;/Year&gt;&lt;RecNum&gt;179&lt;/RecNum&gt;&lt;DisplayText&gt;(Rhoton, 1986)&lt;/DisplayText&gt;&lt;record&gt;&lt;rec-number&gt;179&lt;/rec-number&gt;&lt;foreign-keys&gt;&lt;key app="EN" db-id="9e0dweptus5zvqeszwa5vwxq0efatd25et92" timestamp="1537359605"&gt;179&lt;/key&gt;&lt;/foreign-keys&gt;&lt;ref-type name="Journal Article"&gt;17&lt;/ref-type&gt;&lt;contributors&gt;&lt;authors&gt;&lt;author&gt;Rhoton, A. L., Jr.&lt;/author&gt;&lt;/authors&gt;&lt;/contributors&gt;&lt;titles&gt;&lt;title&gt;Microsurgical anatomy of the brainstem surface facing an acoustic neuroma&lt;/title&gt;&lt;secondary-title&gt;Surg Neurol&lt;/secondary-title&gt;&lt;alt-title&gt;Surgical neurology&lt;/alt-title&gt;&lt;/titles&gt;&lt;periodical&gt;&lt;full-title&gt;Surg Neurol&lt;/full-title&gt;&lt;abbr-1&gt;Surgical neurology&lt;/abbr-1&gt;&lt;/periodical&gt;&lt;alt-periodical&gt;&lt;full-title&gt;Surg Neurol&lt;/full-title&gt;&lt;abbr-1&gt;Surgical neurology&lt;/abbr-1&gt;&lt;/alt-periodical&gt;&lt;pages&gt;326-39&lt;/pages&gt;&lt;volume&gt;25&lt;/volume&gt;&lt;number&gt;4&lt;/number&gt;&lt;edition&gt;1986/04/01&lt;/edition&gt;&lt;keywords&gt;&lt;keyword&gt;Arteries/anatomy &amp;amp; histology&lt;/keyword&gt;&lt;keyword&gt;Brain Stem/*anatomy &amp;amp; histology&lt;/keyword&gt;&lt;keyword&gt;Cadaver&lt;/keyword&gt;&lt;keyword&gt;Cerebellum/blood supply&lt;/keyword&gt;&lt;keyword&gt;Facial Nerve/*anatomy &amp;amp; histology&lt;/keyword&gt;&lt;keyword&gt;Humans&lt;/keyword&gt;&lt;keyword&gt;*Microsurgery&lt;/keyword&gt;&lt;keyword&gt;Neural Pathways/anatomy &amp;amp; histology&lt;/keyword&gt;&lt;keyword&gt;Neuroma, Acoustic/pathology/*surgery&lt;/keyword&gt;&lt;keyword&gt;Posture&lt;/keyword&gt;&lt;keyword&gt;Veins/anatomy &amp;amp; histology&lt;/keyword&gt;&lt;/keywords&gt;&lt;dates&gt;&lt;year&gt;1986&lt;/year&gt;&lt;pub-dates&gt;&lt;date&gt;Apr&lt;/date&gt;&lt;/pub-dates&gt;&lt;/dates&gt;&lt;isbn&gt;0090-3019 (Print)&amp;#xD;0090-3019&lt;/isbn&gt;&lt;accession-num&gt;3952625&lt;/accession-num&gt;&lt;urls&gt;&lt;related-urls&gt;&lt;url&gt;https://ac.els-cdn.com/0090301986902065/1-s2.0-0090301986902065-main.pdf?_tid=c25cefce-dad0-41f7-9e4d-ee7e77bbb3d6&amp;amp;acdnat=1537359796_1bf7a1be96ccdc0690dfbd488256468d&lt;/url&gt;&lt;/related-urls&gt;&lt;/urls&gt;&lt;remote-database-provider&gt;NLM&lt;/remote-database-provider&gt;&lt;language&gt;eng&lt;/language&gt;&lt;/record&gt;&lt;/Cite&gt;&lt;/EndNote&gt;</w:instrText>
                              </w:r>
                              <w:r w:rsidRPr="00BC7EE0">
                                <w:rPr>
                                  <w:rFonts w:ascii="Times New Roman" w:hAnsi="Times New Roman"/>
                                  <w:b w:val="0"/>
                                </w:rPr>
                                <w:fldChar w:fldCharType="separate"/>
                              </w:r>
                              <w:r w:rsidR="008040A7">
                                <w:rPr>
                                  <w:rFonts w:ascii="Times New Roman" w:hAnsi="Times New Roman"/>
                                  <w:b w:val="0"/>
                                  <w:noProof/>
                                </w:rPr>
                                <w:t>(Rhoton, 1986)</w:t>
                              </w:r>
                              <w:bookmarkEnd w:id="37"/>
                              <w:r w:rsidRPr="00BC7EE0">
                                <w:rPr>
                                  <w:rFonts w:ascii="Times New Roman" w:hAnsi="Times New Roman"/>
                                  <w:b w:val="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page">
                  <wp14:pctHeight>0</wp14:pctHeight>
                </wp14:sizeRelV>
              </wp:anchor>
            </w:drawing>
          </mc:Choice>
          <mc:Fallback>
            <w:pict>
              <v:group w14:anchorId="13958FB2" id="Gruppieren 44" o:spid="_x0000_s1032" style="position:absolute;left:0;text-align:left;margin-left:19.2pt;margin-top:5.7pt;width:383.25pt;height:495pt;z-index:251658752;mso-width-relative:margin" coordorigin="4508,-6759" coordsize="48680,7517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">
                <v:shape id="Grafik 3" o:spid="_x0000_s1033" type="#_x0000_t75" style="position:absolute;left:4508;top:-6759;width:48680;height:618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">
                  <v:imagedata r:id="rId19" o:title=""/>
                </v:shape>
                <v:shape id="Textfeld 4" o:spid="_x0000_s1034" type="#_x0000_t202" style="position:absolute;left:4508;top:56523;width:48204;height:11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" stroked="f">
                  <v:textbox inset="0,0,0,0">
                    <w:txbxContent>
                      <w:p w14:paraId="765808F5" w14:textId="4B121758" w:rsidR="00E659EB" w:rsidRPr="00426016" w:rsidRDefault="0064318E" w:rsidP="00426016">
                        <w:pPr>
                          <w:pStyle w:val="Beschriftung"/>
                          <w:spacing w:before="0" w:line="240" w:lineRule="auto"/>
                          <w:ind w:firstLine="0"/>
                          <w:rPr>
                            <w:rFonts w:ascii="Times New Roman" w:hAnsi="Times New Roman"/>
                            <w:b w:val="0"/>
                          </w:rPr>
                        </w:pPr>
                        <w:bookmarkStart w:id="38" w:name="_Toc140134836"/>
                        <w:r w:rsidRPr="00BC7EE0">
                          <w:rPr>
                            <w:rFonts w:ascii="Times New Roman" w:hAnsi="Times New Roman"/>
                          </w:rPr>
                          <w:t xml:space="preserve">Abb. </w:t>
                        </w:r>
                        <w:r w:rsidRPr="00BC7EE0">
                          <w:rPr>
                            <w:rFonts w:ascii="Times New Roman" w:hAnsi="Times New Roman"/>
                          </w:rPr>
                          <w:fldChar w:fldCharType="begin"/>
                        </w:r>
                        <w:r w:rsidRPr="00BC7EE0">
                          <w:rPr>
                            <w:rFonts w:ascii="Times New Roman" w:hAnsi="Times New Roman"/>
                          </w:rPr>
                          <w:instrText xml:space="preserve"> SEQ Abb. \* ARABIC </w:instrText>
                        </w:r>
                        <w:r w:rsidRPr="00BC7EE0">
                          <w:rPr>
                            <w:rFonts w:ascii="Times New Roman" w:hAnsi="Times New Roman"/>
                          </w:rPr>
                          <w:fldChar w:fldCharType="separate"/>
                        </w:r>
                        <w:r w:rsidR="00D93E6B">
                          <w:rPr>
                            <w:rFonts w:ascii="Times New Roman" w:hAnsi="Times New Roman"/>
                            <w:noProof/>
                          </w:rPr>
                          <w:t>5</w:t>
                        </w:r>
                        <w:r w:rsidRPr="00BC7EE0">
                          <w:rPr>
                            <w:rFonts w:ascii="Times New Roman" w:hAnsi="Times New Roman"/>
                            <w:noProof/>
                          </w:rPr>
                          <w:fldChar w:fldCharType="end"/>
                        </w:r>
                        <w:r w:rsidRPr="00BC7EE0">
                          <w:rPr>
                            <w:rFonts w:ascii="Times New Roman" w:hAnsi="Times New Roman"/>
                          </w:rPr>
                          <w:t xml:space="preserve">: </w:t>
                        </w:r>
                        <w:r w:rsidRPr="009E5FEB">
                          <w:rPr>
                            <w:rFonts w:ascii="Times New Roman" w:hAnsi="Times New Roman"/>
                            <w:b w:val="0"/>
                            <w:bCs/>
                          </w:rPr>
                          <w:t>Exemplarische Schritte der V</w:t>
                        </w:r>
                        <w:r w:rsidR="00E62972">
                          <w:rPr>
                            <w:rFonts w:ascii="Times New Roman" w:hAnsi="Times New Roman"/>
                            <w:b w:val="0"/>
                            <w:bCs/>
                          </w:rPr>
                          <w:t>estibularisschwannom</w:t>
                        </w:r>
                        <w:r w:rsidRPr="009E5FEB">
                          <w:rPr>
                            <w:rFonts w:ascii="Times New Roman" w:hAnsi="Times New Roman"/>
                            <w:b w:val="0"/>
                            <w:bCs/>
                          </w:rPr>
                          <w:t>-Chirurgie.</w:t>
                        </w:r>
                        <w:r w:rsidRPr="008A2823">
                          <w:rPr>
                            <w:rFonts w:ascii="Times New Roman" w:hAnsi="Times New Roman"/>
                          </w:rPr>
                          <w:t xml:space="preserve"> </w:t>
                        </w:r>
                        <w:r w:rsidRPr="00BC7EE0">
                          <w:rPr>
                            <w:rFonts w:ascii="Times New Roman" w:hAnsi="Times New Roman"/>
                          </w:rPr>
                          <w:t>A</w:t>
                        </w:r>
                        <w:r w:rsidRPr="00BC7EE0">
                          <w:rPr>
                            <w:rFonts w:ascii="Times New Roman" w:hAnsi="Times New Roman"/>
                            <w:b w:val="0"/>
                          </w:rPr>
                          <w:t xml:space="preserve">: Lagerung in halbsitzender Position; </w:t>
                        </w:r>
                        <w:r w:rsidRPr="00BC7EE0">
                          <w:rPr>
                            <w:rFonts w:ascii="Times New Roman" w:hAnsi="Times New Roman"/>
                          </w:rPr>
                          <w:t>B</w:t>
                        </w:r>
                        <w:r w:rsidRPr="00BC7EE0">
                          <w:rPr>
                            <w:rFonts w:ascii="Times New Roman" w:hAnsi="Times New Roman"/>
                            <w:b w:val="0"/>
                          </w:rPr>
                          <w:t xml:space="preserve">: retroauriculärer Hautschnitt; </w:t>
                        </w:r>
                        <w:r w:rsidRPr="00BC7EE0">
                          <w:rPr>
                            <w:rFonts w:ascii="Times New Roman" w:hAnsi="Times New Roman"/>
                          </w:rPr>
                          <w:t>C</w:t>
                        </w:r>
                        <w:r w:rsidRPr="00BC7EE0">
                          <w:rPr>
                            <w:rFonts w:ascii="Times New Roman" w:hAnsi="Times New Roman"/>
                            <w:b w:val="0"/>
                          </w:rPr>
                          <w:t xml:space="preserve">: Auffräsen des </w:t>
                        </w:r>
                        <w:r w:rsidR="00A0396D">
                          <w:rPr>
                            <w:rFonts w:ascii="Times New Roman" w:hAnsi="Times New Roman"/>
                            <w:b w:val="0"/>
                          </w:rPr>
                          <w:t>inneren Gehörgangs</w:t>
                        </w:r>
                        <w:r w:rsidRPr="00BC7EE0">
                          <w:rPr>
                            <w:rFonts w:ascii="Times New Roman" w:hAnsi="Times New Roman"/>
                            <w:b w:val="0"/>
                          </w:rPr>
                          <w:t xml:space="preserve">; </w:t>
                        </w:r>
                        <w:r w:rsidRPr="00BC7EE0">
                          <w:rPr>
                            <w:rFonts w:ascii="Times New Roman" w:hAnsi="Times New Roman"/>
                          </w:rPr>
                          <w:t>D</w:t>
                        </w:r>
                        <w:r w:rsidRPr="00BC7EE0">
                          <w:rPr>
                            <w:rFonts w:ascii="Times New Roman" w:hAnsi="Times New Roman"/>
                            <w:b w:val="0"/>
                          </w:rPr>
                          <w:t xml:space="preserve">: Beziehung der Nerven im </w:t>
                        </w:r>
                        <w:r w:rsidR="005B4658">
                          <w:rPr>
                            <w:rFonts w:ascii="Times New Roman" w:hAnsi="Times New Roman"/>
                            <w:b w:val="0"/>
                          </w:rPr>
                          <w:t>inneren Gehörgang</w:t>
                        </w:r>
                        <w:r w:rsidRPr="00BC7EE0">
                          <w:rPr>
                            <w:rFonts w:ascii="Times New Roman" w:hAnsi="Times New Roman"/>
                            <w:b w:val="0"/>
                          </w:rPr>
                          <w:t xml:space="preserve"> zum Tumor; </w:t>
                        </w:r>
                        <w:r w:rsidRPr="00BC7EE0">
                          <w:rPr>
                            <w:rFonts w:ascii="Times New Roman" w:hAnsi="Times New Roman"/>
                          </w:rPr>
                          <w:t>E</w:t>
                        </w:r>
                        <w:r w:rsidRPr="00BC7EE0">
                          <w:rPr>
                            <w:rFonts w:ascii="Times New Roman" w:hAnsi="Times New Roman"/>
                            <w:b w:val="0"/>
                          </w:rPr>
                          <w:t xml:space="preserve">: Beginn der vorsichtigen intrameatalen Tumorresektion. </w:t>
                        </w:r>
                        <w:r w:rsidRPr="00BC7EE0">
                          <w:rPr>
                            <w:rFonts w:ascii="Times New Roman" w:hAnsi="Times New Roman"/>
                          </w:rPr>
                          <w:t>C-E</w:t>
                        </w:r>
                        <w:r w:rsidRPr="00BC7EE0">
                          <w:rPr>
                            <w:rFonts w:ascii="Times New Roman" w:hAnsi="Times New Roman"/>
                            <w:b w:val="0"/>
                          </w:rPr>
                          <w:t>: Besondere</w:t>
                        </w:r>
                        <w:r w:rsidR="001E273C">
                          <w:rPr>
                            <w:rFonts w:ascii="Times New Roman" w:hAnsi="Times New Roman"/>
                            <w:b w:val="0"/>
                          </w:rPr>
                          <w:t xml:space="preserve"> </w:t>
                        </w:r>
                        <w:r w:rsidRPr="00BC7EE0">
                          <w:rPr>
                            <w:rFonts w:ascii="Times New Roman" w:hAnsi="Times New Roman"/>
                            <w:b w:val="0"/>
                          </w:rPr>
                          <w:t xml:space="preserve">Vorsicht gilt der </w:t>
                        </w:r>
                        <w:r w:rsidR="00AC0A43">
                          <w:rPr>
                            <w:rFonts w:ascii="Times New Roman" w:hAnsi="Times New Roman"/>
                            <w:b w:val="0"/>
                          </w:rPr>
                          <w:t>v</w:t>
                        </w:r>
                        <w:r>
                          <w:rPr>
                            <w:rFonts w:ascii="Times New Roman" w:hAnsi="Times New Roman"/>
                            <w:b w:val="0"/>
                          </w:rPr>
                          <w:t>orderen</w:t>
                        </w:r>
                        <w:r w:rsidR="00AC0A43">
                          <w:rPr>
                            <w:rFonts w:ascii="Times New Roman" w:hAnsi="Times New Roman"/>
                            <w:b w:val="0"/>
                          </w:rPr>
                          <w:t>,</w:t>
                        </w:r>
                        <w:r>
                          <w:rPr>
                            <w:rFonts w:ascii="Times New Roman" w:hAnsi="Times New Roman"/>
                            <w:b w:val="0"/>
                          </w:rPr>
                          <w:t xml:space="preserve"> unteren Kleinhirnarterie (</w:t>
                        </w:r>
                        <w:r w:rsidRPr="00BC7EE0">
                          <w:rPr>
                            <w:rFonts w:ascii="Times New Roman" w:hAnsi="Times New Roman"/>
                            <w:b w:val="0"/>
                          </w:rPr>
                          <w:t>AICA</w:t>
                        </w:r>
                        <w:r>
                          <w:rPr>
                            <w:rFonts w:ascii="Times New Roman" w:hAnsi="Times New Roman"/>
                            <w:b w:val="0"/>
                          </w:rPr>
                          <w:t>)</w:t>
                        </w:r>
                        <w:r w:rsidRPr="00BC7EE0">
                          <w:rPr>
                            <w:rFonts w:ascii="Times New Roman" w:hAnsi="Times New Roman"/>
                            <w:b w:val="0"/>
                          </w:rPr>
                          <w:t>, die sowohl den Tumor als auch den VIII. Hirnnerven versorgt</w:t>
                        </w:r>
                        <w:r>
                          <w:rPr>
                            <w:rFonts w:ascii="Times New Roman" w:hAnsi="Times New Roman"/>
                            <w:b w:val="0"/>
                          </w:rPr>
                          <w:t>.</w:t>
                        </w:r>
                        <w:r w:rsidR="00D23C5B">
                          <w:rPr>
                            <w:rFonts w:ascii="Times New Roman" w:hAnsi="Times New Roman"/>
                            <w:b w:val="0"/>
                          </w:rPr>
                          <w:t xml:space="preserve"> </w:t>
                        </w:r>
                        <w:r>
                          <w:rPr>
                            <w:rFonts w:ascii="Times New Roman" w:hAnsi="Times New Roman"/>
                            <w:b w:val="0"/>
                          </w:rPr>
                          <w:t xml:space="preserve">Quelle: </w:t>
                        </w:r>
                        <w:r w:rsidRPr="00BC7EE0">
                          <w:rPr>
                            <w:rFonts w:ascii="Times New Roman" w:hAnsi="Times New Roman"/>
                            <w:b w:val="0"/>
                          </w:rPr>
                          <w:fldChar w:fldCharType="begin"/>
                        </w:r>
                        <w:r w:rsidR="008040A7">
                          <w:rPr>
                            <w:rFonts w:ascii="Times New Roman" w:hAnsi="Times New Roman"/>
                            <w:b w:val="0"/>
                          </w:rPr>
                          <w:instrText xml:space="preserve"> ADDIN EN.CITE &lt;EndNote&gt;&lt;Cite&gt;&lt;Author&gt;Rhoton&lt;/Author&gt;&lt;Year&gt;1986&lt;/Year&gt;&lt;RecNum&gt;179&lt;/RecNum&gt;&lt;DisplayText&gt;(Rhoton, 1986)&lt;/DisplayText&gt;&lt;record&gt;&lt;rec-number&gt;179&lt;/rec-number&gt;&lt;foreign-keys&gt;&lt;key app="EN" db-id="9e0dweptus5zvqeszwa5vwxq0efatd25et92" timestamp="1537359605"&gt;179&lt;/key&gt;&lt;/foreign-keys&gt;&lt;ref-type name="Journal Article"&gt;17&lt;/ref-type&gt;&lt;contributors&gt;&lt;authors&gt;&lt;author&gt;Rhoton, A. L., Jr.&lt;/author&gt;&lt;/authors&gt;&lt;/contributors&gt;&lt;titles&gt;&lt;title&gt;Microsurgical anatomy of the brainstem surface facing an acoustic neuroma&lt;/title&gt;&lt;secondary-title&gt;Surg Neurol&lt;/secondary-title&gt;&lt;alt-title&gt;Surgical neurology&lt;/alt-title&gt;&lt;/titles&gt;&lt;periodical&gt;&lt;full-title&gt;Surg Neurol&lt;/full-title&gt;&lt;abbr-1&gt;Surgical neurology&lt;/abbr-1&gt;&lt;/periodical&gt;&lt;alt-periodical&gt;&lt;full-title&gt;Surg Neurol&lt;/full-title&gt;&lt;abbr-1&gt;Surgical neurology&lt;/abbr-1&gt;&lt;/alt-periodical&gt;&lt;pages&gt;326-39&lt;/pages&gt;&lt;volume&gt;25&lt;/volume&gt;&lt;number&gt;4&lt;/number&gt;&lt;edition&gt;1986/04/01&lt;/edition&gt;&lt;keywords&gt;&lt;keyword&gt;Arteries/anatomy &amp;amp; histology&lt;/keyword&gt;&lt;keyword&gt;Brain Stem/*anatomy &amp;amp; histology&lt;/keyword&gt;&lt;keyword&gt;Cadaver&lt;/keyword&gt;&lt;keyword&gt;Cerebellum/blood supply&lt;/keyword&gt;&lt;keyword&gt;Facial Nerve/*anatomy &amp;amp; histology&lt;/keyword&gt;&lt;keyword&gt;Humans&lt;/keyword&gt;&lt;keyword&gt;*Microsurgery&lt;/keyword&gt;&lt;keyword&gt;Neural Pathways/anatomy &amp;amp; histology&lt;/keyword&gt;&lt;keyword&gt;Neuroma, Acoustic/pathology/*surgery&lt;/keyword&gt;&lt;keyword&gt;Posture&lt;/keyword&gt;&lt;keyword&gt;Veins/anatomy &amp;amp; histology&lt;/keyword&gt;&lt;/keywords&gt;&lt;dates&gt;&lt;year&gt;1986&lt;/year&gt;&lt;pub-dates&gt;&lt;date&gt;Apr&lt;/date&gt;&lt;/pub-dates&gt;&lt;/dates&gt;&lt;isbn&gt;0090-3019 (Print)&amp;#xD;0090-3019&lt;/isbn&gt;&lt;accession-num&gt;3952625&lt;/accession-num&gt;&lt;urls&gt;&lt;related-urls&gt;&lt;url&gt;https://ac.els-cdn.com/0090301986902065/1-s2.0-0090301986902065-main.pdf?_tid=c25cefce-dad0-41f7-9e4d-ee7e77bbb3d6&amp;amp;acdnat=1537359796_1bf7a1be96ccdc0690dfbd488256468d&lt;/url&gt;&lt;/related-urls&gt;&lt;/urls&gt;&lt;remote-database-provider&gt;NLM&lt;/remote-database-provider&gt;&lt;language&gt;eng&lt;/language&gt;&lt;/record&gt;&lt;/Cite&gt;&lt;/EndNote&gt;</w:instrText>
                        </w:r>
                        <w:r w:rsidRPr="00BC7EE0">
                          <w:rPr>
                            <w:rFonts w:ascii="Times New Roman" w:hAnsi="Times New Roman"/>
                            <w:b w:val="0"/>
                          </w:rPr>
                          <w:fldChar w:fldCharType="separate"/>
                        </w:r>
                        <w:r w:rsidR="008040A7">
                          <w:rPr>
                            <w:rFonts w:ascii="Times New Roman" w:hAnsi="Times New Roman"/>
                            <w:b w:val="0"/>
                            <w:noProof/>
                          </w:rPr>
                          <w:t>(Rhoton, 1986)</w:t>
                        </w:r>
                        <w:bookmarkEnd w:id="38"/>
                        <w:r w:rsidRPr="00BC7EE0">
                          <w:rPr>
                            <w:rFonts w:ascii="Times New Roman" w:hAnsi="Times New Roman"/>
                            <w:b w:val="0"/>
                          </w:rPr>
                          <w:fldChar w:fldCharType="end"/>
                        </w:r>
                      </w:p>
                    </w:txbxContent>
                  </v:textbox>
                </v:shape>
                <w10:wrap type="topAndBottom"/>
              </v:group>
            </w:pict>
          </mc:Fallback>
        </mc:AlternateContent>
      </w:r>
      <w:r w:rsidR="00426016" w:rsidRPr="008B7B35">
        <w:rPr>
          <w:rFonts w:ascii="Times New Roman" w:hAnsi="Times New Roman"/>
          <w:sz w:val="24"/>
        </w:rPr>
        <w:t>Zu den wichtigs</w:t>
      </w:r>
      <w:r w:rsidR="00426016">
        <w:rPr>
          <w:rFonts w:ascii="Times New Roman" w:hAnsi="Times New Roman"/>
          <w:sz w:val="24"/>
        </w:rPr>
        <w:t xml:space="preserve">ten </w:t>
      </w:r>
      <w:r w:rsidR="00426016" w:rsidRPr="008B7B35">
        <w:rPr>
          <w:rFonts w:ascii="Times New Roman" w:hAnsi="Times New Roman"/>
          <w:sz w:val="24"/>
        </w:rPr>
        <w:t>Komplikationen der VS-Chirurgi</w:t>
      </w:r>
      <w:r w:rsidR="00426016">
        <w:rPr>
          <w:rFonts w:ascii="Times New Roman" w:hAnsi="Times New Roman"/>
          <w:sz w:val="24"/>
        </w:rPr>
        <w:t xml:space="preserve">e zählen Hörverlust, Schädigung </w:t>
      </w:r>
      <w:r w:rsidR="00D23C5B" w:rsidRPr="008B7B35">
        <w:rPr>
          <w:rFonts w:ascii="Times New Roman" w:hAnsi="Times New Roman"/>
          <w:sz w:val="24"/>
        </w:rPr>
        <w:t xml:space="preserve">des N. facialis, Krampfanfälle, Blutungen, Liquorfisteln, Liquoraufstau, Schlaganfälle </w:t>
      </w:r>
      <w:r w:rsidR="00D23C5B">
        <w:rPr>
          <w:rFonts w:ascii="Times New Roman" w:hAnsi="Times New Roman"/>
          <w:sz w:val="24"/>
        </w:rPr>
        <w:t>und eine bakterielle Meningitis</w:t>
      </w:r>
      <w:r w:rsidR="00D23C5B" w:rsidRPr="008D59EC">
        <w:rPr>
          <w:rFonts w:ascii="Times New Roman" w:hAnsi="Times New Roman"/>
          <w:sz w:val="24"/>
        </w:rPr>
        <w:t xml:space="preserve"> </w:t>
      </w:r>
      <w:r w:rsidR="00D23C5B">
        <w:rPr>
          <w:rFonts w:ascii="Times New Roman" w:hAnsi="Times New Roman"/>
          <w:sz w:val="24"/>
        </w:rPr>
        <w:fldChar w:fldCharType="begin">
          <w:fldData xml:space="preserve">PEVuZE5vdGU+PENpdGU+PEF1dGhvcj5CbGFrZWxleTwvQXV0aG9yPjxZZWFyPjIwMTI8L1llYXI+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</w:fldData>
        </w:fldChar>
      </w:r>
      <w:r w:rsidR="00D23C5B">
        <w:rPr>
          <w:rFonts w:ascii="Times New Roman" w:hAnsi="Times New Roman"/>
          <w:sz w:val="24"/>
        </w:rPr>
        <w:instrText xml:space="preserve"> ADDIN EN.CITE </w:instrText>
      </w:r>
      <w:r w:rsidR="00D23C5B">
        <w:rPr>
          <w:rFonts w:ascii="Times New Roman" w:hAnsi="Times New Roman"/>
          <w:sz w:val="24"/>
        </w:rPr>
        <w:fldChar w:fldCharType="begin">
          <w:fldData xml:space="preserve">PEVuZE5vdGU+PENpdGU+PEF1dGhvcj5CbGFrZWxleTwvQXV0aG9yPjxZZWFyPjIwMTI8L1llYXI+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</w:fldData>
        </w:fldChar>
      </w:r>
      <w:r w:rsidR="00D23C5B">
        <w:rPr>
          <w:rFonts w:ascii="Times New Roman" w:hAnsi="Times New Roman"/>
          <w:sz w:val="24"/>
        </w:rPr>
        <w:instrText xml:space="preserve"> ADDIN EN.CITE.DATA </w:instrText>
      </w:r>
      <w:r w:rsidR="00D23C5B">
        <w:rPr>
          <w:rFonts w:ascii="Times New Roman" w:hAnsi="Times New Roman"/>
          <w:sz w:val="24"/>
        </w:rPr>
      </w:r>
      <w:r w:rsidR="00D23C5B">
        <w:rPr>
          <w:rFonts w:ascii="Times New Roman" w:hAnsi="Times New Roman"/>
          <w:sz w:val="24"/>
        </w:rPr>
        <w:fldChar w:fldCharType="end"/>
      </w:r>
      <w:r w:rsidR="00D23C5B">
        <w:rPr>
          <w:rFonts w:ascii="Times New Roman" w:hAnsi="Times New Roman"/>
          <w:sz w:val="24"/>
        </w:rPr>
      </w:r>
      <w:r w:rsidR="00D23C5B">
        <w:rPr>
          <w:rFonts w:ascii="Times New Roman" w:hAnsi="Times New Roman"/>
          <w:sz w:val="24"/>
        </w:rPr>
        <w:fldChar w:fldCharType="separate"/>
      </w:r>
      <w:r w:rsidR="00D23C5B">
        <w:rPr>
          <w:rFonts w:ascii="Times New Roman" w:hAnsi="Times New Roman"/>
          <w:noProof/>
          <w:sz w:val="24"/>
        </w:rPr>
        <w:t>(Blakeley et al., 2012; Ardern-Holmes et al., 2017; Chung et al., 2018; Matthies, 2008a)</w:t>
      </w:r>
      <w:r w:rsidR="00D23C5B">
        <w:rPr>
          <w:rFonts w:ascii="Times New Roman" w:hAnsi="Times New Roman"/>
          <w:sz w:val="24"/>
        </w:rPr>
        <w:fldChar w:fldCharType="end"/>
      </w:r>
      <w:r w:rsidR="00D23C5B">
        <w:rPr>
          <w:rFonts w:ascii="Times New Roman" w:hAnsi="Times New Roman"/>
          <w:sz w:val="24"/>
        </w:rPr>
        <w:t xml:space="preserve">. </w:t>
      </w:r>
      <w:r w:rsidR="00D23C5B" w:rsidRPr="008D59EC">
        <w:rPr>
          <w:rFonts w:ascii="Times New Roman" w:hAnsi="Times New Roman"/>
          <w:sz w:val="24"/>
        </w:rPr>
        <w:t>Auch wenn die VS-Operation heutzutage als relativ sicher anzusehen ist, so muss dennoch auf eine Mortalität von 1,1</w:t>
      </w:r>
      <w:r w:rsidR="00D23C5B">
        <w:rPr>
          <w:rFonts w:ascii="Times New Roman" w:hAnsi="Times New Roman"/>
          <w:sz w:val="24"/>
        </w:rPr>
        <w:t xml:space="preserve"> </w:t>
      </w:r>
      <w:r w:rsidR="00D23C5B" w:rsidRPr="008D59EC">
        <w:rPr>
          <w:rFonts w:ascii="Times New Roman" w:hAnsi="Times New Roman"/>
          <w:sz w:val="24"/>
        </w:rPr>
        <w:t xml:space="preserve">% 30 Tage nach Operation hingewiesen werden </w:t>
      </w:r>
      <w:r w:rsidR="00D23C5B" w:rsidRPr="008B7B35">
        <w:rPr>
          <w:rFonts w:ascii="Times New Roman" w:hAnsi="Times New Roman"/>
          <w:sz w:val="24"/>
        </w:rPr>
        <w:fldChar w:fldCharType="begin"/>
      </w:r>
      <w:r w:rsidR="00D23C5B">
        <w:rPr>
          <w:rFonts w:ascii="Times New Roman" w:hAnsi="Times New Roman"/>
          <w:sz w:val="24"/>
        </w:rPr>
        <w:instrText xml:space="preserve"> ADDIN EN.CITE &lt;EndNote&gt;&lt;Cite&gt;&lt;Author&gt;Chung&lt;/Author&gt;&lt;Year&gt;2018&lt;/Year&gt;&lt;RecNum&gt;173&lt;/RecNum&gt;&lt;DisplayText&gt;(Chung et al., 2018)&lt;/DisplayText&gt;&lt;record&gt;&lt;rec-number&gt;173&lt;/rec-number&gt;&lt;foreign-keys&gt;&lt;key app="EN" db-id="9e0dweptus5zvqeszwa5vwxq0efatd25et92" timestamp="1536745765"&gt;173&lt;/key&gt;&lt;/foreign-keys&gt;&lt;ref-type name="Journal Article"&gt;17&lt;/ref-type&gt;&lt;contributors&gt;&lt;authors&gt;&lt;author&gt;Chung, Lawrance K.&lt;/author&gt;&lt;author&gt;Nguyen, Thien P.&lt;/author&gt;&lt;author&gt;Sheppard, John P.&lt;/author&gt;&lt;author&gt;Lagman, Carlito&lt;/author&gt;&lt;author&gt;Tenn, Stephen&lt;/author&gt;&lt;author&gt;Lee, Percy&lt;/author&gt;&lt;author&gt;Kaprealian, Tania&lt;/author&gt;&lt;author&gt;Chin, Robert&lt;/author&gt;&lt;author&gt;Gopen, Quinton&lt;/author&gt;&lt;author&gt;Yang, Isaac&lt;/author&gt;&lt;/authors&gt;&lt;/contributors&gt;&lt;titles&gt;&lt;title&gt;A Systematic Review of Radiosurgery Versus Surgery for Neurofibromatosis Type 2 Vestibular Schwannomas&lt;/title&gt;&lt;secondary-title&gt;World Neurosurgery&lt;/secondary-title&gt;&lt;/titles&gt;&lt;periodical&gt;&lt;full-title&gt;World Neurosurgery&lt;/full-title&gt;&lt;/periodical&gt;&lt;pages&gt;47-58&lt;/pages&gt;&lt;volume&gt;109&lt;/volume&gt;&lt;keywords&gt;&lt;keyword&gt;Hearing&lt;/keyword&gt;&lt;keyword&gt;Neurofibromatosis type 2&lt;/keyword&gt;&lt;keyword&gt;Stereotactic radiosurgery&lt;/keyword&gt;&lt;keyword&gt;Vestibular schwannoma&lt;/keyword&gt;&lt;/keywords&gt;&lt;dates&gt;&lt;year&gt;2018&lt;/year&gt;&lt;pub-dates&gt;&lt;date&gt;2018/01/01/&lt;/date&gt;&lt;/pub-dates&gt;&lt;/dates&gt;&lt;isbn&gt;1878-8750&lt;/isbn&gt;&lt;urls&gt;&lt;related-urls&gt;&lt;url&gt;http://www.sciencedirect.com/science/article/pii/S1878875017314699&lt;/url&gt;&lt;url&gt;https://ac.els-cdn.com/S1878875017314699/1-s2.0-S1878875017314699-main.pdf?_tid=73be9e77-e7ff-464d-a45d-9060bcda67ee&amp;amp;acdnat=1536745957_29124d0084e07748f8ff9d037e4d0cf2&lt;/url&gt;&lt;/related-urls&gt;&lt;/urls&gt;&lt;electronic-resource-num&gt;https://doi.org/10.1016/j.wneu.2017.08.159&lt;/electronic-resource-num&gt;&lt;/record&gt;&lt;/Cite&gt;&lt;/EndNote&gt;</w:instrText>
      </w:r>
      <w:r w:rsidR="00D23C5B" w:rsidRPr="008B7B35">
        <w:rPr>
          <w:rFonts w:ascii="Times New Roman" w:hAnsi="Times New Roman"/>
          <w:sz w:val="24"/>
        </w:rPr>
        <w:fldChar w:fldCharType="separate"/>
      </w:r>
      <w:r w:rsidR="00D23C5B">
        <w:rPr>
          <w:rFonts w:ascii="Times New Roman" w:hAnsi="Times New Roman"/>
          <w:noProof/>
          <w:sz w:val="24"/>
        </w:rPr>
        <w:t>(Chung et al., 2018)</w:t>
      </w:r>
      <w:r w:rsidR="00D23C5B" w:rsidRPr="008B7B35">
        <w:rPr>
          <w:rFonts w:ascii="Times New Roman" w:hAnsi="Times New Roman"/>
          <w:sz w:val="24"/>
        </w:rPr>
        <w:fldChar w:fldCharType="end"/>
      </w:r>
      <w:r w:rsidR="00D23C5B">
        <w:rPr>
          <w:rFonts w:ascii="Times New Roman" w:hAnsi="Times New Roman"/>
          <w:sz w:val="24"/>
        </w:rPr>
        <w:t>.</w:t>
      </w:r>
    </w:p>
    <w:p w14:paraId="6EDB1CEF" w14:textId="77777777" w:rsidR="00774832" w:rsidRDefault="00774832">
      <w:pPr>
        <w:rPr>
          <w:rFonts w:ascii="Times New Roman" w:hAnsi="Times New Roman"/>
          <w:b/>
          <w:bCs/>
          <w:sz w:val="24"/>
        </w:rPr>
      </w:pPr>
      <w:r>
        <w:rPr>
          <w:rFonts w:ascii="Times New Roman" w:hAnsi="Times New Roman"/>
          <w:b/>
          <w:bCs/>
          <w:sz w:val="24"/>
        </w:rPr>
        <w:br w:type="page"/>
      </w:r>
    </w:p>
    <w:p w14:paraId="020F8CAE" w14:textId="7F9E16BC" w:rsidR="00C91665" w:rsidRPr="00426016" w:rsidRDefault="00E8471A" w:rsidP="00426016">
      <w:pPr>
        <w:ind w:firstLine="0"/>
        <w:rPr>
          <w:b/>
          <w:bCs/>
        </w:rPr>
      </w:pPr>
      <w:r w:rsidRPr="00426016">
        <w:rPr>
          <w:rFonts w:ascii="Times New Roman" w:hAnsi="Times New Roman"/>
          <w:b/>
          <w:bCs/>
          <w:sz w:val="24"/>
        </w:rPr>
        <w:lastRenderedPageBreak/>
        <w:t>Neurochirurgischer Outcome</w:t>
      </w:r>
      <w:r w:rsidR="00C91665" w:rsidRPr="00426016">
        <w:rPr>
          <w:rFonts w:ascii="Times New Roman" w:hAnsi="Times New Roman"/>
          <w:b/>
          <w:bCs/>
          <w:sz w:val="24"/>
        </w:rPr>
        <w:t xml:space="preserve"> und Hörersatzverfahren</w:t>
      </w:r>
    </w:p>
    <w:p w14:paraId="09172E2F" w14:textId="724D6558" w:rsidR="002276C6" w:rsidRDefault="008D7E62" w:rsidP="008F2EFD">
      <w:pPr>
        <w:tabs>
          <w:tab w:val="left" w:pos="3405"/>
        </w:tabs>
        <w:rPr>
          <w:rFonts w:ascii="Times New Roman" w:hAnsi="Times New Roman"/>
          <w:sz w:val="24"/>
        </w:rPr>
      </w:pPr>
      <w:r w:rsidRPr="008B7B35">
        <w:rPr>
          <w:rFonts w:ascii="Times New Roman" w:hAnsi="Times New Roman"/>
          <w:sz w:val="24"/>
        </w:rPr>
        <w:t>Das wichtigste Zi</w:t>
      </w:r>
      <w:r>
        <w:rPr>
          <w:rFonts w:ascii="Times New Roman" w:hAnsi="Times New Roman"/>
          <w:sz w:val="24"/>
        </w:rPr>
        <w:t xml:space="preserve">el der VS-Chirurgie bei NF2 ist </w:t>
      </w:r>
      <w:r w:rsidRPr="008B7B35">
        <w:rPr>
          <w:rFonts w:ascii="Times New Roman" w:hAnsi="Times New Roman"/>
          <w:sz w:val="24"/>
        </w:rPr>
        <w:t xml:space="preserve">der möglichst umfassende Erhalt des Hörvermögens </w:t>
      </w:r>
      <w:r>
        <w:rPr>
          <w:rFonts w:ascii="Times New Roman" w:hAnsi="Times New Roman"/>
          <w:sz w:val="24"/>
        </w:rPr>
        <w:t>sowie</w:t>
      </w:r>
      <w:r w:rsidRPr="008B7B35">
        <w:rPr>
          <w:rFonts w:ascii="Times New Roman" w:hAnsi="Times New Roman"/>
          <w:sz w:val="24"/>
        </w:rPr>
        <w:t xml:space="preserve"> der Fu</w:t>
      </w:r>
      <w:r>
        <w:rPr>
          <w:rFonts w:ascii="Times New Roman" w:hAnsi="Times New Roman"/>
          <w:sz w:val="24"/>
        </w:rPr>
        <w:t xml:space="preserve">nktion des N. facialis, </w:t>
      </w:r>
      <w:r w:rsidRPr="008B7B35">
        <w:rPr>
          <w:rFonts w:ascii="Times New Roman" w:hAnsi="Times New Roman"/>
          <w:sz w:val="24"/>
        </w:rPr>
        <w:fldChar w:fldCharType="begin">
          <w:fldData xml:space="preserve">PEVuZE5vdGU+PENpdGU+PEF1dGhvcj5QbG90a2luPC9BdXRob3I+PFllYXI+MjAxMzwvWWVhcj48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=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PEVuZE5vdGU+PENpdGU+PEF1dGhvcj5QbG90a2luPC9BdXRob3I+PFllYXI+MjAxMzwvWWVhcj48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=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Pr>
          <w:rFonts w:ascii="Times New Roman" w:hAnsi="Times New Roman"/>
          <w:noProof/>
          <w:sz w:val="24"/>
        </w:rPr>
        <w:t>(Plotkin et al., 2013a; Cosetti et al., 2015)</w:t>
      </w:r>
      <w:r w:rsidRPr="008B7B35">
        <w:rPr>
          <w:rFonts w:ascii="Times New Roman" w:hAnsi="Times New Roman"/>
          <w:sz w:val="24"/>
        </w:rPr>
        <w:fldChar w:fldCharType="end"/>
      </w:r>
      <w:r>
        <w:rPr>
          <w:rFonts w:ascii="Times New Roman" w:hAnsi="Times New Roman"/>
          <w:sz w:val="24"/>
        </w:rPr>
        <w:t xml:space="preserve"> weshalb </w:t>
      </w:r>
      <w:r w:rsidR="00767BDF">
        <w:rPr>
          <w:rFonts w:ascii="Times New Roman" w:hAnsi="Times New Roman"/>
          <w:sz w:val="24"/>
        </w:rPr>
        <w:t xml:space="preserve">sie (neben anderen) </w:t>
      </w:r>
      <w:r w:rsidR="00767BDF">
        <w:rPr>
          <w:rFonts w:ascii="Times New Roman" w:hAnsi="Times New Roman"/>
          <w:color w:val="000000" w:themeColor="text1"/>
          <w:sz w:val="24"/>
        </w:rPr>
        <w:t>d</w:t>
      </w:r>
      <w:r w:rsidR="004A07F6" w:rsidRPr="008B7B35">
        <w:rPr>
          <w:rFonts w:ascii="Times New Roman" w:hAnsi="Times New Roman"/>
          <w:color w:val="000000" w:themeColor="text1"/>
          <w:sz w:val="24"/>
        </w:rPr>
        <w:t xml:space="preserve">urch ein </w:t>
      </w:r>
      <w:r w:rsidR="00682E71">
        <w:rPr>
          <w:rFonts w:ascii="Times New Roman" w:hAnsi="Times New Roman"/>
          <w:color w:val="000000" w:themeColor="text1"/>
          <w:sz w:val="24"/>
        </w:rPr>
        <w:t xml:space="preserve">kontinuierliches </w:t>
      </w:r>
      <w:r w:rsidR="004A07F6" w:rsidRPr="008B7B35">
        <w:rPr>
          <w:rFonts w:ascii="Times New Roman" w:hAnsi="Times New Roman"/>
          <w:color w:val="000000" w:themeColor="text1"/>
          <w:sz w:val="24"/>
        </w:rPr>
        <w:t xml:space="preserve">neurophysiologisches Monitoring </w:t>
      </w:r>
      <w:r w:rsidR="00767BDF">
        <w:rPr>
          <w:rFonts w:ascii="Times New Roman" w:hAnsi="Times New Roman"/>
          <w:color w:val="000000" w:themeColor="text1"/>
          <w:sz w:val="24"/>
        </w:rPr>
        <w:t>intraoperativ</w:t>
      </w:r>
      <w:r w:rsidR="00682E71">
        <w:rPr>
          <w:rFonts w:ascii="Times New Roman" w:hAnsi="Times New Roman"/>
          <w:color w:val="000000" w:themeColor="text1"/>
          <w:sz w:val="24"/>
        </w:rPr>
        <w:t xml:space="preserve"> überwacht</w:t>
      </w:r>
      <w:r w:rsidR="004A07F6" w:rsidRPr="008B7B35">
        <w:rPr>
          <w:rFonts w:ascii="Times New Roman" w:hAnsi="Times New Roman"/>
          <w:color w:val="000000" w:themeColor="text1"/>
          <w:sz w:val="24"/>
        </w:rPr>
        <w:t xml:space="preserve"> </w:t>
      </w:r>
      <w:r w:rsidR="00767BDF">
        <w:rPr>
          <w:rFonts w:ascii="Times New Roman" w:hAnsi="Times New Roman"/>
          <w:color w:val="000000" w:themeColor="text1"/>
          <w:sz w:val="24"/>
        </w:rPr>
        <w:t xml:space="preserve">werden </w:t>
      </w:r>
      <w:r w:rsidR="004A07F6" w:rsidRPr="008B7B35">
        <w:rPr>
          <w:rFonts w:ascii="Times New Roman" w:hAnsi="Times New Roman"/>
          <w:color w:val="000000" w:themeColor="text1"/>
          <w:sz w:val="24"/>
        </w:rPr>
        <w:fldChar w:fldCharType="begin">
          <w:fldData xml:space="preserve">PEVuZE5vdGU+PENpdGU+PEF1dGhvcj5FbGhhbW1hZHk8L0F1dGhvcj48WWVhcj4yMDEyPC9ZZWFy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</w:fldData>
        </w:fldChar>
      </w:r>
      <w:r w:rsidR="008040A7">
        <w:rPr>
          <w:rFonts w:ascii="Times New Roman" w:hAnsi="Times New Roman"/>
          <w:color w:val="000000" w:themeColor="text1"/>
          <w:sz w:val="24"/>
        </w:rPr>
        <w:instrText xml:space="preserve"> ADDIN EN.CITE </w:instrText>
      </w:r>
      <w:r w:rsidR="008040A7">
        <w:rPr>
          <w:rFonts w:ascii="Times New Roman" w:hAnsi="Times New Roman"/>
          <w:color w:val="000000" w:themeColor="text1"/>
          <w:sz w:val="24"/>
        </w:rPr>
        <w:fldChar w:fldCharType="begin">
          <w:fldData xml:space="preserve">PEVuZE5vdGU+PENpdGU+PEF1dGhvcj5FbGhhbW1hZHk8L0F1dGhvcj48WWVhcj4yMDEyPC9ZZWFy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</w:fldData>
        </w:fldChar>
      </w:r>
      <w:r w:rsidR="008040A7">
        <w:rPr>
          <w:rFonts w:ascii="Times New Roman" w:hAnsi="Times New Roman"/>
          <w:color w:val="000000" w:themeColor="text1"/>
          <w:sz w:val="24"/>
        </w:rPr>
        <w:instrText xml:space="preserve"> ADDIN EN.CITE.DATA </w:instrText>
      </w:r>
      <w:r w:rsidR="008040A7">
        <w:rPr>
          <w:rFonts w:ascii="Times New Roman" w:hAnsi="Times New Roman"/>
          <w:color w:val="000000" w:themeColor="text1"/>
          <w:sz w:val="24"/>
        </w:rPr>
      </w:r>
      <w:r w:rsidR="008040A7">
        <w:rPr>
          <w:rFonts w:ascii="Times New Roman" w:hAnsi="Times New Roman"/>
          <w:color w:val="000000" w:themeColor="text1"/>
          <w:sz w:val="24"/>
        </w:rPr>
        <w:fldChar w:fldCharType="end"/>
      </w:r>
      <w:r w:rsidR="004A07F6" w:rsidRPr="008B7B35">
        <w:rPr>
          <w:rFonts w:ascii="Times New Roman" w:hAnsi="Times New Roman"/>
          <w:color w:val="000000" w:themeColor="text1"/>
          <w:sz w:val="24"/>
        </w:rPr>
      </w:r>
      <w:r w:rsidR="004A07F6" w:rsidRPr="008B7B35">
        <w:rPr>
          <w:rFonts w:ascii="Times New Roman" w:hAnsi="Times New Roman"/>
          <w:color w:val="000000" w:themeColor="text1"/>
          <w:sz w:val="24"/>
        </w:rPr>
        <w:fldChar w:fldCharType="separate"/>
      </w:r>
      <w:r w:rsidR="008040A7">
        <w:rPr>
          <w:rFonts w:ascii="Times New Roman" w:hAnsi="Times New Roman"/>
          <w:noProof/>
          <w:color w:val="000000" w:themeColor="text1"/>
          <w:sz w:val="24"/>
        </w:rPr>
        <w:t>(Elhammady et al., 2012; Schick and Unterberg, 2011; Matthies, 2008b)</w:t>
      </w:r>
      <w:r w:rsidR="004A07F6" w:rsidRPr="008B7B35">
        <w:rPr>
          <w:rFonts w:ascii="Times New Roman" w:hAnsi="Times New Roman"/>
          <w:color w:val="000000" w:themeColor="text1"/>
          <w:sz w:val="24"/>
        </w:rPr>
        <w:fldChar w:fldCharType="end"/>
      </w:r>
      <w:r w:rsidR="00682E71">
        <w:rPr>
          <w:rFonts w:ascii="Times New Roman" w:hAnsi="Times New Roman"/>
          <w:color w:val="000000" w:themeColor="text1"/>
          <w:sz w:val="24"/>
        </w:rPr>
        <w:t>.</w:t>
      </w:r>
      <w:r w:rsidR="004A07F6" w:rsidRPr="00682E71">
        <w:rPr>
          <w:rFonts w:ascii="Times New Roman" w:hAnsi="Times New Roman"/>
          <w:color w:val="000000" w:themeColor="text1"/>
          <w:sz w:val="24"/>
        </w:rPr>
        <w:t xml:space="preserve"> </w:t>
      </w:r>
      <w:r w:rsidR="00682E71">
        <w:rPr>
          <w:rFonts w:ascii="Times New Roman" w:hAnsi="Times New Roman"/>
          <w:color w:val="000000" w:themeColor="text1"/>
          <w:sz w:val="24"/>
        </w:rPr>
        <w:t>Der</w:t>
      </w:r>
      <w:r>
        <w:rPr>
          <w:rFonts w:ascii="Times New Roman" w:hAnsi="Times New Roman"/>
          <w:color w:val="000000" w:themeColor="text1"/>
          <w:sz w:val="24"/>
        </w:rPr>
        <w:t xml:space="preserve"> </w:t>
      </w:r>
      <w:r w:rsidR="004A07F6" w:rsidRPr="00682E71">
        <w:rPr>
          <w:rFonts w:ascii="Times New Roman" w:hAnsi="Times New Roman"/>
          <w:color w:val="000000" w:themeColor="text1"/>
          <w:sz w:val="24"/>
        </w:rPr>
        <w:t xml:space="preserve">VIII. </w:t>
      </w:r>
      <w:r w:rsidR="008F2EFD">
        <w:rPr>
          <w:rFonts w:ascii="Times New Roman" w:hAnsi="Times New Roman"/>
          <w:color w:val="000000" w:themeColor="text1"/>
          <w:sz w:val="24"/>
        </w:rPr>
        <w:t>Hirnnerv</w:t>
      </w:r>
      <w:r w:rsidR="004A07F6" w:rsidRPr="008B7B35">
        <w:rPr>
          <w:rFonts w:ascii="Times New Roman" w:hAnsi="Times New Roman"/>
          <w:color w:val="000000" w:themeColor="text1"/>
          <w:sz w:val="24"/>
        </w:rPr>
        <w:t xml:space="preserve"> wird mit intraoperativ abgeleiteten</w:t>
      </w:r>
      <w:r w:rsidR="00682E71">
        <w:rPr>
          <w:rFonts w:ascii="Times New Roman" w:hAnsi="Times New Roman"/>
          <w:color w:val="000000" w:themeColor="text1"/>
          <w:sz w:val="24"/>
        </w:rPr>
        <w:t>, akustisch evozierten Hirnstamm</w:t>
      </w:r>
      <w:r w:rsidR="003702BC">
        <w:rPr>
          <w:rFonts w:ascii="Times New Roman" w:hAnsi="Times New Roman"/>
          <w:color w:val="000000" w:themeColor="text1"/>
          <w:sz w:val="24"/>
        </w:rPr>
        <w:t xml:space="preserve"> </w:t>
      </w:r>
      <w:r w:rsidR="00DD70DA">
        <w:rPr>
          <w:rFonts w:ascii="Times New Roman" w:hAnsi="Times New Roman"/>
          <w:color w:val="000000" w:themeColor="text1"/>
          <w:sz w:val="24"/>
        </w:rPr>
        <w:t>Potenzial</w:t>
      </w:r>
      <w:r w:rsidR="00682E71">
        <w:rPr>
          <w:rFonts w:ascii="Times New Roman" w:hAnsi="Times New Roman"/>
          <w:color w:val="000000" w:themeColor="text1"/>
          <w:sz w:val="24"/>
        </w:rPr>
        <w:t>en (</w:t>
      </w:r>
      <w:r w:rsidR="008F2EFD">
        <w:rPr>
          <w:rFonts w:ascii="Times New Roman" w:hAnsi="Times New Roman"/>
          <w:color w:val="000000" w:themeColor="text1"/>
          <w:sz w:val="24"/>
        </w:rPr>
        <w:t xml:space="preserve">engl.: Brainstem Auditory Evoked </w:t>
      </w:r>
      <w:r w:rsidR="00DD70DA">
        <w:rPr>
          <w:rFonts w:ascii="Times New Roman" w:hAnsi="Times New Roman"/>
          <w:color w:val="000000" w:themeColor="text1"/>
          <w:sz w:val="24"/>
        </w:rPr>
        <w:t>Poten</w:t>
      </w:r>
      <w:r w:rsidR="00F11AB0">
        <w:rPr>
          <w:rFonts w:ascii="Times New Roman" w:hAnsi="Times New Roman"/>
          <w:color w:val="000000" w:themeColor="text1"/>
          <w:sz w:val="24"/>
        </w:rPr>
        <w:t>t</w:t>
      </w:r>
      <w:r w:rsidR="00DD70DA">
        <w:rPr>
          <w:rFonts w:ascii="Times New Roman" w:hAnsi="Times New Roman"/>
          <w:color w:val="000000" w:themeColor="text1"/>
          <w:sz w:val="24"/>
        </w:rPr>
        <w:t>ial</w:t>
      </w:r>
      <w:r w:rsidR="008F2EFD">
        <w:rPr>
          <w:rFonts w:ascii="Times New Roman" w:hAnsi="Times New Roman"/>
          <w:color w:val="000000" w:themeColor="text1"/>
          <w:sz w:val="24"/>
        </w:rPr>
        <w:t xml:space="preserve">s, </w:t>
      </w:r>
      <w:r w:rsidR="00682E71">
        <w:rPr>
          <w:rFonts w:ascii="Times New Roman" w:hAnsi="Times New Roman"/>
          <w:color w:val="000000" w:themeColor="text1"/>
          <w:sz w:val="24"/>
        </w:rPr>
        <w:t>BAEP) gemonitort</w:t>
      </w:r>
      <w:r w:rsidR="004A07F6" w:rsidRPr="008B7B35">
        <w:rPr>
          <w:rFonts w:ascii="Times New Roman" w:hAnsi="Times New Roman"/>
          <w:color w:val="000000" w:themeColor="text1"/>
          <w:sz w:val="24"/>
        </w:rPr>
        <w:t xml:space="preserve"> </w:t>
      </w:r>
      <w:r w:rsidR="004A07F6" w:rsidRPr="008B7B35">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&lt;EndNote&gt;&lt;Cite&gt;&lt;Author&gt;Schick&lt;/Author&gt;&lt;Year&gt;2011&lt;/Year&gt;&lt;RecNum&gt;217&lt;/RecNum&gt;&lt;DisplayText&gt;(Schick and Unterberg, 2011)&lt;/DisplayText&gt;&lt;record&gt;&lt;rec-number&gt;217&lt;/rec-number&gt;&lt;foreign-keys&gt;&lt;key app="EN" db-id="9e0dweptus5zvqeszwa5vwxq0efatd25et92" timestamp="1556117623"&gt;217&lt;/key&gt;&lt;/foreign-keys&gt;&lt;ref-type name="Journal Article"&gt;17&lt;/ref-type&gt;&lt;contributors&gt;&lt;authors&gt;&lt;author&gt;Schick, U.&lt;/author&gt;&lt;author&gt;Unterberg, A.&lt;/author&gt;&lt;/authors&gt;&lt;/contributors&gt;&lt;auth-address&gt;Neurochirurgische Universitatsklinik, Universitatsklinikum Heidelberg, Im Neuenheimer Feld 400, 69120, Heidelberg, Germany. uta.schick@med.uni-heidelberg.de&lt;/auth-address&gt;&lt;titles&gt;&lt;title&gt;[Acoustic neuroma (vestibular schwannoma). Treatment from a neurosurgical perspective]&lt;/title&gt;&lt;secondary-title&gt;Hno&lt;/secondary-title&gt;&lt;alt-title&gt;Hno&lt;/alt-title&gt;&lt;/titles&gt;&lt;periodical&gt;&lt;full-title&gt;HNO&lt;/full-title&gt;&lt;/periodical&gt;&lt;alt-periodical&gt;&lt;full-title&gt;HNO&lt;/full-title&gt;&lt;/alt-periodical&gt;&lt;pages&gt;16, 18-21&lt;/pages&gt;&lt;volume&gt;59&lt;/volume&gt;&lt;number&gt;1&lt;/number&gt;&lt;edition&gt;2010/10/22&lt;/edition&gt;&lt;keywords&gt;&lt;keyword&gt;Germany&lt;/keyword&gt;&lt;keyword&gt;Humans&lt;/keyword&gt;&lt;keyword&gt;Microsurgery/*trends&lt;/keyword&gt;&lt;keyword&gt;Neuroma, Acoustic/diagnosis/*surgery&lt;/keyword&gt;&lt;keyword&gt;Neurosurgical Procedures/*trends&lt;/keyword&gt;&lt;keyword&gt;Otorhinolaryngologic Surgical Procedures/*trends&lt;/keyword&gt;&lt;/keywords&gt;&lt;dates&gt;&lt;year&gt;2011&lt;/year&gt;&lt;pub-dates&gt;&lt;date&gt;Jan&lt;/date&gt;&lt;/pub-dates&gt;&lt;/dates&gt;&lt;orig-pub&gt;Akustikusneurinome (Vestibularisschwannome). Behandlung aus neurochirurgischer Sicht.&lt;/orig-pub&gt;&lt;isbn&gt;0017-6192&lt;/isbn&gt;&lt;accession-num&gt;20963393&lt;/accession-num&gt;&lt;urls&gt;&lt;related-urls&gt;&lt;url&gt;https://link.springer.com/content/pdf/10.1007%2Fs00106-010-2189-4.pdf&lt;/url&gt;&lt;/related-urls&gt;&lt;/urls&gt;&lt;electronic-resource-num&gt;10.1007/s00106-010-2189-4&lt;/electronic-resource-num&gt;&lt;remote-database-provider&gt;NLM&lt;/remote-database-provider&gt;&lt;language&gt;ger&lt;/language&gt;&lt;/record&gt;&lt;/Cite&gt;&lt;/EndNote&gt;</w:instrText>
      </w:r>
      <w:r w:rsidR="004A07F6" w:rsidRPr="008B7B35">
        <w:rPr>
          <w:rFonts w:ascii="Times New Roman" w:hAnsi="Times New Roman"/>
          <w:color w:val="000000" w:themeColor="text1"/>
          <w:sz w:val="24"/>
        </w:rPr>
        <w:fldChar w:fldCharType="separate"/>
      </w:r>
      <w:r w:rsidR="008040A7">
        <w:rPr>
          <w:rFonts w:ascii="Times New Roman" w:hAnsi="Times New Roman"/>
          <w:noProof/>
          <w:color w:val="000000" w:themeColor="text1"/>
          <w:sz w:val="24"/>
        </w:rPr>
        <w:t>(Schick and Unterberg, 2011)</w:t>
      </w:r>
      <w:r w:rsidR="004A07F6" w:rsidRPr="008B7B35">
        <w:rPr>
          <w:rFonts w:ascii="Times New Roman" w:hAnsi="Times New Roman"/>
          <w:color w:val="000000" w:themeColor="text1"/>
          <w:sz w:val="24"/>
        </w:rPr>
        <w:fldChar w:fldCharType="end"/>
      </w:r>
      <w:r w:rsidR="00682E71">
        <w:rPr>
          <w:rFonts w:ascii="Times New Roman" w:hAnsi="Times New Roman"/>
          <w:color w:val="000000" w:themeColor="text1"/>
          <w:sz w:val="24"/>
        </w:rPr>
        <w:t>, wodurch</w:t>
      </w:r>
      <w:r w:rsidR="004A07F6">
        <w:rPr>
          <w:rFonts w:ascii="Times New Roman" w:hAnsi="Times New Roman"/>
          <w:color w:val="000000" w:themeColor="text1"/>
          <w:sz w:val="24"/>
        </w:rPr>
        <w:t xml:space="preserve"> </w:t>
      </w:r>
      <w:r w:rsidR="0015716F">
        <w:rPr>
          <w:rFonts w:ascii="Times New Roman" w:hAnsi="Times New Roman"/>
          <w:sz w:val="24"/>
        </w:rPr>
        <w:t xml:space="preserve">möglichen Verletzungen der Hörbahn vorgebeugt werden kann </w:t>
      </w:r>
      <w:r w:rsidR="004A07F6" w:rsidRPr="008B7B35">
        <w:rPr>
          <w:rFonts w:ascii="Times New Roman" w:hAnsi="Times New Roman"/>
          <w:sz w:val="24"/>
        </w:rPr>
        <w:t xml:space="preserve">und die Operation </w:t>
      </w:r>
      <w:r w:rsidR="0015716F">
        <w:rPr>
          <w:rFonts w:ascii="Times New Roman" w:hAnsi="Times New Roman"/>
          <w:sz w:val="24"/>
        </w:rPr>
        <w:t xml:space="preserve">im Zweifelsfall </w:t>
      </w:r>
      <w:r w:rsidR="004A07F6" w:rsidRPr="008B7B35">
        <w:rPr>
          <w:rFonts w:ascii="Times New Roman" w:hAnsi="Times New Roman"/>
          <w:sz w:val="24"/>
        </w:rPr>
        <w:t xml:space="preserve">unterbrochen </w:t>
      </w:r>
      <w:r w:rsidR="0015716F">
        <w:rPr>
          <w:rFonts w:ascii="Times New Roman" w:hAnsi="Times New Roman"/>
          <w:sz w:val="24"/>
        </w:rPr>
        <w:t xml:space="preserve">wird </w:t>
      </w:r>
      <w:r w:rsidR="004A07F6" w:rsidRPr="008B7B35">
        <w:rPr>
          <w:rFonts w:ascii="Times New Roman" w:hAnsi="Times New Roman"/>
          <w:sz w:val="24"/>
        </w:rPr>
        <w:t xml:space="preserve">oder eine andere chirurgische Technik angewandt </w:t>
      </w:r>
      <w:r w:rsidR="0015716F">
        <w:rPr>
          <w:rFonts w:ascii="Times New Roman" w:hAnsi="Times New Roman"/>
          <w:sz w:val="24"/>
        </w:rPr>
        <w:t>wird</w:t>
      </w:r>
      <w:r w:rsidR="004A07F6" w:rsidRPr="008B7B35">
        <w:rPr>
          <w:rFonts w:ascii="Times New Roman" w:hAnsi="Times New Roman"/>
          <w:sz w:val="24"/>
        </w:rPr>
        <w:t xml:space="preserve"> </w:t>
      </w:r>
      <w:r w:rsidR="004A07F6" w:rsidRPr="008B7B35">
        <w:rPr>
          <w:rFonts w:ascii="Times New Roman" w:hAnsi="Times New Roman"/>
          <w:sz w:val="24"/>
        </w:rPr>
        <w:fldChar w:fldCharType="begin">
          <w:fldData xml:space="preserve">PEVuZE5vdGU+PENpdGU+PEF1dGhvcj5UYXRhZ2liYTwvQXV0aG9yPjxZZWFyPjIwMDg8L1llYXI+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PEVuZE5vdGU+PENpdGU+PEF1dGhvcj5UYXRhZ2liYTwvQXV0aG9yPjxZZWFyPjIwMDg8L1llYXI+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4A07F6" w:rsidRPr="008B7B35">
        <w:rPr>
          <w:rFonts w:ascii="Times New Roman" w:hAnsi="Times New Roman"/>
          <w:sz w:val="24"/>
        </w:rPr>
      </w:r>
      <w:r w:rsidR="004A07F6" w:rsidRPr="008B7B35">
        <w:rPr>
          <w:rFonts w:ascii="Times New Roman" w:hAnsi="Times New Roman"/>
          <w:sz w:val="24"/>
        </w:rPr>
        <w:fldChar w:fldCharType="separate"/>
      </w:r>
      <w:r w:rsidR="008040A7">
        <w:rPr>
          <w:rFonts w:ascii="Times New Roman" w:hAnsi="Times New Roman"/>
          <w:noProof/>
          <w:sz w:val="24"/>
        </w:rPr>
        <w:t>(Tatagiba and Acioly, 2008; Legatt, 2018)</w:t>
      </w:r>
      <w:r w:rsidR="004A07F6" w:rsidRPr="008B7B35">
        <w:rPr>
          <w:rFonts w:ascii="Times New Roman" w:hAnsi="Times New Roman"/>
          <w:sz w:val="24"/>
        </w:rPr>
        <w:fldChar w:fldCharType="end"/>
      </w:r>
      <w:r w:rsidR="0015716F">
        <w:rPr>
          <w:rFonts w:ascii="Times New Roman" w:hAnsi="Times New Roman"/>
          <w:sz w:val="24"/>
        </w:rPr>
        <w:t>.</w:t>
      </w:r>
      <w:r w:rsidR="004A07F6" w:rsidRPr="008B7B35">
        <w:rPr>
          <w:rFonts w:ascii="Times New Roman" w:hAnsi="Times New Roman"/>
          <w:sz w:val="24"/>
        </w:rPr>
        <w:t xml:space="preserve"> Außerd</w:t>
      </w:r>
      <w:r w:rsidR="0015716F">
        <w:rPr>
          <w:rFonts w:ascii="Times New Roman" w:hAnsi="Times New Roman"/>
          <w:sz w:val="24"/>
        </w:rPr>
        <w:t>em geben Veränderungen der BAEP</w:t>
      </w:r>
      <w:r w:rsidR="004A07F6" w:rsidRPr="008B7B35">
        <w:rPr>
          <w:rFonts w:ascii="Times New Roman" w:hAnsi="Times New Roman"/>
          <w:sz w:val="24"/>
        </w:rPr>
        <w:t xml:space="preserve"> prognostische Hinweise auf das postoperative Hörvermögen </w:t>
      </w:r>
      <w:r w:rsidR="004A07F6" w:rsidRPr="008B7B35">
        <w:rPr>
          <w:rFonts w:ascii="Times New Roman" w:hAnsi="Times New Roman"/>
          <w:sz w:val="24"/>
        </w:rPr>
        <w:fldChar w:fldCharType="begin">
          <w:fldData xml:space="preserve">PEVuZE5vdGU+PENpdGU+PEF1dGhvcj5PaDwvQXV0aG9yPjxZZWFyPjIwMTI8L1llYXI+PFJlY051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PEVuZE5vdGU+PENpdGU+PEF1dGhvcj5PaDwvQXV0aG9yPjxZZWFyPjIwMTI8L1llYXI+PFJlY051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4A07F6" w:rsidRPr="008B7B35">
        <w:rPr>
          <w:rFonts w:ascii="Times New Roman" w:hAnsi="Times New Roman"/>
          <w:sz w:val="24"/>
        </w:rPr>
      </w:r>
      <w:r w:rsidR="004A07F6" w:rsidRPr="008B7B35">
        <w:rPr>
          <w:rFonts w:ascii="Times New Roman" w:hAnsi="Times New Roman"/>
          <w:sz w:val="24"/>
        </w:rPr>
        <w:fldChar w:fldCharType="separate"/>
      </w:r>
      <w:r w:rsidR="008040A7">
        <w:rPr>
          <w:rFonts w:ascii="Times New Roman" w:hAnsi="Times New Roman"/>
          <w:noProof/>
          <w:sz w:val="24"/>
        </w:rPr>
        <w:t>(Oh et al., 2012; Tatagiba and Acioly, 2008)</w:t>
      </w:r>
      <w:r w:rsidR="004A07F6" w:rsidRPr="008B7B35">
        <w:rPr>
          <w:rFonts w:ascii="Times New Roman" w:hAnsi="Times New Roman"/>
          <w:sz w:val="24"/>
        </w:rPr>
        <w:fldChar w:fldCharType="end"/>
      </w:r>
      <w:r w:rsidR="0015716F">
        <w:rPr>
          <w:rFonts w:ascii="Times New Roman" w:hAnsi="Times New Roman"/>
          <w:sz w:val="24"/>
        </w:rPr>
        <w:t>.</w:t>
      </w:r>
      <w:r w:rsidR="004A07F6" w:rsidRPr="008B7B35">
        <w:rPr>
          <w:rFonts w:ascii="Times New Roman" w:hAnsi="Times New Roman"/>
          <w:sz w:val="24"/>
        </w:rPr>
        <w:t xml:space="preserve"> </w:t>
      </w:r>
      <w:r w:rsidR="0015716F" w:rsidRPr="008B7B35">
        <w:rPr>
          <w:rFonts w:ascii="Times New Roman" w:hAnsi="Times New Roman"/>
          <w:sz w:val="24"/>
        </w:rPr>
        <w:t>Eine realistische Chance, das Hören zu erhalten, besteht lediglich bei kleinen Tumoren</w:t>
      </w:r>
      <w:r>
        <w:rPr>
          <w:rFonts w:ascii="Times New Roman" w:hAnsi="Times New Roman"/>
          <w:sz w:val="24"/>
        </w:rPr>
        <w:t xml:space="preserve">, </w:t>
      </w:r>
      <w:r w:rsidR="0015716F" w:rsidRPr="008B7B35">
        <w:rPr>
          <w:rFonts w:ascii="Times New Roman" w:hAnsi="Times New Roman"/>
          <w:sz w:val="24"/>
        </w:rPr>
        <w:t xml:space="preserve">möglichst früher Operation sowie </w:t>
      </w:r>
      <w:r w:rsidR="0015716F">
        <w:rPr>
          <w:rFonts w:ascii="Times New Roman" w:hAnsi="Times New Roman"/>
          <w:sz w:val="24"/>
        </w:rPr>
        <w:t>gutem</w:t>
      </w:r>
      <w:r>
        <w:rPr>
          <w:rFonts w:ascii="Times New Roman" w:hAnsi="Times New Roman"/>
          <w:sz w:val="24"/>
        </w:rPr>
        <w:t>,</w:t>
      </w:r>
      <w:r w:rsidR="0015716F">
        <w:rPr>
          <w:rFonts w:ascii="Times New Roman" w:hAnsi="Times New Roman"/>
          <w:sz w:val="24"/>
        </w:rPr>
        <w:t xml:space="preserve"> präoperativen Hörvermögen</w:t>
      </w:r>
      <w:r w:rsidR="0056388C">
        <w:rPr>
          <w:rFonts w:ascii="Times New Roman" w:hAnsi="Times New Roman"/>
          <w:sz w:val="24"/>
        </w:rPr>
        <w:t xml:space="preserve"> </w:t>
      </w:r>
      <w:r w:rsidR="0056388C">
        <w:rPr>
          <w:rFonts w:ascii="Times New Roman" w:hAnsi="Times New Roman"/>
          <w:sz w:val="24"/>
        </w:rPr>
        <w:fldChar w:fldCharType="begin">
          <w:fldData xml:space="preserve">PEVuZE5vdGU+PENpdGU+PEF1dGhvcj5TYW1paTwvQXV0aG9yPjxZZWFyPjE5OTc8L1llYXI+PFJl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PEVuZE5vdGU+PENpdGU+PEF1dGhvcj5TYW1paTwvQXV0aG9yPjxZZWFyPjE5OTc8L1llYXI+PFJl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6388C">
        <w:rPr>
          <w:rFonts w:ascii="Times New Roman" w:hAnsi="Times New Roman"/>
          <w:sz w:val="24"/>
        </w:rPr>
      </w:r>
      <w:r w:rsidR="0056388C">
        <w:rPr>
          <w:rFonts w:ascii="Times New Roman" w:hAnsi="Times New Roman"/>
          <w:sz w:val="24"/>
        </w:rPr>
        <w:fldChar w:fldCharType="separate"/>
      </w:r>
      <w:r w:rsidR="008040A7">
        <w:rPr>
          <w:rFonts w:ascii="Times New Roman" w:hAnsi="Times New Roman"/>
          <w:noProof/>
          <w:sz w:val="24"/>
        </w:rPr>
        <w:t>(Samii et al., 1997; Matthies, 2008b)</w:t>
      </w:r>
      <w:r w:rsidR="0056388C">
        <w:rPr>
          <w:rFonts w:ascii="Times New Roman" w:hAnsi="Times New Roman"/>
          <w:sz w:val="24"/>
        </w:rPr>
        <w:fldChar w:fldCharType="end"/>
      </w:r>
      <w:r w:rsidR="0056388C">
        <w:rPr>
          <w:rFonts w:ascii="Times New Roman" w:hAnsi="Times New Roman"/>
          <w:sz w:val="24"/>
        </w:rPr>
        <w:t>.</w:t>
      </w:r>
      <w:r w:rsidR="0015716F" w:rsidRPr="008B7B35">
        <w:rPr>
          <w:rFonts w:ascii="Times New Roman" w:hAnsi="Times New Roman"/>
          <w:sz w:val="24"/>
        </w:rPr>
        <w:t xml:space="preserve"> </w:t>
      </w:r>
      <w:r w:rsidR="00767BDF">
        <w:rPr>
          <w:rFonts w:ascii="Times New Roman" w:hAnsi="Times New Roman"/>
          <w:sz w:val="24"/>
        </w:rPr>
        <w:t>Jedoch</w:t>
      </w:r>
      <w:r w:rsidR="0015716F" w:rsidRPr="008B7B35">
        <w:rPr>
          <w:rFonts w:ascii="Times New Roman" w:hAnsi="Times New Roman"/>
          <w:sz w:val="24"/>
        </w:rPr>
        <w:t xml:space="preserve"> ist bilaterale Taubheit bei NF2-Patienten oft unausweichlich, sei es durch den natürlichen Krankheitsprogress oder die Folgen eine</w:t>
      </w:r>
      <w:r w:rsidR="0015716F">
        <w:rPr>
          <w:rFonts w:ascii="Times New Roman" w:hAnsi="Times New Roman"/>
          <w:sz w:val="24"/>
        </w:rPr>
        <w:t>r</w:t>
      </w:r>
      <w:r w:rsidR="0015716F" w:rsidRPr="008B7B35">
        <w:rPr>
          <w:rFonts w:ascii="Times New Roman" w:hAnsi="Times New Roman"/>
          <w:sz w:val="24"/>
        </w:rPr>
        <w:t xml:space="preserve"> Operation</w:t>
      </w:r>
      <w:r w:rsidR="00DD5761">
        <w:rPr>
          <w:rFonts w:ascii="Times New Roman" w:hAnsi="Times New Roman"/>
          <w:sz w:val="24"/>
        </w:rPr>
        <w:t xml:space="preserve"> </w:t>
      </w:r>
      <w:r w:rsidR="0015716F"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&lt;EndNote&gt;&lt;Cite&gt;&lt;Author&gt;Samii&lt;/Author&gt;&lt;Year&gt;2008&lt;/Year&gt;&lt;RecNum&gt;123&lt;/RecNum&gt;&lt;DisplayText&gt;(Samii et al., 2008)&lt;/DisplayText&gt;&lt;record&gt;&lt;rec-number&gt;123&lt;/rec-number&gt;&lt;foreign-keys&gt;&lt;key app="EN" db-id="9e0dweptus5zvqeszwa5vwxq0efatd25et92" timestamp="1535377749"&gt;123&lt;/key&gt;&lt;/foreign-keys&gt;&lt;ref-type name="Journal Article"&gt;17&lt;/ref-type&gt;&lt;contributors&gt;&lt;authors&gt;&lt;author&gt;Samii, M.&lt;/author&gt;&lt;author&gt;Gerganov, V.&lt;/author&gt;&lt;author&gt;Samii, A.&lt;/author&gt;&lt;/authors&gt;&lt;/contributors&gt;&lt;auth-address&gt;International Neuroscience Institute, Rudolf Pichlmayrstrasse 4, Hannover, Germany. samii@ini-hannover.de&lt;/auth-address&gt;&lt;titles&gt;&lt;title&gt;Microsurgery management of vestibular schwannomas in neurofibromatosis type 2: indications and results&lt;/title&gt;&lt;secondary-title&gt;Prog Neurol Surg&lt;/secondary-title&gt;&lt;alt-title&gt;Progress in neurological surgery&lt;/alt-title&gt;&lt;/titles&gt;&lt;periodical&gt;&lt;full-title&gt;Prog Neurol Surg&lt;/full-title&gt;&lt;abbr-1&gt;Progress in neurological surgery&lt;/abbr-1&gt;&lt;/periodical&gt;&lt;alt-periodical&gt;&lt;full-title&gt;Prog Neurol Surg&lt;/full-title&gt;&lt;abbr-1&gt;Progress in neurological surgery&lt;/abbr-1&gt;&lt;/alt-periodical&gt;&lt;pages&gt;169-75&lt;/pages&gt;&lt;volume&gt;21&lt;/volume&gt;&lt;edition&gt;2008/09/24&lt;/edition&gt;&lt;keywords&gt;&lt;keyword&gt;Audiometry&lt;/keyword&gt;&lt;keyword&gt;Cohort Studies&lt;/keyword&gt;&lt;keyword&gt;Hearing Loss/etiology/prevention &amp;amp; control&lt;/keyword&gt;&lt;keyword&gt;Humans&lt;/keyword&gt;&lt;keyword&gt;*Microsurgery&lt;/keyword&gt;&lt;keyword&gt;Neoplasm, Residual&lt;/keyword&gt;&lt;keyword&gt;Neurofibromatosis 2/*pathology/*surgery&lt;/keyword&gt;&lt;keyword&gt;Patient Selection&lt;/keyword&gt;&lt;keyword&gt;Retrospective Studies&lt;/keyword&gt;&lt;keyword&gt;Treatment Outcome&lt;/keyword&gt;&lt;/keywords&gt;&lt;dates&gt;&lt;year&gt;2008&lt;/year&gt;&lt;/dates&gt;&lt;isbn&gt;0079-6492 (Print)&amp;#xD;0079-6492&lt;/isbn&gt;&lt;accession-num&gt;18810216&lt;/accession-num&gt;&lt;urls&gt;&lt;related-urls&gt;&lt;url&gt;https://www.karger.com/Article/Pdf/156905&lt;/url&gt;&lt;/related-urls&gt;&lt;/urls&gt;&lt;electronic-resource-num&gt;10.1159/000156905&lt;/electronic-resource-num&gt;&lt;remote-database-provider&gt;NLM&lt;/remote-database-provider&gt;&lt;language&gt;eng&lt;/language&gt;&lt;/record&gt;&lt;/Cite&gt;&lt;/EndNote&gt;</w:instrText>
      </w:r>
      <w:r w:rsidR="0015716F" w:rsidRPr="008B7B35">
        <w:rPr>
          <w:rFonts w:ascii="Times New Roman" w:hAnsi="Times New Roman"/>
          <w:sz w:val="24"/>
        </w:rPr>
        <w:fldChar w:fldCharType="separate"/>
      </w:r>
      <w:r w:rsidR="008040A7">
        <w:rPr>
          <w:rFonts w:ascii="Times New Roman" w:hAnsi="Times New Roman"/>
          <w:noProof/>
          <w:sz w:val="24"/>
        </w:rPr>
        <w:t>(Samii et al., 2008)</w:t>
      </w:r>
      <w:r w:rsidR="0015716F" w:rsidRPr="008B7B35">
        <w:rPr>
          <w:rFonts w:ascii="Times New Roman" w:hAnsi="Times New Roman"/>
          <w:sz w:val="24"/>
        </w:rPr>
        <w:fldChar w:fldCharType="end"/>
      </w:r>
      <w:r w:rsidR="00DD5761">
        <w:rPr>
          <w:rFonts w:ascii="Times New Roman" w:hAnsi="Times New Roman"/>
          <w:sz w:val="24"/>
        </w:rPr>
        <w:t xml:space="preserve">. </w:t>
      </w:r>
    </w:p>
    <w:p w14:paraId="01F9DE78" w14:textId="7D0FF965" w:rsidR="008F2EFD" w:rsidRDefault="00DD5761" w:rsidP="008F2EFD">
      <w:pPr>
        <w:tabs>
          <w:tab w:val="left" w:pos="3405"/>
        </w:tabs>
        <w:rPr>
          <w:rFonts w:ascii="Times New Roman" w:hAnsi="Times New Roman"/>
          <w:sz w:val="24"/>
        </w:rPr>
      </w:pPr>
      <w:r w:rsidRPr="008B7B35">
        <w:rPr>
          <w:rFonts w:ascii="Times New Roman" w:hAnsi="Times New Roman"/>
          <w:sz w:val="24"/>
        </w:rPr>
        <w:t xml:space="preserve">Hoffnung auf die Wiederherstellung des Hörvermögens für NF2-Patienten bietet die </w:t>
      </w:r>
      <w:r w:rsidRPr="00F341FC">
        <w:rPr>
          <w:rFonts w:ascii="Times New Roman" w:hAnsi="Times New Roman"/>
          <w:sz w:val="24"/>
        </w:rPr>
        <w:t xml:space="preserve">Implantation </w:t>
      </w:r>
      <w:r w:rsidR="00420F54">
        <w:rPr>
          <w:rFonts w:ascii="Times New Roman" w:hAnsi="Times New Roman"/>
          <w:sz w:val="24"/>
        </w:rPr>
        <w:t>eines</w:t>
      </w:r>
      <w:r w:rsidRPr="00F341FC">
        <w:rPr>
          <w:rFonts w:ascii="Times New Roman" w:hAnsi="Times New Roman"/>
          <w:sz w:val="24"/>
        </w:rPr>
        <w:t xml:space="preserve"> </w:t>
      </w:r>
      <w:r w:rsidR="00F341FC" w:rsidRPr="00F341FC">
        <w:rPr>
          <w:rFonts w:ascii="Times New Roman" w:hAnsi="Times New Roman"/>
          <w:sz w:val="24"/>
        </w:rPr>
        <w:t>CI</w:t>
      </w:r>
      <w:r w:rsidR="00420F54">
        <w:rPr>
          <w:rFonts w:ascii="Times New Roman" w:hAnsi="Times New Roman"/>
          <w:sz w:val="24"/>
        </w:rPr>
        <w:t xml:space="preserve"> oder ABI</w:t>
      </w:r>
      <w:r w:rsidR="00F341FC">
        <w:rPr>
          <w:rFonts w:ascii="Times New Roman" w:hAnsi="Times New Roman"/>
          <w:sz w:val="24"/>
        </w:rPr>
        <w:t xml:space="preserve"> </w:t>
      </w:r>
      <w:r w:rsidR="00F341FC">
        <w:rPr>
          <w:rFonts w:ascii="Times New Roman" w:hAnsi="Times New Roman"/>
          <w:sz w:val="24"/>
        </w:rPr>
        <w:fldChar w:fldCharType="begin">
          <w:fldData xml:space="preserve">PEVuZE5vdGU+PENpdGU+PEF1dGhvcj5KaWE8L0F1dGhvcj48WWVhcj4yMDE4PC9ZZWFyPjxSZWNO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PEVuZE5vdGU+PENpdGU+PEF1dGhvcj5KaWE8L0F1dGhvcj48WWVhcj4yMDE4PC9ZZWFyPjxSZWNO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F341FC">
        <w:rPr>
          <w:rFonts w:ascii="Times New Roman" w:hAnsi="Times New Roman"/>
          <w:sz w:val="24"/>
        </w:rPr>
      </w:r>
      <w:r w:rsidR="00F341FC">
        <w:rPr>
          <w:rFonts w:ascii="Times New Roman" w:hAnsi="Times New Roman"/>
          <w:sz w:val="24"/>
        </w:rPr>
        <w:fldChar w:fldCharType="separate"/>
      </w:r>
      <w:r w:rsidR="008040A7">
        <w:rPr>
          <w:rFonts w:ascii="Times New Roman" w:hAnsi="Times New Roman"/>
          <w:noProof/>
          <w:sz w:val="24"/>
        </w:rPr>
        <w:t>(Jia et al., 2018; MacNally et al., 2009; Schick and Unterberg, 2011; Samii et al., 2008)</w:t>
      </w:r>
      <w:r w:rsidR="00F341FC">
        <w:rPr>
          <w:rFonts w:ascii="Times New Roman" w:hAnsi="Times New Roman"/>
          <w:sz w:val="24"/>
        </w:rPr>
        <w:fldChar w:fldCharType="end"/>
      </w:r>
      <w:r w:rsidR="00F341FC">
        <w:rPr>
          <w:rFonts w:ascii="Times New Roman" w:hAnsi="Times New Roman"/>
          <w:sz w:val="24"/>
        </w:rPr>
        <w:t xml:space="preserve">. </w:t>
      </w:r>
      <w:r w:rsidR="00B87744" w:rsidRPr="008B7B35">
        <w:rPr>
          <w:rFonts w:ascii="Times New Roman" w:hAnsi="Times New Roman"/>
          <w:sz w:val="24"/>
        </w:rPr>
        <w:t xml:space="preserve">Ein CI kann </w:t>
      </w:r>
      <w:r w:rsidR="00B87744">
        <w:rPr>
          <w:rFonts w:ascii="Times New Roman" w:hAnsi="Times New Roman"/>
          <w:sz w:val="24"/>
        </w:rPr>
        <w:t xml:space="preserve">jedoch </w:t>
      </w:r>
      <w:r w:rsidR="00B87744" w:rsidRPr="008B7B35">
        <w:rPr>
          <w:rFonts w:ascii="Times New Roman" w:hAnsi="Times New Roman"/>
          <w:sz w:val="24"/>
        </w:rPr>
        <w:t>nur implantiert werden, falls der N. cochlearis</w:t>
      </w:r>
      <w:r w:rsidR="007D0944">
        <w:rPr>
          <w:rFonts w:ascii="Times New Roman" w:hAnsi="Times New Roman"/>
          <w:sz w:val="24"/>
        </w:rPr>
        <w:t xml:space="preserve"> </w:t>
      </w:r>
      <w:r w:rsidR="00B87744" w:rsidRPr="008B7B35">
        <w:rPr>
          <w:rFonts w:ascii="Times New Roman" w:hAnsi="Times New Roman"/>
          <w:sz w:val="24"/>
        </w:rPr>
        <w:t>intakt ist,</w:t>
      </w:r>
      <w:r w:rsidR="00B87744">
        <w:rPr>
          <w:rFonts w:ascii="Times New Roman" w:hAnsi="Times New Roman"/>
          <w:sz w:val="24"/>
        </w:rPr>
        <w:t xml:space="preserve"> </w:t>
      </w:r>
      <w:r w:rsidR="00950BDC" w:rsidRPr="008B7B35">
        <w:rPr>
          <w:rFonts w:ascii="Times New Roman" w:hAnsi="Times New Roman"/>
          <w:sz w:val="24"/>
        </w:rPr>
        <w:t>weshalb die anatomische Erhaltung des Nervs auch ein operatives Ziel darstellt</w:t>
      </w:r>
      <w:r w:rsidR="00950BDC" w:rsidRPr="00B87744">
        <w:rPr>
          <w:rFonts w:ascii="Times New Roman" w:hAnsi="Times New Roman"/>
          <w:color w:val="000000" w:themeColor="text1"/>
          <w:sz w:val="24"/>
        </w:rPr>
        <w:t xml:space="preserve"> </w:t>
      </w:r>
      <w:r w:rsidR="00950BDC" w:rsidRPr="008B7B35">
        <w:rPr>
          <w:rFonts w:ascii="Times New Roman" w:hAnsi="Times New Roman"/>
          <w:color w:val="000000" w:themeColor="text1"/>
          <w:sz w:val="24"/>
        </w:rPr>
        <w:fldChar w:fldCharType="begin">
          <w:fldData xml:space="preserve">PEVuZE5vdGU+PENpdGU+PEF1dGhvcj5BcmRlcm4tSG9sbWVzPC9BdXRob3I+PFllYXI+MjAxNzwv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</w:fldData>
        </w:fldChar>
      </w:r>
      <w:r w:rsidR="008040A7">
        <w:rPr>
          <w:rFonts w:ascii="Times New Roman" w:hAnsi="Times New Roman"/>
          <w:color w:val="000000" w:themeColor="text1"/>
          <w:sz w:val="24"/>
        </w:rPr>
        <w:instrText xml:space="preserve"> ADDIN EN.CITE </w:instrText>
      </w:r>
      <w:r w:rsidR="008040A7">
        <w:rPr>
          <w:rFonts w:ascii="Times New Roman" w:hAnsi="Times New Roman"/>
          <w:color w:val="000000" w:themeColor="text1"/>
          <w:sz w:val="24"/>
        </w:rPr>
        <w:fldChar w:fldCharType="begin">
          <w:fldData xml:space="preserve">PEVuZE5vdGU+PENpdGU+PEF1dGhvcj5BcmRlcm4tSG9sbWVzPC9BdXRob3I+PFllYXI+MjAxNzwv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</w:fldData>
        </w:fldChar>
      </w:r>
      <w:r w:rsidR="008040A7">
        <w:rPr>
          <w:rFonts w:ascii="Times New Roman" w:hAnsi="Times New Roman"/>
          <w:color w:val="000000" w:themeColor="text1"/>
          <w:sz w:val="24"/>
        </w:rPr>
        <w:instrText xml:space="preserve"> ADDIN EN.CITE.DATA </w:instrText>
      </w:r>
      <w:r w:rsidR="008040A7">
        <w:rPr>
          <w:rFonts w:ascii="Times New Roman" w:hAnsi="Times New Roman"/>
          <w:color w:val="000000" w:themeColor="text1"/>
          <w:sz w:val="24"/>
        </w:rPr>
      </w:r>
      <w:r w:rsidR="008040A7">
        <w:rPr>
          <w:rFonts w:ascii="Times New Roman" w:hAnsi="Times New Roman"/>
          <w:color w:val="000000" w:themeColor="text1"/>
          <w:sz w:val="24"/>
        </w:rPr>
        <w:fldChar w:fldCharType="end"/>
      </w:r>
      <w:r w:rsidR="00950BDC" w:rsidRPr="008B7B35">
        <w:rPr>
          <w:rFonts w:ascii="Times New Roman" w:hAnsi="Times New Roman"/>
          <w:color w:val="000000" w:themeColor="text1"/>
          <w:sz w:val="24"/>
        </w:rPr>
      </w:r>
      <w:r w:rsidR="00950BDC" w:rsidRPr="008B7B35">
        <w:rPr>
          <w:rFonts w:ascii="Times New Roman" w:hAnsi="Times New Roman"/>
          <w:color w:val="000000" w:themeColor="text1"/>
          <w:sz w:val="24"/>
        </w:rPr>
        <w:fldChar w:fldCharType="separate"/>
      </w:r>
      <w:r w:rsidR="008040A7">
        <w:rPr>
          <w:rFonts w:ascii="Times New Roman" w:hAnsi="Times New Roman"/>
          <w:noProof/>
          <w:color w:val="000000" w:themeColor="text1"/>
          <w:sz w:val="24"/>
        </w:rPr>
        <w:t>(Ardern-Holmes et al., 2017; Jia et al., 2018)</w:t>
      </w:r>
      <w:r w:rsidR="00950BDC" w:rsidRPr="008B7B35">
        <w:rPr>
          <w:rFonts w:ascii="Times New Roman" w:hAnsi="Times New Roman"/>
          <w:color w:val="000000" w:themeColor="text1"/>
          <w:sz w:val="24"/>
        </w:rPr>
        <w:fldChar w:fldCharType="end"/>
      </w:r>
      <w:r w:rsidR="00950BDC">
        <w:rPr>
          <w:rFonts w:ascii="Times New Roman" w:hAnsi="Times New Roman"/>
          <w:color w:val="000000" w:themeColor="text1"/>
          <w:sz w:val="24"/>
        </w:rPr>
        <w:t>.</w:t>
      </w:r>
      <w:r w:rsidR="00950BDC">
        <w:rPr>
          <w:rFonts w:ascii="Times New Roman" w:hAnsi="Times New Roman"/>
          <w:sz w:val="24"/>
        </w:rPr>
        <w:t xml:space="preserve"> Die Elektrode eines CI wird direkt in die Cochlea des Innenohres eingesetzt und gibt die Signale somit an den N. cochlearis weiter </w:t>
      </w:r>
      <w:r w:rsidR="00950BDC">
        <w:rPr>
          <w:rFonts w:ascii="Times New Roman" w:hAnsi="Times New Roman"/>
          <w:sz w:val="24"/>
        </w:rPr>
        <w:fldChar w:fldCharType="begin">
          <w:fldData xml:space="preserve">PEVuZE5vdGU+PENpdGU+PEF1dGhvcj5Sb2VobTwvQXV0aG9yPjxZZWFyPjIwMTE8L1llYXI+PFJl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PEVuZE5vdGU+PENpdGU+PEF1dGhvcj5Sb2VobTwvQXV0aG9yPjxZZWFyPjIwMTE8L1llYXI+PFJl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50BDC">
        <w:rPr>
          <w:rFonts w:ascii="Times New Roman" w:hAnsi="Times New Roman"/>
          <w:sz w:val="24"/>
        </w:rPr>
      </w:r>
      <w:r w:rsidR="00950BDC">
        <w:rPr>
          <w:rFonts w:ascii="Times New Roman" w:hAnsi="Times New Roman"/>
          <w:sz w:val="24"/>
        </w:rPr>
        <w:fldChar w:fldCharType="separate"/>
      </w:r>
      <w:r w:rsidR="008040A7">
        <w:rPr>
          <w:rFonts w:ascii="Times New Roman" w:hAnsi="Times New Roman"/>
          <w:noProof/>
          <w:sz w:val="24"/>
        </w:rPr>
        <w:t>(Roehm et al., 2011)</w:t>
      </w:r>
      <w:r w:rsidR="00950BDC">
        <w:rPr>
          <w:rFonts w:ascii="Times New Roman" w:hAnsi="Times New Roman"/>
          <w:sz w:val="24"/>
        </w:rPr>
        <w:fldChar w:fldCharType="end"/>
      </w:r>
      <w:r w:rsidR="00950BDC">
        <w:rPr>
          <w:rFonts w:ascii="Times New Roman" w:hAnsi="Times New Roman"/>
          <w:sz w:val="24"/>
        </w:rPr>
        <w:t>.</w:t>
      </w:r>
      <w:r w:rsidR="008F2EFD">
        <w:rPr>
          <w:rFonts w:ascii="Times New Roman" w:hAnsi="Times New Roman"/>
          <w:sz w:val="24"/>
        </w:rPr>
        <w:t xml:space="preserve"> Die Elektrode eines</w:t>
      </w:r>
      <w:r w:rsidRPr="00F341FC">
        <w:rPr>
          <w:rFonts w:ascii="Times New Roman" w:hAnsi="Times New Roman"/>
          <w:sz w:val="24"/>
        </w:rPr>
        <w:t xml:space="preserve"> ABI </w:t>
      </w:r>
      <w:r w:rsidR="008F2EFD">
        <w:rPr>
          <w:rFonts w:ascii="Times New Roman" w:hAnsi="Times New Roman"/>
          <w:sz w:val="24"/>
        </w:rPr>
        <w:t xml:space="preserve">dagegen umgeht den nicht mehr intakten N. cochlearis, </w:t>
      </w:r>
      <w:r w:rsidRPr="00F341FC">
        <w:rPr>
          <w:rFonts w:ascii="Times New Roman" w:hAnsi="Times New Roman"/>
          <w:sz w:val="24"/>
        </w:rPr>
        <w:t>wird in den lateralen Recessus des vierten Ventrikels eingesetzt und funktioniert über die elektrische Stimulation des Hirnstammes in Kerngebieten des N. cochlearis</w:t>
      </w:r>
      <w:r w:rsidR="008F2EFD">
        <w:rPr>
          <w:rFonts w:ascii="Times New Roman" w:hAnsi="Times New Roman"/>
          <w:sz w:val="24"/>
        </w:rPr>
        <w:t xml:space="preserve"> </w:t>
      </w:r>
      <w:r w:rsidRPr="008B7B35">
        <w:rPr>
          <w:rFonts w:ascii="Times New Roman" w:hAnsi="Times New Roman"/>
          <w:sz w:val="24"/>
        </w:rPr>
        <w:fldChar w:fldCharType="begin">
          <w:fldData xml:space="preserve">PEVuZE5vdGU+PENpdGU+PEF1dGhvcj5Ucm90dGVyPC9BdXRob3I+PFllYXI+MjAxMDwvWWVhcj48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PEVuZE5vdGU+PENpdGU+PEF1dGhvcj5Ucm90dGVyPC9BdXRob3I+PFllYXI+MjAxMDwvWWVhcj48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(Trotter and Briggs, 2010; Jia et al., 2018; Hoa and Slattery, 2012; Roehm et al., 2011)</w:t>
      </w:r>
      <w:r w:rsidRPr="008B7B35">
        <w:rPr>
          <w:rFonts w:ascii="Times New Roman" w:hAnsi="Times New Roman"/>
          <w:sz w:val="24"/>
        </w:rPr>
        <w:fldChar w:fldCharType="end"/>
      </w:r>
      <w:r w:rsidR="008F2EFD">
        <w:rPr>
          <w:rFonts w:ascii="Times New Roman" w:hAnsi="Times New Roman"/>
          <w:sz w:val="24"/>
        </w:rPr>
        <w:t xml:space="preserve">. Besteht noch ein gutes Resthörvermögen vor oder nach einer Operation, können auch schallverstärkende Hörgeräte hilfreich sein </w:t>
      </w:r>
      <w:r w:rsidR="008F2EFD">
        <w:rPr>
          <w:rFonts w:ascii="Times New Roman" w:hAnsi="Times New Roman"/>
          <w:sz w:val="24"/>
        </w:rPr>
        <w:fldChar w:fldCharType="begin">
          <w:fldData xml:space="preserve">PEVuZE5vdGU+PENpdGU+PEF1dGhvcj5Sb2VobTwvQXV0aG9yPjxZZWFyPjIwMTE8L1llYXI+PFJl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PEVuZE5vdGU+PENpdGU+PEF1dGhvcj5Sb2VobTwvQXV0aG9yPjxZZWFyPjIwMTE8L1llYXI+PFJl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F2EFD">
        <w:rPr>
          <w:rFonts w:ascii="Times New Roman" w:hAnsi="Times New Roman"/>
          <w:sz w:val="24"/>
        </w:rPr>
      </w:r>
      <w:r w:rsidR="008F2EFD">
        <w:rPr>
          <w:rFonts w:ascii="Times New Roman" w:hAnsi="Times New Roman"/>
          <w:sz w:val="24"/>
        </w:rPr>
        <w:fldChar w:fldCharType="separate"/>
      </w:r>
      <w:r w:rsidR="008040A7">
        <w:rPr>
          <w:rFonts w:ascii="Times New Roman" w:hAnsi="Times New Roman"/>
          <w:noProof/>
          <w:sz w:val="24"/>
        </w:rPr>
        <w:t>(Roehm et al., 2011; Jia et al., 2018)</w:t>
      </w:r>
      <w:r w:rsidR="008F2EFD">
        <w:rPr>
          <w:rFonts w:ascii="Times New Roman" w:hAnsi="Times New Roman"/>
          <w:sz w:val="24"/>
        </w:rPr>
        <w:fldChar w:fldCharType="end"/>
      </w:r>
      <w:r w:rsidR="008F2EFD">
        <w:rPr>
          <w:rFonts w:ascii="Times New Roman" w:hAnsi="Times New Roman"/>
          <w:sz w:val="24"/>
        </w:rPr>
        <w:t>.</w:t>
      </w:r>
      <w:r w:rsidR="008F2EFD">
        <w:rPr>
          <w:rFonts w:ascii="Times New Roman" w:hAnsi="Times New Roman"/>
          <w:sz w:val="24"/>
        </w:rPr>
        <w:tab/>
      </w:r>
    </w:p>
    <w:p w14:paraId="1BEF11E4" w14:textId="5438D5DC" w:rsidR="00C91665" w:rsidRDefault="004A07F6" w:rsidP="00A94F7A">
      <w:pPr>
        <w:tabs>
          <w:tab w:val="left" w:pos="3405"/>
        </w:tabs>
        <w:rPr>
          <w:rFonts w:ascii="Times New Roman" w:hAnsi="Times New Roman"/>
          <w:sz w:val="24"/>
        </w:rPr>
      </w:pPr>
      <w:r w:rsidRPr="008B7B35">
        <w:rPr>
          <w:rFonts w:ascii="Times New Roman" w:hAnsi="Times New Roman"/>
          <w:sz w:val="24"/>
        </w:rPr>
        <w:t>Auch der N. facialis wird intraoperativ überwacht, um den anatomischen Verl</w:t>
      </w:r>
      <w:r w:rsidR="00246D2D">
        <w:rPr>
          <w:rFonts w:ascii="Times New Roman" w:hAnsi="Times New Roman"/>
          <w:sz w:val="24"/>
        </w:rPr>
        <w:t xml:space="preserve">auf des Nervs nachzuvollziehen und </w:t>
      </w:r>
      <w:r w:rsidR="00EB0557" w:rsidRPr="008B7B35">
        <w:rPr>
          <w:rFonts w:ascii="Times New Roman" w:hAnsi="Times New Roman"/>
          <w:sz w:val="24"/>
        </w:rPr>
        <w:t>potenzielle</w:t>
      </w:r>
      <w:r w:rsidRPr="008B7B35">
        <w:rPr>
          <w:rFonts w:ascii="Times New Roman" w:hAnsi="Times New Roman"/>
          <w:sz w:val="24"/>
        </w:rPr>
        <w:t xml:space="preserve"> Schädigungen durch die Operation frühzeitig zu </w:t>
      </w:r>
      <w:r w:rsidRPr="008B7B35">
        <w:rPr>
          <w:rFonts w:ascii="Times New Roman" w:hAnsi="Times New Roman"/>
          <w:sz w:val="24"/>
        </w:rPr>
        <w:lastRenderedPageBreak/>
        <w:t>erkennen</w:t>
      </w:r>
      <w:r w:rsidR="00246D2D">
        <w:rPr>
          <w:rFonts w:ascii="Times New Roman" w:hAnsi="Times New Roman"/>
          <w:sz w:val="24"/>
        </w:rPr>
        <w:t xml:space="preserve"> </w:t>
      </w:r>
      <w:r w:rsidRPr="008B7B35">
        <w:rPr>
          <w:rFonts w:ascii="Times New Roman" w:hAnsi="Times New Roman"/>
          <w:sz w:val="24"/>
        </w:rPr>
        <w:fldChar w:fldCharType="begin">
          <w:fldData xml:space="preserve">PEVuZE5vdGU+PENpdGU+PEF1dGhvcj5QcmVsbDwvQXV0aG9yPjxZZWFyPjIwMTc8L1llYXI+PFJl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PEVuZE5vdGU+PENpdGU+PEF1dGhvcj5QcmVsbDwvQXV0aG9yPjxZZWFyPjIwMTc8L1llYXI+PFJl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(Prell et al., 2017)</w:t>
      </w:r>
      <w:r w:rsidRPr="008B7B35">
        <w:rPr>
          <w:rFonts w:ascii="Times New Roman" w:hAnsi="Times New Roman"/>
          <w:sz w:val="24"/>
        </w:rPr>
        <w:fldChar w:fldCharType="end"/>
      </w:r>
      <w:r w:rsidR="00246D2D">
        <w:rPr>
          <w:rFonts w:ascii="Times New Roman" w:hAnsi="Times New Roman"/>
          <w:sz w:val="24"/>
        </w:rPr>
        <w:t>.</w:t>
      </w:r>
      <w:r w:rsidRPr="008B7B35">
        <w:rPr>
          <w:rFonts w:ascii="Times New Roman" w:hAnsi="Times New Roman"/>
          <w:sz w:val="24"/>
        </w:rPr>
        <w:t xml:space="preserve"> </w:t>
      </w:r>
      <w:r w:rsidR="008F2EFD" w:rsidRPr="008F2EFD">
        <w:rPr>
          <w:rFonts w:ascii="Times New Roman" w:hAnsi="Times New Roman"/>
          <w:sz w:val="24"/>
        </w:rPr>
        <w:t>D</w:t>
      </w:r>
      <w:r w:rsidR="00246D2D">
        <w:rPr>
          <w:rFonts w:ascii="Times New Roman" w:hAnsi="Times New Roman"/>
          <w:sz w:val="24"/>
        </w:rPr>
        <w:t>ad</w:t>
      </w:r>
      <w:r w:rsidR="008F2EFD" w:rsidRPr="008F2EFD">
        <w:rPr>
          <w:rFonts w:ascii="Times New Roman" w:hAnsi="Times New Roman"/>
          <w:sz w:val="24"/>
        </w:rPr>
        <w:t>urch kann er heutzutage in über 90</w:t>
      </w:r>
      <w:r w:rsidR="009C2650">
        <w:rPr>
          <w:rFonts w:ascii="Times New Roman" w:hAnsi="Times New Roman"/>
          <w:sz w:val="24"/>
        </w:rPr>
        <w:t xml:space="preserve"> </w:t>
      </w:r>
      <w:r w:rsidR="008F2EFD" w:rsidRPr="008F2EFD">
        <w:rPr>
          <w:rFonts w:ascii="Times New Roman" w:hAnsi="Times New Roman"/>
          <w:sz w:val="24"/>
        </w:rPr>
        <w:t xml:space="preserve">% der VS-Entfernungen bei NF2 anatomisch und funktionell erhalten werden. </w:t>
      </w:r>
      <w:r w:rsidR="008F2EFD" w:rsidRPr="008B7B35">
        <w:rPr>
          <w:rFonts w:ascii="Times New Roman" w:hAnsi="Times New Roman"/>
          <w:sz w:val="24"/>
        </w:rPr>
        <w:t xml:space="preserve">Das Risiko einer Schädigung des N. facialis ist von der Größe des Tumors vor der Operation abhängig </w:t>
      </w:r>
      <w:r w:rsidR="00246D2D">
        <w:rPr>
          <w:rFonts w:ascii="Times New Roman" w:hAnsi="Times New Roman"/>
          <w:sz w:val="24"/>
        </w:rPr>
        <w:t>und ist deshalb bei kleinen VS</w:t>
      </w:r>
      <w:r w:rsidR="00CE6182">
        <w:rPr>
          <w:rFonts w:ascii="Times New Roman" w:hAnsi="Times New Roman"/>
          <w:sz w:val="24"/>
        </w:rPr>
        <w:t xml:space="preserve"> deutlich geringer</w:t>
      </w:r>
      <w:r w:rsidR="008F2EFD" w:rsidRPr="008B7B35">
        <w:rPr>
          <w:rFonts w:ascii="Times New Roman" w:hAnsi="Times New Roman"/>
          <w:sz w:val="24"/>
        </w:rPr>
        <w:t xml:space="preserve"> </w:t>
      </w:r>
      <w:r w:rsidR="008F2EFD" w:rsidRPr="008B7B35">
        <w:rPr>
          <w:rFonts w:ascii="Times New Roman" w:hAnsi="Times New Roman"/>
          <w:sz w:val="24"/>
        </w:rPr>
        <w:fldChar w:fldCharType="begin">
          <w:fldData xml:space="preserve">PEVuZE5vdGU+PENpdGU+PEF1dGhvcj5Sb3NhaGw8L0F1dGhvcj48WWVhcj4yMDE3PC9ZZWFyPjxS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PEVuZE5vdGU+PENpdGU+PEF1dGhvcj5Sb3NhaGw8L0F1dGhvcj48WWVhcj4yMDE3PC9ZZWFyPjxS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F2EFD" w:rsidRPr="008B7B35">
        <w:rPr>
          <w:rFonts w:ascii="Times New Roman" w:hAnsi="Times New Roman"/>
          <w:sz w:val="24"/>
        </w:rPr>
      </w:r>
      <w:r w:rsidR="008F2EFD" w:rsidRPr="008B7B35">
        <w:rPr>
          <w:rFonts w:ascii="Times New Roman" w:hAnsi="Times New Roman"/>
          <w:sz w:val="24"/>
        </w:rPr>
        <w:fldChar w:fldCharType="separate"/>
      </w:r>
      <w:r w:rsidR="008040A7">
        <w:rPr>
          <w:rFonts w:ascii="Times New Roman" w:hAnsi="Times New Roman"/>
          <w:noProof/>
          <w:sz w:val="24"/>
        </w:rPr>
        <w:t>(Rosahl and Eßer, 2017; Elhammady et al., 2012; Huang et al., 2017; Chung et al., 2018; MacNally et al., 2009)</w:t>
      </w:r>
      <w:r w:rsidR="008F2EFD" w:rsidRPr="008B7B35">
        <w:rPr>
          <w:rFonts w:ascii="Times New Roman" w:hAnsi="Times New Roman"/>
          <w:sz w:val="24"/>
        </w:rPr>
        <w:fldChar w:fldCharType="end"/>
      </w:r>
      <w:r w:rsidR="00CE6182">
        <w:rPr>
          <w:rFonts w:ascii="Times New Roman" w:hAnsi="Times New Roman"/>
          <w:sz w:val="24"/>
        </w:rPr>
        <w:t>.</w:t>
      </w:r>
      <w:r w:rsidR="00246D2D">
        <w:rPr>
          <w:rFonts w:ascii="Times New Roman" w:hAnsi="Times New Roman"/>
          <w:sz w:val="24"/>
        </w:rPr>
        <w:t xml:space="preserve"> Bei Schädigung kann sich der</w:t>
      </w:r>
      <w:r w:rsidR="008F2EFD" w:rsidRPr="008B7B35">
        <w:rPr>
          <w:rFonts w:ascii="Times New Roman" w:hAnsi="Times New Roman"/>
          <w:sz w:val="24"/>
        </w:rPr>
        <w:t xml:space="preserve"> N. facialis in gewissem Umfang in Abhängigkeit von Lokalisation, Ursache und Aus</w:t>
      </w:r>
      <w:r w:rsidR="00246D2D">
        <w:rPr>
          <w:rFonts w:ascii="Times New Roman" w:hAnsi="Times New Roman"/>
          <w:sz w:val="24"/>
        </w:rPr>
        <w:t>maß der Verletzung regenerieren</w:t>
      </w:r>
      <w:r w:rsidR="008F2EFD" w:rsidRPr="008B7B35">
        <w:rPr>
          <w:rFonts w:ascii="Times New Roman" w:hAnsi="Times New Roman"/>
          <w:sz w:val="24"/>
        </w:rPr>
        <w:t xml:space="preserve"> </w:t>
      </w:r>
      <w:r w:rsidR="008F2EFD"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&lt;EndNote&gt;&lt;Cite&gt;&lt;Author&gt;Sun&lt;/Author&gt;&lt;Year&gt;2012&lt;/Year&gt;&lt;RecNum&gt;18&lt;/RecNum&gt;&lt;DisplayText&gt;(Sun et al., 2012)&lt;/DisplayText&gt;&lt;record&gt;&lt;rec-number&gt;18&lt;/rec-number&gt;&lt;foreign-keys&gt;&lt;key app="EN" db-id="9e0dweptus5zvqeszwa5vwxq0efatd25et92" timestamp="1531042520"&gt;18&lt;/key&gt;&lt;/foreign-keys&gt;&lt;ref-type name="Journal Article"&gt;17&lt;/ref-type&gt;&lt;contributors&gt;&lt;authors&gt;&lt;author&gt;Sun, M. Z.&lt;/author&gt;&lt;author&gt;Oh, M. C.&lt;/author&gt;&lt;author&gt;Safaee, M.&lt;/author&gt;&lt;author&gt;Kaur, G.&lt;/author&gt;&lt;author&gt;Parsa, A. T.&lt;/author&gt;&lt;/authors&gt;&lt;/contributors&gt;&lt;auth-address&gt;Department of Neurological Surgery, University of California, San Francisco, California 94117, USA.&lt;/auth-address&gt;&lt;titles&gt;&lt;title&gt;Neuroanatomical correlation of the House-Brackmann grading system in the microsurgical treatment of vestibular schwannoma&lt;/title&gt;&lt;secondary-title&gt;Neurosurg Focus&lt;/secondary-title&gt;&lt;/titles&gt;&lt;periodical&gt;&lt;full-title&gt;Neurosurg Focus&lt;/full-title&gt;&lt;/periodical&gt;&lt;pages&gt;E7&lt;/pages&gt;&lt;volume&gt;33&lt;/volume&gt;&lt;number&gt;3&lt;/number&gt;&lt;edition&gt;2012/09/04&lt;/edition&gt;&lt;keywords&gt;&lt;keyword&gt;Facial Nerve Injuries/*etiology/*pathology&lt;/keyword&gt;&lt;keyword&gt;Humans&lt;/keyword&gt;&lt;keyword&gt;*Neuroanatomy&lt;/keyword&gt;&lt;keyword&gt;Neuroma, Acoustic/*pathology/*surgery&lt;/keyword&gt;&lt;keyword&gt;Postoperative Complications/pathology&lt;/keyword&gt;&lt;keyword&gt;*Severity of Illness Index&lt;/keyword&gt;&lt;keyword&gt;Treatment Outcome&lt;/keyword&gt;&lt;/keywords&gt;&lt;dates&gt;&lt;year&gt;2012&lt;/year&gt;&lt;pub-dates&gt;&lt;date&gt;Sep&lt;/date&gt;&lt;/pub-dates&gt;&lt;/dates&gt;&lt;isbn&gt;1092-0684 (Electronic)&amp;#xD;1092-0684 (Linking)&lt;/isbn&gt;&lt;accession-num&gt;22937858&lt;/accession-num&gt;&lt;urls&gt;&lt;related-urls&gt;&lt;url&gt;https://www.ncbi.nlm.nih.gov/pubmed/22937858&lt;/url&gt;&lt;/related-urls&gt;&lt;/urls&gt;&lt;electronic-resource-num&gt;10.3171/2012.6.FOCUS12198&lt;/electronic-resource-num&gt;&lt;/record&gt;&lt;/Cite&gt;&lt;/EndNote&gt;</w:instrText>
      </w:r>
      <w:r w:rsidR="008F2EFD" w:rsidRPr="008B7B35">
        <w:rPr>
          <w:rFonts w:ascii="Times New Roman" w:hAnsi="Times New Roman"/>
          <w:sz w:val="24"/>
        </w:rPr>
        <w:fldChar w:fldCharType="separate"/>
      </w:r>
      <w:r w:rsidR="008040A7">
        <w:rPr>
          <w:rFonts w:ascii="Times New Roman" w:hAnsi="Times New Roman"/>
          <w:noProof/>
          <w:sz w:val="24"/>
        </w:rPr>
        <w:t>(Sun et al., 2012)</w:t>
      </w:r>
      <w:r w:rsidR="008F2EFD" w:rsidRPr="008B7B35">
        <w:rPr>
          <w:rFonts w:ascii="Times New Roman" w:hAnsi="Times New Roman"/>
          <w:sz w:val="24"/>
        </w:rPr>
        <w:fldChar w:fldCharType="end"/>
      </w:r>
      <w:r w:rsidR="00246D2D">
        <w:rPr>
          <w:rFonts w:ascii="Times New Roman" w:hAnsi="Times New Roman"/>
          <w:sz w:val="24"/>
        </w:rPr>
        <w:t>.</w:t>
      </w:r>
      <w:r w:rsidR="008F2EFD" w:rsidRPr="008B7B35">
        <w:rPr>
          <w:rFonts w:ascii="Times New Roman" w:hAnsi="Times New Roman"/>
          <w:sz w:val="24"/>
        </w:rPr>
        <w:t xml:space="preserve"> </w:t>
      </w:r>
      <w:r w:rsidR="00CE6182">
        <w:rPr>
          <w:rFonts w:ascii="Times New Roman" w:hAnsi="Times New Roman"/>
          <w:sz w:val="24"/>
        </w:rPr>
        <w:t>E</w:t>
      </w:r>
      <w:r w:rsidR="008F2EFD" w:rsidRPr="008B7B35">
        <w:rPr>
          <w:rFonts w:ascii="Times New Roman" w:hAnsi="Times New Roman"/>
          <w:sz w:val="24"/>
        </w:rPr>
        <w:t xml:space="preserve">rholt </w:t>
      </w:r>
      <w:r w:rsidR="00CE6182">
        <w:rPr>
          <w:rFonts w:ascii="Times New Roman" w:hAnsi="Times New Roman"/>
          <w:sz w:val="24"/>
        </w:rPr>
        <w:t xml:space="preserve">er </w:t>
      </w:r>
      <w:r w:rsidR="008F2EFD" w:rsidRPr="008B7B35">
        <w:rPr>
          <w:rFonts w:ascii="Times New Roman" w:hAnsi="Times New Roman"/>
          <w:sz w:val="24"/>
        </w:rPr>
        <w:t xml:space="preserve">sich postoperativ nicht mehr, so kann durch das Einsetzen von Goldplättchen oder Platinketten ins Oberlid ein vollständiger Lidschluss wiederhergestellt werden. Bei stärkerem Funktionsverlust </w:t>
      </w:r>
      <w:r w:rsidR="00CE6182">
        <w:rPr>
          <w:rFonts w:ascii="Times New Roman" w:hAnsi="Times New Roman"/>
          <w:sz w:val="24"/>
        </w:rPr>
        <w:t>kann eine Fac</w:t>
      </w:r>
      <w:r w:rsidR="008F2EFD" w:rsidRPr="008B7B35">
        <w:rPr>
          <w:rFonts w:ascii="Times New Roman" w:hAnsi="Times New Roman"/>
          <w:sz w:val="24"/>
        </w:rPr>
        <w:t>ialis-Hypoglossus-Anastomose durchgeführt werden, um zumindest ein</w:t>
      </w:r>
      <w:r w:rsidR="00CE6182">
        <w:rPr>
          <w:rFonts w:ascii="Times New Roman" w:hAnsi="Times New Roman"/>
          <w:sz w:val="24"/>
        </w:rPr>
        <w:t>e Teilfunktion zurückzugewinnen</w:t>
      </w:r>
      <w:r w:rsidR="008F2EFD" w:rsidRPr="008B7B35">
        <w:rPr>
          <w:rFonts w:ascii="Times New Roman" w:hAnsi="Times New Roman"/>
          <w:sz w:val="24"/>
        </w:rPr>
        <w:t xml:space="preserve"> </w:t>
      </w:r>
      <w:r w:rsidR="008F2EFD" w:rsidRPr="008B7B35">
        <w:rPr>
          <w:rFonts w:ascii="Times New Roman" w:hAnsi="Times New Roman"/>
          <w:sz w:val="24"/>
        </w:rPr>
        <w:fldChar w:fldCharType="begin">
          <w:fldData xml:space="preserve">PEVuZE5vdGU+PENpdGU+PEF1dGhvcj5TY2hpY2s8L0F1dGhvcj48WWVhcj4yMDExPC9ZZWFyPjxS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PEVuZE5vdGU+PENpdGU+PEF1dGhvcj5TY2hpY2s8L0F1dGhvcj48WWVhcj4yMDExPC9ZZWFyPjxS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F2EFD" w:rsidRPr="008B7B35">
        <w:rPr>
          <w:rFonts w:ascii="Times New Roman" w:hAnsi="Times New Roman"/>
          <w:sz w:val="24"/>
        </w:rPr>
      </w:r>
      <w:r w:rsidR="008F2EFD" w:rsidRPr="008B7B35">
        <w:rPr>
          <w:rFonts w:ascii="Times New Roman" w:hAnsi="Times New Roman"/>
          <w:sz w:val="24"/>
        </w:rPr>
        <w:fldChar w:fldCharType="separate"/>
      </w:r>
      <w:r w:rsidR="008040A7">
        <w:rPr>
          <w:rFonts w:ascii="Times New Roman" w:hAnsi="Times New Roman"/>
          <w:noProof/>
          <w:sz w:val="24"/>
        </w:rPr>
        <w:t>(Schick and Unterberg, 2011; MacNally et al., 2009)</w:t>
      </w:r>
      <w:r w:rsidR="008F2EFD" w:rsidRPr="008B7B35">
        <w:rPr>
          <w:rFonts w:ascii="Times New Roman" w:hAnsi="Times New Roman"/>
          <w:sz w:val="24"/>
        </w:rPr>
        <w:fldChar w:fldCharType="end"/>
      </w:r>
      <w:r w:rsidR="00CE6182">
        <w:rPr>
          <w:rFonts w:ascii="Times New Roman" w:hAnsi="Times New Roman"/>
          <w:sz w:val="24"/>
        </w:rPr>
        <w:t>.</w:t>
      </w:r>
      <w:r w:rsidR="008F2EFD" w:rsidRPr="008B7B35">
        <w:rPr>
          <w:rFonts w:ascii="Times New Roman" w:hAnsi="Times New Roman"/>
          <w:sz w:val="24"/>
        </w:rPr>
        <w:t xml:space="preserve"> </w:t>
      </w:r>
      <w:r w:rsidR="008F2EFD" w:rsidRPr="008B7B35">
        <w:rPr>
          <w:rFonts w:ascii="Times New Roman" w:hAnsi="Times New Roman"/>
          <w:sz w:val="24"/>
        </w:rPr>
        <w:tab/>
      </w:r>
      <w:r w:rsidR="00CE6182">
        <w:rPr>
          <w:rFonts w:ascii="Times New Roman" w:hAnsi="Times New Roman"/>
          <w:sz w:val="24"/>
        </w:rPr>
        <w:tab/>
      </w:r>
    </w:p>
    <w:p w14:paraId="23714E90" w14:textId="77777777" w:rsidR="00A83DB0" w:rsidRPr="00D56AB8" w:rsidRDefault="00A83DB0" w:rsidP="00A94F7A">
      <w:pPr>
        <w:tabs>
          <w:tab w:val="left" w:pos="3405"/>
        </w:tabs>
        <w:rPr>
          <w:rFonts w:ascii="Times New Roman" w:hAnsi="Times New Roman"/>
          <w:sz w:val="24"/>
        </w:rPr>
      </w:pPr>
    </w:p>
    <w:p w14:paraId="3D8E1079" w14:textId="77777777" w:rsidR="00C91665" w:rsidRPr="008B7B35" w:rsidRDefault="00C91665" w:rsidP="00A83DB0">
      <w:pPr>
        <w:pStyle w:val="berschrift4"/>
        <w:spacing w:before="120"/>
        <w:ind w:firstLine="0"/>
      </w:pPr>
      <w:bookmarkStart w:id="39" w:name="_Toc139918904"/>
      <w:r w:rsidRPr="008B7B35">
        <w:t>Medikamentöse Therapie</w:t>
      </w:r>
      <w:bookmarkEnd w:id="39"/>
    </w:p>
    <w:p w14:paraId="2A19F92C" w14:textId="4F268458" w:rsidR="00A936D8" w:rsidRDefault="00D56AB8" w:rsidP="00057D8C">
      <w:pPr>
        <w:spacing w:before="240"/>
        <w:rPr>
          <w:rFonts w:ascii="Times New Roman" w:hAnsi="Times New Roman"/>
          <w:sz w:val="24"/>
        </w:rPr>
      </w:pPr>
      <w:r>
        <w:rPr>
          <w:rFonts w:ascii="Times New Roman" w:hAnsi="Times New Roman"/>
          <w:sz w:val="24"/>
        </w:rPr>
        <w:t>Aufgrund der Gutartigkeit der VS</w:t>
      </w:r>
      <w:r w:rsidRPr="008B7B35">
        <w:rPr>
          <w:rFonts w:ascii="Times New Roman" w:hAnsi="Times New Roman"/>
          <w:sz w:val="24"/>
        </w:rPr>
        <w:t xml:space="preserve"> sind klassische, zytotoxische Chemotherapien nicht w</w:t>
      </w:r>
      <w:r>
        <w:rPr>
          <w:rFonts w:ascii="Times New Roman" w:hAnsi="Times New Roman"/>
          <w:sz w:val="24"/>
        </w:rPr>
        <w:t>irksam</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PEVuZE5vdGU+PENpdGU+PEF1dGhvcj5QbG90a2luPC9BdXRob3I+PFllYXI+MjAwOTwvWWVhcj48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PEVuZE5vdGU+PENpdGU+PEF1dGhvcj5QbG90a2luPC9BdXRob3I+PFllYXI+MjAwOTwvWWVhcj48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(Plotkin et al., 2009)</w:t>
      </w:r>
      <w:r w:rsidRPr="008B7B35">
        <w:rPr>
          <w:rFonts w:ascii="Times New Roman" w:hAnsi="Times New Roman"/>
          <w:sz w:val="24"/>
        </w:rPr>
        <w:fldChar w:fldCharType="end"/>
      </w:r>
      <w:r>
        <w:rPr>
          <w:rFonts w:ascii="Times New Roman" w:hAnsi="Times New Roman"/>
          <w:sz w:val="24"/>
        </w:rPr>
        <w:t>. Das</w:t>
      </w:r>
      <w:r w:rsidR="00C91665" w:rsidRPr="008B7B35">
        <w:rPr>
          <w:rFonts w:ascii="Times New Roman" w:hAnsi="Times New Roman"/>
          <w:sz w:val="24"/>
        </w:rPr>
        <w:t xml:space="preserve"> Tumorsuppressorgen-Produkt Merlin </w:t>
      </w:r>
      <w:r w:rsidRPr="008B7B35">
        <w:rPr>
          <w:rFonts w:ascii="Times New Roman" w:hAnsi="Times New Roman"/>
          <w:sz w:val="24"/>
        </w:rPr>
        <w:t xml:space="preserve">spielt </w:t>
      </w:r>
      <w:r w:rsidR="00C91665" w:rsidRPr="008B7B35">
        <w:rPr>
          <w:rFonts w:ascii="Times New Roman" w:hAnsi="Times New Roman"/>
          <w:sz w:val="24"/>
        </w:rPr>
        <w:t>eine Rolle in zahlreichen Stoffwechselwegen, weshalb der Einsatz zielgerichtete</w:t>
      </w:r>
      <w:r w:rsidR="00B07F89">
        <w:rPr>
          <w:rFonts w:ascii="Times New Roman" w:hAnsi="Times New Roman"/>
          <w:sz w:val="24"/>
        </w:rPr>
        <w:t>r</w:t>
      </w:r>
      <w:r w:rsidR="00C91665" w:rsidRPr="008B7B35">
        <w:rPr>
          <w:rFonts w:ascii="Times New Roman" w:hAnsi="Times New Roman"/>
          <w:sz w:val="24"/>
        </w:rPr>
        <w:t xml:space="preserve"> Medikamente </w:t>
      </w:r>
      <w:r w:rsidR="00864A5A">
        <w:rPr>
          <w:rFonts w:ascii="Times New Roman" w:hAnsi="Times New Roman"/>
          <w:sz w:val="24"/>
        </w:rPr>
        <w:t>dort ansetzt</w:t>
      </w:r>
      <w:r w:rsidR="00C91665" w:rsidRPr="008B7B35">
        <w:rPr>
          <w:rFonts w:ascii="Times New Roman" w:hAnsi="Times New Roman"/>
          <w:sz w:val="24"/>
        </w:rPr>
        <w:t xml:space="preserve"> </w:t>
      </w:r>
      <w:r w:rsidR="00C91665" w:rsidRPr="008B7B35">
        <w:rPr>
          <w:rFonts w:ascii="Times New Roman" w:hAnsi="Times New Roman"/>
          <w:sz w:val="24"/>
        </w:rPr>
        <w:fldChar w:fldCharType="begin">
          <w:fldData xml:space="preserve">PEVuZE5vdGU+PENpdGU+PEF1dGhvcj5MaW08L0F1dGhvcj48WWVhcj4yMDE0PC9ZZWFyPjxSZWNO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PEVuZE5vdGU+PENpdGU+PEF1dGhvcj5MaW08L0F1dGhvcj48WWVhcj4yMDE0PC9ZZWFyPjxSZWNO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C91665" w:rsidRPr="008B7B35">
        <w:rPr>
          <w:rFonts w:ascii="Times New Roman" w:hAnsi="Times New Roman"/>
          <w:sz w:val="24"/>
        </w:rPr>
      </w:r>
      <w:r w:rsidR="00C91665" w:rsidRPr="008B7B35">
        <w:rPr>
          <w:rFonts w:ascii="Times New Roman" w:hAnsi="Times New Roman"/>
          <w:sz w:val="24"/>
        </w:rPr>
        <w:fldChar w:fldCharType="separate"/>
      </w:r>
      <w:r w:rsidR="008040A7">
        <w:rPr>
          <w:rFonts w:ascii="Times New Roman" w:hAnsi="Times New Roman"/>
          <w:noProof/>
          <w:sz w:val="24"/>
        </w:rPr>
        <w:t>(Lim et al., 2014)</w:t>
      </w:r>
      <w:r w:rsidR="00C91665" w:rsidRPr="008B7B35">
        <w:rPr>
          <w:rFonts w:ascii="Times New Roman" w:hAnsi="Times New Roman"/>
          <w:sz w:val="24"/>
        </w:rPr>
        <w:fldChar w:fldCharType="end"/>
      </w:r>
      <w:r>
        <w:rPr>
          <w:rFonts w:ascii="Times New Roman" w:hAnsi="Times New Roman"/>
          <w:sz w:val="24"/>
        </w:rPr>
        <w:t xml:space="preserve">. </w:t>
      </w:r>
      <w:r w:rsidR="00C91665" w:rsidRPr="008B7B35">
        <w:rPr>
          <w:rFonts w:ascii="Times New Roman" w:hAnsi="Times New Roman"/>
          <w:sz w:val="24"/>
        </w:rPr>
        <w:t xml:space="preserve">Aktuell stehen die Hemmung der Angiogenese, die Regulation des </w:t>
      </w:r>
      <w:r w:rsidR="00C91665" w:rsidRPr="008B7B35">
        <w:rPr>
          <w:rFonts w:ascii="Times New Roman" w:hAnsi="Times New Roman"/>
          <w:bCs/>
          <w:sz w:val="24"/>
          <w:lang w:eastAsia="de-DE"/>
        </w:rPr>
        <w:t>mammalian-Target-of-Rapamycin</w:t>
      </w:r>
      <w:r w:rsidR="00C91665" w:rsidRPr="008B7B35">
        <w:rPr>
          <w:rFonts w:ascii="Times New Roman" w:hAnsi="Times New Roman"/>
          <w:sz w:val="24"/>
        </w:rPr>
        <w:t>-Signalweges (</w:t>
      </w:r>
      <w:r w:rsidR="00C91665" w:rsidRPr="00D56AB8">
        <w:rPr>
          <w:rFonts w:ascii="Times New Roman" w:hAnsi="Times New Roman"/>
          <w:i/>
          <w:sz w:val="24"/>
        </w:rPr>
        <w:t>mTOR</w:t>
      </w:r>
      <w:r w:rsidR="00C91665" w:rsidRPr="008B7B35">
        <w:rPr>
          <w:rFonts w:ascii="Times New Roman" w:hAnsi="Times New Roman"/>
          <w:sz w:val="24"/>
        </w:rPr>
        <w:t>)</w:t>
      </w:r>
      <w:r w:rsidR="00B061D9">
        <w:rPr>
          <w:rFonts w:ascii="Times New Roman" w:hAnsi="Times New Roman"/>
          <w:sz w:val="24"/>
        </w:rPr>
        <w:t xml:space="preserve">, </w:t>
      </w:r>
      <w:r w:rsidR="00C91665" w:rsidRPr="008B7B35">
        <w:rPr>
          <w:rFonts w:ascii="Times New Roman" w:hAnsi="Times New Roman"/>
          <w:sz w:val="24"/>
        </w:rPr>
        <w:t xml:space="preserve">die Blockade der Epidermal-Growth-Factor-Receptor-Familie (EGFR) </w:t>
      </w:r>
      <w:r w:rsidR="00B061D9">
        <w:rPr>
          <w:rFonts w:ascii="Times New Roman" w:hAnsi="Times New Roman"/>
          <w:sz w:val="24"/>
        </w:rPr>
        <w:t xml:space="preserve">sowie die Inhibition multipler Tyrosinkinasen gleichzeitig </w:t>
      </w:r>
      <w:r w:rsidR="00C91665" w:rsidRPr="008B7B35">
        <w:rPr>
          <w:rFonts w:ascii="Times New Roman" w:hAnsi="Times New Roman"/>
          <w:sz w:val="24"/>
        </w:rPr>
        <w:t>im</w:t>
      </w:r>
      <w:r>
        <w:rPr>
          <w:rFonts w:ascii="Times New Roman" w:hAnsi="Times New Roman"/>
          <w:sz w:val="24"/>
        </w:rPr>
        <w:t xml:space="preserve"> Vordergrund</w:t>
      </w:r>
      <w:r w:rsidR="00C91665" w:rsidRPr="008B7B35">
        <w:rPr>
          <w:rFonts w:ascii="Times New Roman" w:hAnsi="Times New Roman"/>
          <w:sz w:val="24"/>
        </w:rPr>
        <w:t xml:space="preserve"> </w:t>
      </w:r>
      <w:r w:rsidR="00C91665" w:rsidRPr="008B7B35">
        <w:rPr>
          <w:rFonts w:ascii="Times New Roman" w:hAnsi="Times New Roman"/>
          <w:sz w:val="24"/>
        </w:rPr>
        <w:fldChar w:fldCharType="begin">
          <w:fldData xml:space="preserve">PEVuZE5vdGU+PENpdGU+PEF1dGhvcj5CbGFrZWxleTwvQXV0aG9yPjxZZWFyPjIwMTI8L1llYXI+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PEVuZE5vdGU+PENpdGU+PEF1dGhvcj5CbGFrZWxleTwvQXV0aG9yPjxZZWFyPjIwMTI8L1llYXI+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C91665" w:rsidRPr="008B7B35">
        <w:rPr>
          <w:rFonts w:ascii="Times New Roman" w:hAnsi="Times New Roman"/>
          <w:sz w:val="24"/>
        </w:rPr>
      </w:r>
      <w:r w:rsidR="00C91665" w:rsidRPr="008B7B35">
        <w:rPr>
          <w:rFonts w:ascii="Times New Roman" w:hAnsi="Times New Roman"/>
          <w:sz w:val="24"/>
        </w:rPr>
        <w:fldChar w:fldCharType="separate"/>
      </w:r>
      <w:r w:rsidR="008040A7">
        <w:rPr>
          <w:rFonts w:ascii="Times New Roman" w:hAnsi="Times New Roman"/>
          <w:noProof/>
          <w:sz w:val="24"/>
        </w:rPr>
        <w:t>(Blakeley, 2012; Chang et al., 2021)</w:t>
      </w:r>
      <w:r w:rsidR="00C91665" w:rsidRPr="008B7B35">
        <w:rPr>
          <w:rFonts w:ascii="Times New Roman" w:hAnsi="Times New Roman"/>
          <w:sz w:val="24"/>
        </w:rPr>
        <w:fldChar w:fldCharType="end"/>
      </w:r>
      <w:r>
        <w:rPr>
          <w:rFonts w:ascii="Times New Roman" w:hAnsi="Times New Roman"/>
          <w:sz w:val="24"/>
        </w:rPr>
        <w:t xml:space="preserve">. </w:t>
      </w:r>
      <w:r w:rsidR="00C91665" w:rsidRPr="008B7B35">
        <w:rPr>
          <w:rFonts w:ascii="Times New Roman" w:hAnsi="Times New Roman"/>
          <w:sz w:val="24"/>
        </w:rPr>
        <w:t>Im Folgende</w:t>
      </w:r>
      <w:r w:rsidR="00864A5A">
        <w:rPr>
          <w:rFonts w:ascii="Times New Roman" w:hAnsi="Times New Roman"/>
          <w:sz w:val="24"/>
        </w:rPr>
        <w:t>n wird</w:t>
      </w:r>
      <w:r w:rsidR="00C91665" w:rsidRPr="008B7B35">
        <w:rPr>
          <w:rFonts w:ascii="Times New Roman" w:hAnsi="Times New Roman"/>
          <w:sz w:val="24"/>
        </w:rPr>
        <w:t xml:space="preserve"> auf die wichtigsten Vertreter der Medikamenteng</w:t>
      </w:r>
      <w:r w:rsidR="00C91665">
        <w:rPr>
          <w:rFonts w:ascii="Times New Roman" w:hAnsi="Times New Roman"/>
          <w:sz w:val="24"/>
        </w:rPr>
        <w:t>rup</w:t>
      </w:r>
      <w:r>
        <w:rPr>
          <w:rFonts w:ascii="Times New Roman" w:hAnsi="Times New Roman"/>
          <w:sz w:val="24"/>
        </w:rPr>
        <w:t>pen eingegange</w:t>
      </w:r>
      <w:r w:rsidR="00864A5A">
        <w:rPr>
          <w:rFonts w:ascii="Times New Roman" w:hAnsi="Times New Roman"/>
          <w:sz w:val="24"/>
        </w:rPr>
        <w:t>n.</w:t>
      </w:r>
      <w:r w:rsidR="00A936D8">
        <w:rPr>
          <w:rFonts w:ascii="Times New Roman" w:hAnsi="Times New Roman"/>
          <w:sz w:val="24"/>
        </w:rPr>
        <w:t xml:space="preserve"> Aktuell gibt es keine für die NF2 zugelassenen Medikamente, weshalb der Einsatz als </w:t>
      </w:r>
      <w:r w:rsidR="003702BC">
        <w:rPr>
          <w:rFonts w:ascii="Times New Roman" w:hAnsi="Times New Roman"/>
          <w:sz w:val="24"/>
        </w:rPr>
        <w:t xml:space="preserve">individueller Heilversuch oder </w:t>
      </w:r>
      <w:r w:rsidR="00A936D8">
        <w:rPr>
          <w:rFonts w:ascii="Times New Roman" w:hAnsi="Times New Roman"/>
          <w:sz w:val="24"/>
        </w:rPr>
        <w:t>Off</w:t>
      </w:r>
      <w:r w:rsidR="000F40DD">
        <w:rPr>
          <w:rFonts w:ascii="Times New Roman" w:hAnsi="Times New Roman"/>
          <w:sz w:val="24"/>
        </w:rPr>
        <w:t>-Label-Use</w:t>
      </w:r>
      <w:r w:rsidR="003702BC">
        <w:rPr>
          <w:rFonts w:ascii="Times New Roman" w:hAnsi="Times New Roman"/>
          <w:sz w:val="24"/>
        </w:rPr>
        <w:t xml:space="preserve"> </w:t>
      </w:r>
      <w:r w:rsidR="000F40DD">
        <w:rPr>
          <w:rFonts w:ascii="Times New Roman" w:hAnsi="Times New Roman"/>
          <w:sz w:val="24"/>
        </w:rPr>
        <w:t xml:space="preserve">erfolgt </w:t>
      </w:r>
      <w:r w:rsidR="000F40DD">
        <w:rPr>
          <w:rFonts w:ascii="Times New Roman" w:hAnsi="Times New Roman"/>
          <w:sz w:val="24"/>
        </w:rPr>
        <w:fldChar w:fldCharType="begin">
          <w:fldData xml:space="preserve">PEVuZE5vdGU+PENpdGU+PEF1dGhvcj5GYXJzY2h0c2NoaTwvQXV0aG9yPjxZZWFyPjIwMjA8L1ll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==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PEVuZE5vdGU+PENpdGU+PEF1dGhvcj5GYXJzY2h0c2NoaTwvQXV0aG9yPjxZZWFyPjIwMjA8L1ll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==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0F40DD">
        <w:rPr>
          <w:rFonts w:ascii="Times New Roman" w:hAnsi="Times New Roman"/>
          <w:sz w:val="24"/>
        </w:rPr>
      </w:r>
      <w:r w:rsidR="000F40DD">
        <w:rPr>
          <w:rFonts w:ascii="Times New Roman" w:hAnsi="Times New Roman"/>
          <w:sz w:val="24"/>
        </w:rPr>
        <w:fldChar w:fldCharType="separate"/>
      </w:r>
      <w:r w:rsidR="008040A7">
        <w:rPr>
          <w:rFonts w:ascii="Times New Roman" w:hAnsi="Times New Roman"/>
          <w:noProof/>
          <w:sz w:val="24"/>
        </w:rPr>
        <w:t>(Farschtschi et al., 2020; Chang et al., 2021)</w:t>
      </w:r>
      <w:r w:rsidR="000F40DD">
        <w:rPr>
          <w:rFonts w:ascii="Times New Roman" w:hAnsi="Times New Roman"/>
          <w:sz w:val="24"/>
        </w:rPr>
        <w:fldChar w:fldCharType="end"/>
      </w:r>
      <w:r w:rsidR="003702BC">
        <w:rPr>
          <w:rFonts w:ascii="Times New Roman" w:hAnsi="Times New Roman"/>
          <w:sz w:val="24"/>
        </w:rPr>
        <w:t>.</w:t>
      </w:r>
    </w:p>
    <w:p w14:paraId="1E5A4537" w14:textId="79968853" w:rsidR="00A71734" w:rsidRDefault="00C91665" w:rsidP="00A71734">
      <w:pPr>
        <w:spacing w:before="240"/>
        <w:rPr>
          <w:rFonts w:ascii="Times New Roman" w:hAnsi="Times New Roman"/>
          <w:sz w:val="24"/>
        </w:rPr>
      </w:pPr>
      <w:r>
        <w:rPr>
          <w:rFonts w:ascii="Times New Roman" w:hAnsi="Times New Roman"/>
          <w:sz w:val="24"/>
        </w:rPr>
        <w:t xml:space="preserve">Das </w:t>
      </w:r>
      <w:r w:rsidRPr="008B7B35">
        <w:rPr>
          <w:rFonts w:ascii="Times New Roman" w:hAnsi="Times New Roman"/>
          <w:sz w:val="24"/>
        </w:rPr>
        <w:t xml:space="preserve">aktuell </w:t>
      </w:r>
      <w:r w:rsidR="004D4DB8">
        <w:rPr>
          <w:rFonts w:ascii="Times New Roman" w:hAnsi="Times New Roman"/>
          <w:sz w:val="24"/>
        </w:rPr>
        <w:t>am häufigsten eingesetzte</w:t>
      </w:r>
      <w:r w:rsidRPr="008B7B35">
        <w:rPr>
          <w:rFonts w:ascii="Times New Roman" w:hAnsi="Times New Roman"/>
          <w:sz w:val="24"/>
        </w:rPr>
        <w:t xml:space="preserve"> Medikament ist der monoklonale Antikörper Bevacizumab</w:t>
      </w:r>
      <w:r>
        <w:rPr>
          <w:rFonts w:ascii="Times New Roman" w:hAnsi="Times New Roman"/>
          <w:sz w:val="24"/>
        </w:rPr>
        <w:t xml:space="preserve"> (</w:t>
      </w:r>
      <w:r w:rsidR="004A0537">
        <w:rPr>
          <w:rFonts w:ascii="Times New Roman" w:hAnsi="Times New Roman"/>
          <w:sz w:val="24"/>
        </w:rPr>
        <w:t>z.B.</w:t>
      </w:r>
      <w:r>
        <w:rPr>
          <w:rFonts w:ascii="Times New Roman" w:hAnsi="Times New Roman"/>
          <w:sz w:val="24"/>
        </w:rPr>
        <w:t xml:space="preserve"> </w:t>
      </w:r>
      <w:r w:rsidR="00D56AB8">
        <w:rPr>
          <w:rFonts w:ascii="Times New Roman" w:hAnsi="Times New Roman"/>
          <w:sz w:val="24"/>
        </w:rPr>
        <w:t>Avastin®</w:t>
      </w:r>
      <w:r>
        <w:rPr>
          <w:rFonts w:ascii="Times New Roman" w:hAnsi="Times New Roman"/>
          <w:sz w:val="24"/>
        </w:rPr>
        <w:t>)</w:t>
      </w:r>
      <w:r w:rsidRPr="008B7B35">
        <w:rPr>
          <w:rFonts w:ascii="Times New Roman" w:hAnsi="Times New Roman"/>
          <w:sz w:val="24"/>
        </w:rPr>
        <w:t xml:space="preserve">, der gegen den VEGF gerichtet ist, welcher eine </w:t>
      </w:r>
      <w:r w:rsidR="0056103D">
        <w:rPr>
          <w:rFonts w:ascii="Times New Roman" w:hAnsi="Times New Roman"/>
          <w:sz w:val="24"/>
        </w:rPr>
        <w:t xml:space="preserve">wichtige </w:t>
      </w:r>
      <w:r w:rsidRPr="008B7B35">
        <w:rPr>
          <w:rFonts w:ascii="Times New Roman" w:hAnsi="Times New Roman"/>
          <w:sz w:val="24"/>
        </w:rPr>
        <w:t xml:space="preserve">Rolle in der Gefäßneubildung spielt und von </w:t>
      </w:r>
      <w:r w:rsidR="00FE0FF2" w:rsidRPr="008B7B35">
        <w:rPr>
          <w:rFonts w:ascii="Times New Roman" w:hAnsi="Times New Roman"/>
          <w:sz w:val="24"/>
        </w:rPr>
        <w:t>Schwannome</w:t>
      </w:r>
      <w:r w:rsidR="0056103D">
        <w:rPr>
          <w:rFonts w:ascii="Times New Roman" w:hAnsi="Times New Roman"/>
          <w:sz w:val="24"/>
        </w:rPr>
        <w:t>n</w:t>
      </w:r>
      <w:r w:rsidR="00253A16">
        <w:rPr>
          <w:rFonts w:ascii="Times New Roman" w:hAnsi="Times New Roman"/>
          <w:sz w:val="24"/>
        </w:rPr>
        <w:t xml:space="preserve"> </w:t>
      </w:r>
      <w:r w:rsidR="0056103D">
        <w:rPr>
          <w:rFonts w:ascii="Times New Roman" w:hAnsi="Times New Roman"/>
          <w:sz w:val="24"/>
        </w:rPr>
        <w:t>produz</w:t>
      </w:r>
      <w:r w:rsidRPr="008B7B35">
        <w:rPr>
          <w:rFonts w:ascii="Times New Roman" w:hAnsi="Times New Roman"/>
          <w:sz w:val="24"/>
        </w:rPr>
        <w:t>iert wird</w:t>
      </w:r>
      <w:r w:rsidR="00253A16">
        <w:rPr>
          <w:rFonts w:ascii="Times New Roman" w:hAnsi="Times New Roman"/>
          <w:sz w:val="24"/>
        </w:rPr>
        <w:t xml:space="preserve"> </w:t>
      </w:r>
      <w:r w:rsidR="00253A16">
        <w:rPr>
          <w:rFonts w:ascii="Times New Roman" w:hAnsi="Times New Roman"/>
          <w:sz w:val="24"/>
        </w:rPr>
        <w:fldChar w:fldCharType="begin"/>
      </w:r>
      <w:r w:rsidR="008040A7">
        <w:rPr>
          <w:rFonts w:ascii="Times New Roman" w:hAnsi="Times New Roman"/>
          <w:sz w:val="24"/>
        </w:rPr>
        <w:instrText xml:space="preserve"> ADDIN EN.CITE &lt;EndNote&gt;&lt;Cite&gt;&lt;Author&gt;Hochart&lt;/Author&gt;&lt;Year&gt;2015&lt;/Year&gt;&lt;RecNum&gt;249&lt;/RecNum&gt;&lt;DisplayText&gt;(Hochart et al., 2015)&lt;/DisplayText&gt;&lt;record&gt;&lt;rec-number&gt;249&lt;/rec-number&gt;&lt;foreign-keys&gt;&lt;key app="EN" db-id="9e0dweptus5zvqeszwa5vwxq0efatd25et92" timestamp="1606580190"&gt;249&lt;/key&gt;&lt;/foreign-keys&gt;&lt;ref-type name="Journal Article"&gt;17&lt;/ref-type&gt;&lt;contributors&gt;&lt;authors&gt;&lt;author&gt;Hochart, Audrey&lt;/author&gt;&lt;author&gt;Gaillard, Vianney&lt;/author&gt;&lt;author&gt;Baroncini, Marc&lt;/author&gt;&lt;author&gt;André, Nicolas&lt;/author&gt;&lt;author&gt;Vannier, Jean-Pierre&lt;/author&gt;&lt;author&gt;Vinchon, Matthieu&lt;/author&gt;&lt;author&gt;Dubrulle, Frederique&lt;/author&gt;&lt;author&gt;Lejeune, Jean-Paul&lt;/author&gt;&lt;author&gt;Vincent, Christophe&lt;/author&gt;&lt;author&gt;Nève, Véronique&lt;/author&gt;&lt;author&gt;Sudour Bonnange, Héléne&lt;/author&gt;&lt;author&gt;Bonne, Nicolas Xavier&lt;/author&gt;&lt;author&gt;Leblond, Pierre&lt;/author&gt;&lt;/authors&gt;&lt;/contributors&gt;&lt;titles&gt;&lt;title&gt;Bevacizumab decreases vestibular schwannomas growth rate in children and teenagers with neurofibromatosis type 2&lt;/title&gt;&lt;secondary-title&gt;Journal of Neuro-Oncology&lt;/secondary-title&gt;&lt;/titles&gt;&lt;periodical&gt;&lt;full-title&gt;J Neurooncol&lt;/full-title&gt;&lt;abbr-1&gt;Journal of neuro-oncology&lt;/abbr-1&gt;&lt;/periodical&gt;&lt;pages&gt;229-236&lt;/pages&gt;&lt;volume&gt;124&lt;/volume&gt;&lt;number&gt;2&lt;/number&gt;&lt;dates&gt;&lt;year&gt;2015&lt;/year&gt;&lt;pub-dates&gt;&lt;date&gt;2015/09/01&lt;/date&gt;&lt;/pub-dates&gt;&lt;/dates&gt;&lt;isbn&gt;1573-7373&lt;/isbn&gt;&lt;urls&gt;&lt;related-urls&gt;&lt;url&gt;https://doi.org/10.1007/s11060-015-1828-8&lt;/url&gt;&lt;url&gt;https://link.springer.com/article/10.1007/s11060-015-1828-8&lt;/url&gt;&lt;/related-urls&gt;&lt;/urls&gt;&lt;electronic-resource-num&gt;10.1007/s11060-015-1828-8&lt;/electronic-resource-num&gt;&lt;/record&gt;&lt;/Cite&gt;&lt;/EndNote&gt;</w:instrText>
      </w:r>
      <w:r w:rsidR="00253A16">
        <w:rPr>
          <w:rFonts w:ascii="Times New Roman" w:hAnsi="Times New Roman"/>
          <w:sz w:val="24"/>
        </w:rPr>
        <w:fldChar w:fldCharType="separate"/>
      </w:r>
      <w:r w:rsidR="008040A7">
        <w:rPr>
          <w:rFonts w:ascii="Times New Roman" w:hAnsi="Times New Roman"/>
          <w:noProof/>
          <w:sz w:val="24"/>
        </w:rPr>
        <w:t>(Hochart et al., 2015)</w:t>
      </w:r>
      <w:r w:rsidR="00253A16">
        <w:rPr>
          <w:rFonts w:ascii="Times New Roman" w:hAnsi="Times New Roman"/>
          <w:sz w:val="24"/>
        </w:rPr>
        <w:fldChar w:fldCharType="end"/>
      </w:r>
      <w:r w:rsidRPr="008B7B35">
        <w:rPr>
          <w:rFonts w:ascii="Times New Roman" w:hAnsi="Times New Roman"/>
          <w:sz w:val="24"/>
        </w:rPr>
        <w:t xml:space="preserve">. Bevacizumab wird </w:t>
      </w:r>
      <w:r w:rsidR="00FE43E1">
        <w:rPr>
          <w:rFonts w:ascii="Times New Roman" w:hAnsi="Times New Roman"/>
          <w:sz w:val="24"/>
        </w:rPr>
        <w:t xml:space="preserve">initial </w:t>
      </w:r>
      <w:r w:rsidRPr="008B7B35">
        <w:rPr>
          <w:rFonts w:ascii="Times New Roman" w:hAnsi="Times New Roman"/>
          <w:sz w:val="24"/>
        </w:rPr>
        <w:t xml:space="preserve">alle vierzehn Tage als Infusion </w:t>
      </w:r>
      <w:r w:rsidR="008D63AD">
        <w:rPr>
          <w:rFonts w:ascii="Times New Roman" w:hAnsi="Times New Roman"/>
          <w:sz w:val="24"/>
        </w:rPr>
        <w:t xml:space="preserve">mit einer Dosierung von </w:t>
      </w:r>
      <w:r w:rsidR="00E31D88" w:rsidRPr="00E31D88">
        <w:rPr>
          <w:rFonts w:ascii="Times New Roman" w:hAnsi="Times New Roman"/>
          <w:sz w:val="24"/>
        </w:rPr>
        <w:t>5 mg/kg K</w:t>
      </w:r>
      <w:r w:rsidR="00941537">
        <w:rPr>
          <w:rFonts w:ascii="Times New Roman" w:hAnsi="Times New Roman"/>
          <w:sz w:val="24"/>
        </w:rPr>
        <w:t xml:space="preserve">örpergewicht </w:t>
      </w:r>
      <w:r w:rsidRPr="008B7B35">
        <w:rPr>
          <w:rFonts w:ascii="Times New Roman" w:hAnsi="Times New Roman"/>
          <w:sz w:val="24"/>
        </w:rPr>
        <w:t>verabreicht</w:t>
      </w:r>
      <w:r w:rsidR="008D63AD">
        <w:rPr>
          <w:rFonts w:ascii="Times New Roman" w:hAnsi="Times New Roman"/>
          <w:sz w:val="24"/>
        </w:rPr>
        <w:t xml:space="preserve"> und</w:t>
      </w:r>
      <w:r w:rsidRPr="008B7B35">
        <w:rPr>
          <w:rFonts w:ascii="Times New Roman" w:hAnsi="Times New Roman"/>
          <w:sz w:val="24"/>
        </w:rPr>
        <w:t xml:space="preserve"> </w:t>
      </w:r>
      <w:r w:rsidR="00DE5BAE">
        <w:rPr>
          <w:rFonts w:ascii="Times New Roman" w:hAnsi="Times New Roman"/>
          <w:sz w:val="24"/>
        </w:rPr>
        <w:t xml:space="preserve">kann solitär, prä- oder postoperativ eingesetzt werden </w:t>
      </w:r>
      <w:r w:rsidR="00DE5BAE">
        <w:rPr>
          <w:rFonts w:ascii="Times New Roman" w:hAnsi="Times New Roman"/>
          <w:sz w:val="24"/>
        </w:rPr>
        <w:fldChar w:fldCharType="begin">
          <w:fldData xml:space="preserve">PEVuZE5vdGU+PENpdGU+PEF1dGhvcj5HdWdlbDwvQXV0aG9yPjxZZWFyPjIwMTk8L1llYXI+PFJl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Y051bT4yMjk8L1JlY051bT48RGlzcGxheVRleHQ+KEd1Z2VsIGV0IGFsLiwgMjAxOWMpPC9EaXNw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DE5BAE">
        <w:rPr>
          <w:rFonts w:ascii="Times New Roman" w:hAnsi="Times New Roman"/>
          <w:sz w:val="24"/>
        </w:rPr>
      </w:r>
      <w:r w:rsidR="00DE5BAE">
        <w:rPr>
          <w:rFonts w:ascii="Times New Roman" w:hAnsi="Times New Roman"/>
          <w:sz w:val="24"/>
        </w:rPr>
        <w:fldChar w:fldCharType="separate"/>
      </w:r>
      <w:r w:rsidR="008040A7">
        <w:rPr>
          <w:rFonts w:ascii="Times New Roman" w:hAnsi="Times New Roman"/>
          <w:noProof/>
          <w:sz w:val="24"/>
        </w:rPr>
        <w:t>(Gugel et al., 2019c)</w:t>
      </w:r>
      <w:r w:rsidR="00DE5BAE">
        <w:rPr>
          <w:rFonts w:ascii="Times New Roman" w:hAnsi="Times New Roman"/>
          <w:sz w:val="24"/>
        </w:rPr>
        <w:fldChar w:fldCharType="end"/>
      </w:r>
      <w:r w:rsidR="00DE5BAE">
        <w:rPr>
          <w:rFonts w:ascii="Times New Roman" w:hAnsi="Times New Roman"/>
          <w:sz w:val="24"/>
        </w:rPr>
        <w:t>.</w:t>
      </w:r>
      <w:r w:rsidR="001569A9">
        <w:rPr>
          <w:rFonts w:ascii="Times New Roman" w:hAnsi="Times New Roman"/>
          <w:sz w:val="24"/>
        </w:rPr>
        <w:t xml:space="preserve"> </w:t>
      </w:r>
      <w:r w:rsidR="001B1EA5">
        <w:rPr>
          <w:rFonts w:ascii="Times New Roman" w:hAnsi="Times New Roman"/>
          <w:sz w:val="24"/>
        </w:rPr>
        <w:t xml:space="preserve">Die Therapie wird engmaschig alle </w:t>
      </w:r>
      <w:r w:rsidR="009F4945">
        <w:rPr>
          <w:rFonts w:ascii="Times New Roman" w:hAnsi="Times New Roman"/>
          <w:sz w:val="24"/>
        </w:rPr>
        <w:t>vier</w:t>
      </w:r>
      <w:r w:rsidR="001B1EA5">
        <w:rPr>
          <w:rFonts w:ascii="Times New Roman" w:hAnsi="Times New Roman"/>
          <w:sz w:val="24"/>
        </w:rPr>
        <w:t xml:space="preserve"> bis </w:t>
      </w:r>
      <w:r w:rsidR="009F4945">
        <w:rPr>
          <w:rFonts w:ascii="Times New Roman" w:hAnsi="Times New Roman"/>
          <w:sz w:val="24"/>
        </w:rPr>
        <w:t>sechs</w:t>
      </w:r>
      <w:r w:rsidR="001B1EA5">
        <w:rPr>
          <w:rFonts w:ascii="Times New Roman" w:hAnsi="Times New Roman"/>
          <w:sz w:val="24"/>
        </w:rPr>
        <w:t xml:space="preserve"> Monate durch MRT-Bildgebungen</w:t>
      </w:r>
      <w:r w:rsidR="00A90484">
        <w:rPr>
          <w:rFonts w:ascii="Times New Roman" w:hAnsi="Times New Roman"/>
          <w:sz w:val="24"/>
        </w:rPr>
        <w:t xml:space="preserve"> des Schädels</w:t>
      </w:r>
      <w:r w:rsidR="001B1EA5">
        <w:rPr>
          <w:rFonts w:ascii="Times New Roman" w:hAnsi="Times New Roman"/>
          <w:sz w:val="24"/>
        </w:rPr>
        <w:t xml:space="preserve"> in Dünnschichtung, Ton- und Sprachaudiometrien</w:t>
      </w:r>
      <w:r w:rsidR="00864A5A">
        <w:rPr>
          <w:rFonts w:ascii="Times New Roman" w:hAnsi="Times New Roman"/>
          <w:sz w:val="24"/>
        </w:rPr>
        <w:t>,</w:t>
      </w:r>
      <w:r w:rsidR="001B1EA5">
        <w:rPr>
          <w:rFonts w:ascii="Times New Roman" w:hAnsi="Times New Roman"/>
          <w:sz w:val="24"/>
        </w:rPr>
        <w:t xml:space="preserve"> AEP-Messungen sowie Wiedervorstellung in </w:t>
      </w:r>
      <w:r w:rsidR="007802EF">
        <w:rPr>
          <w:rFonts w:ascii="Times New Roman" w:hAnsi="Times New Roman"/>
          <w:sz w:val="24"/>
        </w:rPr>
        <w:t>einer S</w:t>
      </w:r>
      <w:r w:rsidR="001B1EA5">
        <w:rPr>
          <w:rFonts w:ascii="Times New Roman" w:hAnsi="Times New Roman"/>
          <w:sz w:val="24"/>
        </w:rPr>
        <w:t xml:space="preserve">pezialsprechstunde </w:t>
      </w:r>
      <w:r w:rsidR="001B1EA5">
        <w:rPr>
          <w:rFonts w:ascii="Times New Roman" w:hAnsi="Times New Roman"/>
          <w:sz w:val="24"/>
        </w:rPr>
        <w:lastRenderedPageBreak/>
        <w:t>überwacht</w:t>
      </w:r>
      <w:r w:rsidR="005A1185">
        <w:rPr>
          <w:rFonts w:ascii="Times New Roman" w:hAnsi="Times New Roman"/>
          <w:sz w:val="24"/>
        </w:rPr>
        <w:t xml:space="preserve"> </w:t>
      </w:r>
      <w:r w:rsidR="005A1185">
        <w:rPr>
          <w:rFonts w:ascii="Times New Roman" w:hAnsi="Times New Roman"/>
          <w:sz w:val="24"/>
        </w:rPr>
        <w:fldChar w:fldCharType="begin">
          <w:fldData xml:space="preserve">PEVuZE5vdGU+PENpdGU+PEF1dGhvcj5HdWdlbDwvQXV0aG9yPjxZZWFyPjIwMTk8L1llYXI+PFJl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Y051bT4yMjk8L1JlY051bT48RGlzcGxheVRleHQ+KEd1Z2VsIGV0IGFsLiwgMjAxOWMpPC9EaXNw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A1185">
        <w:rPr>
          <w:rFonts w:ascii="Times New Roman" w:hAnsi="Times New Roman"/>
          <w:sz w:val="24"/>
        </w:rPr>
      </w:r>
      <w:r w:rsidR="005A1185">
        <w:rPr>
          <w:rFonts w:ascii="Times New Roman" w:hAnsi="Times New Roman"/>
          <w:sz w:val="24"/>
        </w:rPr>
        <w:fldChar w:fldCharType="separate"/>
      </w:r>
      <w:r w:rsidR="008040A7">
        <w:rPr>
          <w:rFonts w:ascii="Times New Roman" w:hAnsi="Times New Roman"/>
          <w:noProof/>
          <w:sz w:val="24"/>
        </w:rPr>
        <w:t>(Gugel et al., 2019c)</w:t>
      </w:r>
      <w:r w:rsidR="005A1185">
        <w:rPr>
          <w:rFonts w:ascii="Times New Roman" w:hAnsi="Times New Roman"/>
          <w:sz w:val="24"/>
        </w:rPr>
        <w:fldChar w:fldCharType="end"/>
      </w:r>
      <w:r w:rsidR="001B1EA5">
        <w:rPr>
          <w:rFonts w:ascii="Times New Roman" w:hAnsi="Times New Roman"/>
          <w:sz w:val="24"/>
        </w:rPr>
        <w:t>. Bei Stabilisierung der Parameter kann die Dosierung und das Gabeintervall auf eine Erhaltungsdosis schrittweise und langsam auf 2,5 mg/kg K</w:t>
      </w:r>
      <w:r w:rsidR="009F4945">
        <w:rPr>
          <w:rFonts w:ascii="Times New Roman" w:hAnsi="Times New Roman"/>
          <w:sz w:val="24"/>
        </w:rPr>
        <w:t>örpergewicht</w:t>
      </w:r>
      <w:r w:rsidR="001B1EA5">
        <w:rPr>
          <w:rFonts w:ascii="Times New Roman" w:hAnsi="Times New Roman"/>
          <w:sz w:val="24"/>
        </w:rPr>
        <w:t xml:space="preserve"> alle </w:t>
      </w:r>
      <w:r w:rsidR="00E31D88">
        <w:rPr>
          <w:rFonts w:ascii="Times New Roman" w:hAnsi="Times New Roman"/>
          <w:sz w:val="24"/>
        </w:rPr>
        <w:t>vier</w:t>
      </w:r>
      <w:r w:rsidR="001B1EA5">
        <w:rPr>
          <w:rFonts w:ascii="Times New Roman" w:hAnsi="Times New Roman"/>
          <w:sz w:val="24"/>
        </w:rPr>
        <w:t xml:space="preserve"> Wochen reduziert werden</w:t>
      </w:r>
      <w:r w:rsidR="005A1185">
        <w:rPr>
          <w:rFonts w:ascii="Times New Roman" w:hAnsi="Times New Roman"/>
          <w:sz w:val="24"/>
        </w:rPr>
        <w:t xml:space="preserve"> </w:t>
      </w:r>
      <w:r w:rsidR="005A1185">
        <w:rPr>
          <w:rFonts w:ascii="Times New Roman" w:hAnsi="Times New Roman"/>
          <w:sz w:val="24"/>
        </w:rPr>
        <w:fldChar w:fldCharType="begin">
          <w:fldData xml:space="preserve">PEVuZE5vdGU+PENpdGU+PEF1dGhvcj5Nb3JyaXM8L0F1dGhvcj48WWVhcj4yMDE2PC9ZZWFyPjxS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PEVuZE5vdGU+PENpdGU+PEF1dGhvcj5Nb3JyaXM8L0F1dGhvcj48WWVhcj4yMDE2PC9ZZWFyPjxS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A1185">
        <w:rPr>
          <w:rFonts w:ascii="Times New Roman" w:hAnsi="Times New Roman"/>
          <w:sz w:val="24"/>
        </w:rPr>
      </w:r>
      <w:r w:rsidR="005A1185">
        <w:rPr>
          <w:rFonts w:ascii="Times New Roman" w:hAnsi="Times New Roman"/>
          <w:sz w:val="24"/>
        </w:rPr>
        <w:fldChar w:fldCharType="separate"/>
      </w:r>
      <w:r w:rsidR="008040A7">
        <w:rPr>
          <w:rFonts w:ascii="Times New Roman" w:hAnsi="Times New Roman"/>
          <w:noProof/>
          <w:sz w:val="24"/>
        </w:rPr>
        <w:t>(Morris et al., 2016)</w:t>
      </w:r>
      <w:r w:rsidR="005A1185">
        <w:rPr>
          <w:rFonts w:ascii="Times New Roman" w:hAnsi="Times New Roman"/>
          <w:sz w:val="24"/>
        </w:rPr>
        <w:fldChar w:fldCharType="end"/>
      </w:r>
      <w:r w:rsidR="001B1EA5">
        <w:rPr>
          <w:rFonts w:ascii="Times New Roman" w:hAnsi="Times New Roman"/>
          <w:sz w:val="24"/>
        </w:rPr>
        <w:t xml:space="preserve">. Essenziell sind zudem regelhafte Labor-, Blutdruck- und Urinkontrollen, </w:t>
      </w:r>
      <w:r w:rsidR="000851A5">
        <w:rPr>
          <w:rFonts w:ascii="Times New Roman" w:hAnsi="Times New Roman"/>
          <w:sz w:val="24"/>
        </w:rPr>
        <w:t xml:space="preserve">um </w:t>
      </w:r>
      <w:r w:rsidR="009110F9">
        <w:rPr>
          <w:rFonts w:ascii="Times New Roman" w:hAnsi="Times New Roman"/>
          <w:sz w:val="24"/>
        </w:rPr>
        <w:t>das Auftreten</w:t>
      </w:r>
      <w:r w:rsidR="00F3099A" w:rsidRPr="008B7B35">
        <w:rPr>
          <w:rFonts w:ascii="Times New Roman" w:hAnsi="Times New Roman"/>
          <w:sz w:val="24"/>
        </w:rPr>
        <w:t xml:space="preserve"> potenzielle</w:t>
      </w:r>
      <w:r w:rsidR="009110F9">
        <w:rPr>
          <w:rFonts w:ascii="Times New Roman" w:hAnsi="Times New Roman"/>
          <w:sz w:val="24"/>
        </w:rPr>
        <w:t>r</w:t>
      </w:r>
      <w:r w:rsidR="00F3099A" w:rsidRPr="008B7B35">
        <w:rPr>
          <w:rFonts w:ascii="Times New Roman" w:hAnsi="Times New Roman"/>
          <w:sz w:val="24"/>
        </w:rPr>
        <w:t xml:space="preserve"> Nebenwirkungen</w:t>
      </w:r>
      <w:r w:rsidR="009110F9">
        <w:rPr>
          <w:rFonts w:ascii="Times New Roman" w:hAnsi="Times New Roman"/>
          <w:sz w:val="24"/>
        </w:rPr>
        <w:t xml:space="preserve"> zu überwachen</w:t>
      </w:r>
      <w:r w:rsidR="00F3099A" w:rsidRPr="008B7B35">
        <w:rPr>
          <w:rFonts w:ascii="Times New Roman" w:hAnsi="Times New Roman"/>
          <w:sz w:val="24"/>
        </w:rPr>
        <w:t xml:space="preserve">. </w:t>
      </w:r>
      <w:r w:rsidR="00F3099A">
        <w:rPr>
          <w:rFonts w:ascii="Times New Roman" w:hAnsi="Times New Roman"/>
          <w:sz w:val="24"/>
        </w:rPr>
        <w:t xml:space="preserve">Am häufigsten </w:t>
      </w:r>
      <w:r w:rsidR="00F3099A" w:rsidRPr="008B7B35">
        <w:rPr>
          <w:rFonts w:ascii="Times New Roman" w:hAnsi="Times New Roman"/>
          <w:sz w:val="24"/>
        </w:rPr>
        <w:t>sind Hypertonie, Proteinurie, verzögerte Wundheilung, Verdauungsstörungen und Fatigue</w:t>
      </w:r>
      <w:r w:rsidR="00F3099A">
        <w:rPr>
          <w:rFonts w:ascii="Times New Roman" w:hAnsi="Times New Roman"/>
          <w:sz w:val="24"/>
        </w:rPr>
        <w:t xml:space="preserve"> sowie Thrombosen und Blutungen</w:t>
      </w:r>
      <w:r w:rsidR="00F3099A" w:rsidRPr="008B7B35">
        <w:rPr>
          <w:rFonts w:ascii="Times New Roman" w:hAnsi="Times New Roman"/>
          <w:sz w:val="24"/>
        </w:rPr>
        <w:t xml:space="preserve"> </w:t>
      </w:r>
      <w:r w:rsidR="00F3099A" w:rsidRPr="008B7B35">
        <w:rPr>
          <w:rFonts w:ascii="Times New Roman" w:hAnsi="Times New Roman"/>
          <w:sz w:val="24"/>
        </w:rPr>
        <w:fldChar w:fldCharType="begin">
          <w:fldData xml:space="preserve">PEVuZE5vdGU+PENpdGU+PEF1dGhvcj5Nb3JyaXM8L0F1dGhvcj48WWVhcj4yMDE2PC9ZZWFyPjxS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PEVuZE5vdGU+PENpdGU+PEF1dGhvcj5Nb3JyaXM8L0F1dGhvcj48WWVhcj4yMDE2PC9ZZWFyPjxS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F3099A" w:rsidRPr="008B7B35">
        <w:rPr>
          <w:rFonts w:ascii="Times New Roman" w:hAnsi="Times New Roman"/>
          <w:sz w:val="24"/>
        </w:rPr>
      </w:r>
      <w:r w:rsidR="00F3099A" w:rsidRPr="008B7B35">
        <w:rPr>
          <w:rFonts w:ascii="Times New Roman" w:hAnsi="Times New Roman"/>
          <w:sz w:val="24"/>
        </w:rPr>
        <w:fldChar w:fldCharType="separate"/>
      </w:r>
      <w:r w:rsidR="008040A7">
        <w:rPr>
          <w:rFonts w:ascii="Times New Roman" w:hAnsi="Times New Roman"/>
          <w:noProof/>
          <w:sz w:val="24"/>
        </w:rPr>
        <w:t>(Morris et al., 2016; Killeen et al., 2019; Blakeley, 2012; Terry and Plotkin, 2012)</w:t>
      </w:r>
      <w:r w:rsidR="00F3099A" w:rsidRPr="008B7B35">
        <w:rPr>
          <w:rFonts w:ascii="Times New Roman" w:hAnsi="Times New Roman"/>
          <w:sz w:val="24"/>
        </w:rPr>
        <w:fldChar w:fldCharType="end"/>
      </w:r>
      <w:r w:rsidR="00F3099A">
        <w:rPr>
          <w:rFonts w:ascii="Times New Roman" w:hAnsi="Times New Roman"/>
          <w:sz w:val="24"/>
        </w:rPr>
        <w:t>.</w:t>
      </w:r>
      <w:r w:rsidR="00F3099A" w:rsidRPr="004A0537">
        <w:rPr>
          <w:rFonts w:ascii="Times New Roman" w:hAnsi="Times New Roman"/>
          <w:sz w:val="24"/>
        </w:rPr>
        <w:t xml:space="preserve"> </w:t>
      </w:r>
      <w:r w:rsidR="001B1EA5">
        <w:rPr>
          <w:rFonts w:ascii="Times New Roman" w:hAnsi="Times New Roman"/>
          <w:sz w:val="24"/>
        </w:rPr>
        <w:t>Diese können, sofern sie nicht einstellbar sind, auch zum Abbruch oder einer Pausierung der Therapie führen</w:t>
      </w:r>
      <w:r w:rsidR="006F2703">
        <w:rPr>
          <w:rFonts w:ascii="Times New Roman" w:hAnsi="Times New Roman"/>
          <w:sz w:val="24"/>
        </w:rPr>
        <w:t xml:space="preserve"> </w:t>
      </w:r>
      <w:r w:rsidR="006F2703">
        <w:rPr>
          <w:rFonts w:ascii="Times New Roman" w:hAnsi="Times New Roman"/>
          <w:sz w:val="24"/>
        </w:rPr>
        <w:fldChar w:fldCharType="begin"/>
      </w:r>
      <w:r w:rsidR="008040A7">
        <w:rPr>
          <w:rFonts w:ascii="Times New Roman" w:hAnsi="Times New Roman"/>
          <w:sz w:val="24"/>
        </w:rPr>
        <w:instrText xml:space="preserve"> ADDIN EN.CITE &lt;EndNote&gt;&lt;Cite&gt;&lt;Author&gt;Hochart&lt;/Author&gt;&lt;Year&gt;2015&lt;/Year&gt;&lt;RecNum&gt;249&lt;/RecNum&gt;&lt;DisplayText&gt;(Hochart et al., 2015)&lt;/DisplayText&gt;&lt;record&gt;&lt;rec-number&gt;249&lt;/rec-number&gt;&lt;foreign-keys&gt;&lt;key app="EN" db-id="9e0dweptus5zvqeszwa5vwxq0efatd25et92" timestamp="1606580190"&gt;249&lt;/key&gt;&lt;/foreign-keys&gt;&lt;ref-type name="Journal Article"&gt;17&lt;/ref-type&gt;&lt;contributors&gt;&lt;authors&gt;&lt;author&gt;Hochart, Audrey&lt;/author&gt;&lt;author&gt;Gaillard, Vianney&lt;/author&gt;&lt;author&gt;Baroncini, Marc&lt;/author&gt;&lt;author&gt;André, Nicolas&lt;/author&gt;&lt;author&gt;Vannier, Jean-Pierre&lt;/author&gt;&lt;author&gt;Vinchon, Matthieu&lt;/author&gt;&lt;author&gt;Dubrulle, Frederique&lt;/author&gt;&lt;author&gt;Lejeune, Jean-Paul&lt;/author&gt;&lt;author&gt;Vincent, Christophe&lt;/author&gt;&lt;author&gt;Nève, Véronique&lt;/author&gt;&lt;author&gt;Sudour Bonnange, Héléne&lt;/author&gt;&lt;author&gt;Bonne, Nicolas Xavier&lt;/author&gt;&lt;author&gt;Leblond, Pierre&lt;/author&gt;&lt;/authors&gt;&lt;/contributors&gt;&lt;titles&gt;&lt;title&gt;Bevacizumab decreases vestibular schwannomas growth rate in children and teenagers with neurofibromatosis type 2&lt;/title&gt;&lt;secondary-title&gt;Journal of Neuro-Oncology&lt;/secondary-title&gt;&lt;/titles&gt;&lt;periodical&gt;&lt;full-title&gt;J Neurooncol&lt;/full-title&gt;&lt;abbr-1&gt;Journal of neuro-oncology&lt;/abbr-1&gt;&lt;/periodical&gt;&lt;pages&gt;229-236&lt;/pages&gt;&lt;volume&gt;124&lt;/volume&gt;&lt;number&gt;2&lt;/number&gt;&lt;dates&gt;&lt;year&gt;2015&lt;/year&gt;&lt;pub-dates&gt;&lt;date&gt;2015/09/01&lt;/date&gt;&lt;/pub-dates&gt;&lt;/dates&gt;&lt;isbn&gt;1573-7373&lt;/isbn&gt;&lt;urls&gt;&lt;related-urls&gt;&lt;url&gt;https://doi.org/10.1007/s11060-015-1828-8&lt;/url&gt;&lt;url&gt;https://link.springer.com/article/10.1007/s11060-015-1828-8&lt;/url&gt;&lt;/related-urls&gt;&lt;/urls&gt;&lt;electronic-resource-num&gt;10.1007/s11060-015-1828-8&lt;/electronic-resource-num&gt;&lt;/record&gt;&lt;/Cite&gt;&lt;/EndNote&gt;</w:instrText>
      </w:r>
      <w:r w:rsidR="006F2703">
        <w:rPr>
          <w:rFonts w:ascii="Times New Roman" w:hAnsi="Times New Roman"/>
          <w:sz w:val="24"/>
        </w:rPr>
        <w:fldChar w:fldCharType="separate"/>
      </w:r>
      <w:r w:rsidR="008040A7">
        <w:rPr>
          <w:rFonts w:ascii="Times New Roman" w:hAnsi="Times New Roman"/>
          <w:noProof/>
          <w:sz w:val="24"/>
        </w:rPr>
        <w:t>(Hochart et al., 2015)</w:t>
      </w:r>
      <w:r w:rsidR="006F2703">
        <w:rPr>
          <w:rFonts w:ascii="Times New Roman" w:hAnsi="Times New Roman"/>
          <w:sz w:val="24"/>
        </w:rPr>
        <w:fldChar w:fldCharType="end"/>
      </w:r>
      <w:r w:rsidR="001B1EA5">
        <w:rPr>
          <w:rFonts w:ascii="Times New Roman" w:hAnsi="Times New Roman"/>
          <w:sz w:val="24"/>
        </w:rPr>
        <w:t xml:space="preserve">. </w:t>
      </w:r>
      <w:r w:rsidR="005A1185">
        <w:rPr>
          <w:rFonts w:ascii="Times New Roman" w:hAnsi="Times New Roman"/>
          <w:sz w:val="24"/>
        </w:rPr>
        <w:t>E</w:t>
      </w:r>
      <w:r w:rsidR="001B1EA5">
        <w:rPr>
          <w:rFonts w:ascii="Times New Roman" w:hAnsi="Times New Roman"/>
          <w:sz w:val="24"/>
        </w:rPr>
        <w:t xml:space="preserve">ine Pausierung </w:t>
      </w:r>
      <w:r w:rsidR="005A1185">
        <w:rPr>
          <w:rFonts w:ascii="Times New Roman" w:hAnsi="Times New Roman"/>
          <w:sz w:val="24"/>
        </w:rPr>
        <w:t xml:space="preserve">ist ebenfalls vor </w:t>
      </w:r>
      <w:r w:rsidR="001B1EA5">
        <w:rPr>
          <w:rFonts w:ascii="Times New Roman" w:hAnsi="Times New Roman"/>
          <w:sz w:val="24"/>
        </w:rPr>
        <w:t>operative</w:t>
      </w:r>
      <w:r w:rsidR="005A1185">
        <w:rPr>
          <w:rFonts w:ascii="Times New Roman" w:hAnsi="Times New Roman"/>
          <w:sz w:val="24"/>
        </w:rPr>
        <w:t xml:space="preserve">n </w:t>
      </w:r>
      <w:r w:rsidR="001B1EA5">
        <w:rPr>
          <w:rFonts w:ascii="Times New Roman" w:hAnsi="Times New Roman"/>
          <w:sz w:val="24"/>
        </w:rPr>
        <w:t>Eingriffe</w:t>
      </w:r>
      <w:r w:rsidR="005A1185">
        <w:rPr>
          <w:rFonts w:ascii="Times New Roman" w:hAnsi="Times New Roman"/>
          <w:sz w:val="24"/>
        </w:rPr>
        <w:t>n</w:t>
      </w:r>
      <w:r w:rsidR="001B1EA5">
        <w:rPr>
          <w:rFonts w:ascii="Times New Roman" w:hAnsi="Times New Roman"/>
          <w:sz w:val="24"/>
        </w:rPr>
        <w:t xml:space="preserve"> notwendig</w:t>
      </w:r>
      <w:r w:rsidR="001B6D7E">
        <w:rPr>
          <w:rFonts w:ascii="Times New Roman" w:hAnsi="Times New Roman"/>
          <w:sz w:val="24"/>
        </w:rPr>
        <w:t xml:space="preserve"> </w:t>
      </w:r>
      <w:r w:rsidR="001B6D7E">
        <w:rPr>
          <w:rFonts w:ascii="Times New Roman" w:hAnsi="Times New Roman"/>
          <w:sz w:val="24"/>
        </w:rPr>
        <w:fldChar w:fldCharType="begin">
          <w:fldData xml:space="preserve">PEVuZE5vdGU+PENpdGU+PEF1dGhvcj5Nb3JyaXM8L0F1dGhvcj48WWVhcj4yMDE2PC9ZZWFyPjxS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PEVuZE5vdGU+PENpdGU+PEF1dGhvcj5Nb3JyaXM8L0F1dGhvcj48WWVhcj4yMDE2PC9ZZWFyPjxS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1B6D7E">
        <w:rPr>
          <w:rFonts w:ascii="Times New Roman" w:hAnsi="Times New Roman"/>
          <w:sz w:val="24"/>
        </w:rPr>
      </w:r>
      <w:r w:rsidR="001B6D7E">
        <w:rPr>
          <w:rFonts w:ascii="Times New Roman" w:hAnsi="Times New Roman"/>
          <w:sz w:val="24"/>
        </w:rPr>
        <w:fldChar w:fldCharType="separate"/>
      </w:r>
      <w:r w:rsidR="008040A7">
        <w:rPr>
          <w:rFonts w:ascii="Times New Roman" w:hAnsi="Times New Roman"/>
          <w:noProof/>
          <w:sz w:val="24"/>
        </w:rPr>
        <w:t>(Morris et al., 2016)</w:t>
      </w:r>
      <w:r w:rsidR="001B6D7E">
        <w:rPr>
          <w:rFonts w:ascii="Times New Roman" w:hAnsi="Times New Roman"/>
          <w:sz w:val="24"/>
        </w:rPr>
        <w:fldChar w:fldCharType="end"/>
      </w:r>
      <w:r w:rsidR="001B1EA5">
        <w:rPr>
          <w:rFonts w:ascii="Times New Roman" w:hAnsi="Times New Roman"/>
          <w:sz w:val="24"/>
        </w:rPr>
        <w:t xml:space="preserve">. </w:t>
      </w:r>
      <w:r w:rsidR="0055268D" w:rsidRPr="008B7B35">
        <w:rPr>
          <w:rFonts w:ascii="Times New Roman" w:hAnsi="Times New Roman"/>
          <w:sz w:val="24"/>
        </w:rPr>
        <w:t>Obwohl die Behandlung mit Bevacizumab</w:t>
      </w:r>
      <w:r w:rsidR="00864A5A">
        <w:rPr>
          <w:rFonts w:ascii="Times New Roman" w:hAnsi="Times New Roman"/>
          <w:sz w:val="24"/>
        </w:rPr>
        <w:t xml:space="preserve"> bei manchen </w:t>
      </w:r>
      <w:r w:rsidR="0055268D" w:rsidRPr="008B7B35">
        <w:rPr>
          <w:rFonts w:ascii="Times New Roman" w:hAnsi="Times New Roman"/>
          <w:sz w:val="24"/>
        </w:rPr>
        <w:t xml:space="preserve">einen dauerhaften Effekt zeigt, kommt es bei </w:t>
      </w:r>
      <w:r w:rsidR="0055268D">
        <w:rPr>
          <w:rFonts w:ascii="Times New Roman" w:hAnsi="Times New Roman"/>
          <w:sz w:val="24"/>
        </w:rPr>
        <w:t>anderen</w:t>
      </w:r>
      <w:r w:rsidR="0055268D" w:rsidRPr="008B7B35">
        <w:rPr>
          <w:rFonts w:ascii="Times New Roman" w:hAnsi="Times New Roman"/>
          <w:sz w:val="24"/>
        </w:rPr>
        <w:t xml:space="preserve"> zu einem Wirkverlust mit erneutem Wachstum</w:t>
      </w:r>
      <w:r w:rsidR="0055268D">
        <w:rPr>
          <w:rFonts w:ascii="Times New Roman" w:hAnsi="Times New Roman"/>
          <w:sz w:val="24"/>
        </w:rPr>
        <w:t xml:space="preserve">. Zudem wurden </w:t>
      </w:r>
      <w:r w:rsidR="0055268D" w:rsidRPr="008B7B35">
        <w:rPr>
          <w:rFonts w:ascii="Times New Roman" w:hAnsi="Times New Roman"/>
          <w:sz w:val="24"/>
        </w:rPr>
        <w:t xml:space="preserve">Rebound-Effekte </w:t>
      </w:r>
      <w:r w:rsidR="0055268D">
        <w:rPr>
          <w:rFonts w:ascii="Times New Roman" w:hAnsi="Times New Roman"/>
          <w:sz w:val="24"/>
        </w:rPr>
        <w:t xml:space="preserve">nach Unterbrechung der Therapie </w:t>
      </w:r>
      <w:r w:rsidR="0055268D" w:rsidRPr="008B7B35">
        <w:rPr>
          <w:rFonts w:ascii="Times New Roman" w:hAnsi="Times New Roman"/>
          <w:sz w:val="24"/>
        </w:rPr>
        <w:t>beobachtet</w:t>
      </w:r>
      <w:r w:rsidR="0055268D">
        <w:rPr>
          <w:rFonts w:ascii="Times New Roman" w:hAnsi="Times New Roman"/>
          <w:sz w:val="24"/>
        </w:rPr>
        <w:t xml:space="preserve"> </w:t>
      </w:r>
      <w:r w:rsidR="0055268D" w:rsidRPr="008B7B35">
        <w:rPr>
          <w:rFonts w:ascii="Times New Roman" w:hAnsi="Times New Roman"/>
          <w:sz w:val="24"/>
        </w:rPr>
        <w:fldChar w:fldCharType="begin">
          <w:fldData xml:space="preserve">PEVuZE5vdGU+PENpdGU+PEF1dGhvcj5Nb3JyaXM8L0F1dGhvcj48WWVhcj4yMDE2PC9ZZWFyPjxS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PEVuZE5vdGU+PENpdGU+PEF1dGhvcj5Nb3JyaXM8L0F1dGhvcj48WWVhcj4yMDE2PC9ZZWFyPjxS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5268D" w:rsidRPr="008B7B35">
        <w:rPr>
          <w:rFonts w:ascii="Times New Roman" w:hAnsi="Times New Roman"/>
          <w:sz w:val="24"/>
        </w:rPr>
      </w:r>
      <w:r w:rsidR="0055268D" w:rsidRPr="008B7B35">
        <w:rPr>
          <w:rFonts w:ascii="Times New Roman" w:hAnsi="Times New Roman"/>
          <w:sz w:val="24"/>
        </w:rPr>
        <w:fldChar w:fldCharType="separate"/>
      </w:r>
      <w:r w:rsidR="008040A7">
        <w:rPr>
          <w:rFonts w:ascii="Times New Roman" w:hAnsi="Times New Roman"/>
          <w:noProof/>
          <w:sz w:val="24"/>
        </w:rPr>
        <w:t>(Morris et al., 2016; Karajannis et al., 2012)</w:t>
      </w:r>
      <w:r w:rsidR="0055268D" w:rsidRPr="008B7B35">
        <w:rPr>
          <w:rFonts w:ascii="Times New Roman" w:hAnsi="Times New Roman"/>
          <w:sz w:val="24"/>
        </w:rPr>
        <w:fldChar w:fldCharType="end"/>
      </w:r>
      <w:r w:rsidR="0055268D">
        <w:rPr>
          <w:rFonts w:ascii="Times New Roman" w:hAnsi="Times New Roman"/>
          <w:sz w:val="24"/>
        </w:rPr>
        <w:t xml:space="preserve">. </w:t>
      </w:r>
      <w:r w:rsidR="000A5C1A">
        <w:rPr>
          <w:rFonts w:ascii="Times New Roman" w:hAnsi="Times New Roman"/>
          <w:sz w:val="24"/>
        </w:rPr>
        <w:t>Positive Effekte e</w:t>
      </w:r>
      <w:r w:rsidR="00395273">
        <w:rPr>
          <w:rFonts w:ascii="Times New Roman" w:hAnsi="Times New Roman"/>
          <w:sz w:val="24"/>
        </w:rPr>
        <w:t>iner Bevacizumab-Therapie zielen</w:t>
      </w:r>
      <w:r w:rsidR="00057D8C">
        <w:rPr>
          <w:rFonts w:ascii="Times New Roman" w:hAnsi="Times New Roman"/>
          <w:sz w:val="24"/>
        </w:rPr>
        <w:t xml:space="preserve"> </w:t>
      </w:r>
      <w:r w:rsidR="00395273">
        <w:rPr>
          <w:rFonts w:ascii="Times New Roman" w:hAnsi="Times New Roman"/>
          <w:sz w:val="24"/>
        </w:rPr>
        <w:t>insbesondere auf eine</w:t>
      </w:r>
      <w:r w:rsidRPr="008B7B35">
        <w:rPr>
          <w:rFonts w:ascii="Times New Roman" w:hAnsi="Times New Roman"/>
          <w:sz w:val="24"/>
        </w:rPr>
        <w:t xml:space="preserve"> radiologisch </w:t>
      </w:r>
      <w:r w:rsidR="002F303F">
        <w:rPr>
          <w:rFonts w:ascii="Times New Roman" w:hAnsi="Times New Roman"/>
          <w:sz w:val="24"/>
        </w:rPr>
        <w:t>messbare</w:t>
      </w:r>
      <w:r w:rsidR="004A0537">
        <w:rPr>
          <w:rFonts w:ascii="Times New Roman" w:hAnsi="Times New Roman"/>
          <w:sz w:val="24"/>
        </w:rPr>
        <w:t xml:space="preserve"> Verkleinerung der VS und d</w:t>
      </w:r>
      <w:r w:rsidR="00395273">
        <w:rPr>
          <w:rFonts w:ascii="Times New Roman" w:hAnsi="Times New Roman"/>
          <w:sz w:val="24"/>
        </w:rPr>
        <w:t>ie</w:t>
      </w:r>
      <w:r w:rsidRPr="008B7B35">
        <w:rPr>
          <w:rFonts w:ascii="Times New Roman" w:hAnsi="Times New Roman"/>
          <w:sz w:val="24"/>
        </w:rPr>
        <w:t xml:space="preserve"> Aufrechterhalt</w:t>
      </w:r>
      <w:r w:rsidR="004A0537">
        <w:rPr>
          <w:rFonts w:ascii="Times New Roman" w:hAnsi="Times New Roman"/>
          <w:sz w:val="24"/>
        </w:rPr>
        <w:t xml:space="preserve">ung </w:t>
      </w:r>
      <w:r w:rsidR="002F303F">
        <w:rPr>
          <w:rFonts w:ascii="Times New Roman" w:hAnsi="Times New Roman"/>
          <w:sz w:val="24"/>
        </w:rPr>
        <w:t>oder sogar</w:t>
      </w:r>
      <w:r w:rsidR="004A0537">
        <w:rPr>
          <w:rFonts w:ascii="Times New Roman" w:hAnsi="Times New Roman"/>
          <w:sz w:val="24"/>
        </w:rPr>
        <w:t xml:space="preserve"> Verbesserung des Hörvermögens</w:t>
      </w:r>
      <w:r w:rsidR="00395273">
        <w:rPr>
          <w:rFonts w:ascii="Times New Roman" w:hAnsi="Times New Roman"/>
          <w:sz w:val="24"/>
        </w:rPr>
        <w:t xml:space="preserve"> ab</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LiwgMjAxNzsgS2FyYWphbm5pcyBldCBhbC4sIDIwMTI7IEJsYWtlbGV5LCAyMDEyOyBNYXV0bmVy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LiwgMjAxNzsgS2FyYWphbm5pcyBldCBhbC4sIDIwMTI7IEJsYWtlbGV5LCAyMDEyOyBNYXV0bmVy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(Ardern-Holmes et al., 2017; Karajannis et al., 2012; Blakeley, 2012; Mautner et al., 2010; Terry and Plotkin, 2012)</w:t>
      </w:r>
      <w:r w:rsidRPr="008B7B35">
        <w:rPr>
          <w:rFonts w:ascii="Times New Roman" w:hAnsi="Times New Roman"/>
          <w:sz w:val="24"/>
        </w:rPr>
        <w:fldChar w:fldCharType="end"/>
      </w:r>
      <w:r w:rsidR="004A0537">
        <w:rPr>
          <w:rFonts w:ascii="Times New Roman" w:hAnsi="Times New Roman"/>
          <w:sz w:val="24"/>
        </w:rPr>
        <w:t>.</w:t>
      </w:r>
      <w:r w:rsidRPr="004A0537">
        <w:rPr>
          <w:rFonts w:ascii="Times New Roman" w:hAnsi="Times New Roman"/>
          <w:sz w:val="24"/>
        </w:rPr>
        <w:t xml:space="preserve"> </w:t>
      </w:r>
      <w:r w:rsidR="00395273">
        <w:rPr>
          <w:rFonts w:ascii="Times New Roman" w:hAnsi="Times New Roman"/>
          <w:sz w:val="24"/>
        </w:rPr>
        <w:t xml:space="preserve">Jedoch scheinen </w:t>
      </w:r>
      <w:r w:rsidR="005A75C8">
        <w:rPr>
          <w:rFonts w:ascii="Times New Roman" w:hAnsi="Times New Roman"/>
          <w:sz w:val="24"/>
        </w:rPr>
        <w:t xml:space="preserve">Alter der Patienten und </w:t>
      </w:r>
      <w:r w:rsidR="00E416B6">
        <w:rPr>
          <w:rFonts w:ascii="Times New Roman" w:hAnsi="Times New Roman"/>
          <w:sz w:val="24"/>
        </w:rPr>
        <w:t>Wachstum</w:t>
      </w:r>
      <w:r w:rsidR="005A75C8">
        <w:rPr>
          <w:rFonts w:ascii="Times New Roman" w:hAnsi="Times New Roman"/>
          <w:sz w:val="24"/>
        </w:rPr>
        <w:t xml:space="preserve"> der </w:t>
      </w:r>
      <w:r w:rsidR="00395273">
        <w:rPr>
          <w:rFonts w:ascii="Times New Roman" w:hAnsi="Times New Roman"/>
          <w:sz w:val="24"/>
        </w:rPr>
        <w:t>VS</w:t>
      </w:r>
      <w:r w:rsidR="005A75C8">
        <w:rPr>
          <w:rFonts w:ascii="Times New Roman" w:hAnsi="Times New Roman"/>
          <w:sz w:val="24"/>
        </w:rPr>
        <w:t xml:space="preserve"> beim Therapieansprechen eine Rolle zu spielen </w:t>
      </w:r>
      <w:r w:rsidR="00E416B6">
        <w:rPr>
          <w:rFonts w:ascii="Times New Roman" w:hAnsi="Times New Roman"/>
          <w:sz w:val="24"/>
        </w:rPr>
        <w:fldChar w:fldCharType="begin">
          <w:fldData xml:space="preserve">PEVuZE5vdGU+PENpdGU+PEF1dGhvcj5Nb3JyaXM8L0F1dGhvcj48WWVhcj4yMDE2PC9ZZWFyPjxS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PEVuZE5vdGU+PENpdGU+PEF1dGhvcj5Nb3JyaXM8L0F1dGhvcj48WWVhcj4yMDE2PC9ZZWFyPjxS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E416B6">
        <w:rPr>
          <w:rFonts w:ascii="Times New Roman" w:hAnsi="Times New Roman"/>
          <w:sz w:val="24"/>
        </w:rPr>
      </w:r>
      <w:r w:rsidR="00E416B6">
        <w:rPr>
          <w:rFonts w:ascii="Times New Roman" w:hAnsi="Times New Roman"/>
          <w:sz w:val="24"/>
        </w:rPr>
        <w:fldChar w:fldCharType="separate"/>
      </w:r>
      <w:r w:rsidR="008040A7">
        <w:rPr>
          <w:rFonts w:ascii="Times New Roman" w:hAnsi="Times New Roman"/>
          <w:noProof/>
          <w:sz w:val="24"/>
        </w:rPr>
        <w:t>(Morris et al., 2016; Hochart et al., 2015)</w:t>
      </w:r>
      <w:r w:rsidR="00E416B6">
        <w:rPr>
          <w:rFonts w:ascii="Times New Roman" w:hAnsi="Times New Roman"/>
          <w:sz w:val="24"/>
        </w:rPr>
        <w:fldChar w:fldCharType="end"/>
      </w:r>
      <w:r w:rsidR="00E416B6">
        <w:rPr>
          <w:rFonts w:ascii="Times New Roman" w:hAnsi="Times New Roman"/>
          <w:sz w:val="24"/>
        </w:rPr>
        <w:t>.</w:t>
      </w:r>
      <w:r w:rsidR="00395273">
        <w:rPr>
          <w:rFonts w:ascii="Times New Roman" w:hAnsi="Times New Roman"/>
          <w:sz w:val="24"/>
        </w:rPr>
        <w:t xml:space="preserve"> </w:t>
      </w:r>
      <w:r w:rsidR="00FA72A6">
        <w:rPr>
          <w:rFonts w:ascii="Times New Roman" w:hAnsi="Times New Roman"/>
          <w:sz w:val="24"/>
        </w:rPr>
        <w:t xml:space="preserve">Insbesondere bei Kindern und Jugendlichen sowie kleinen oder auch operativ verkleinerten Tumoren sind die Ansprechraten </w:t>
      </w:r>
      <w:r w:rsidR="00B20735">
        <w:rPr>
          <w:rFonts w:ascii="Times New Roman" w:hAnsi="Times New Roman"/>
          <w:sz w:val="24"/>
        </w:rPr>
        <w:t>hinsichtlich</w:t>
      </w:r>
      <w:r w:rsidR="00FA72A6">
        <w:rPr>
          <w:rFonts w:ascii="Times New Roman" w:hAnsi="Times New Roman"/>
          <w:sz w:val="24"/>
        </w:rPr>
        <w:t xml:space="preserve"> Wachstumskontrolle und Stabilisierung </w:t>
      </w:r>
      <w:r w:rsidR="00B20735">
        <w:rPr>
          <w:rFonts w:ascii="Times New Roman" w:hAnsi="Times New Roman"/>
          <w:sz w:val="24"/>
        </w:rPr>
        <w:t>b</w:t>
      </w:r>
      <w:r w:rsidR="00864A5A">
        <w:rPr>
          <w:rFonts w:ascii="Times New Roman" w:hAnsi="Times New Roman"/>
          <w:sz w:val="24"/>
        </w:rPr>
        <w:t xml:space="preserve">zw. </w:t>
      </w:r>
      <w:r w:rsidR="00FA72A6">
        <w:rPr>
          <w:rFonts w:ascii="Times New Roman" w:hAnsi="Times New Roman"/>
          <w:sz w:val="24"/>
        </w:rPr>
        <w:t xml:space="preserve">Verlangsamung des Hörverlustes </w:t>
      </w:r>
      <w:r w:rsidR="00B20735">
        <w:rPr>
          <w:rFonts w:ascii="Times New Roman" w:hAnsi="Times New Roman"/>
          <w:sz w:val="24"/>
        </w:rPr>
        <w:t xml:space="preserve">geringer als bei Erwachsenen </w:t>
      </w:r>
      <w:r w:rsidR="00A039F8">
        <w:rPr>
          <w:rFonts w:ascii="Times New Roman" w:hAnsi="Times New Roman"/>
          <w:sz w:val="24"/>
        </w:rPr>
        <w:fldChar w:fldCharType="begin">
          <w:fldData xml:space="preserve">PEVuZE5vdGU+PENpdGU+PEF1dGhvcj5HdWdlbDwvQXV0aG9yPjxZZWFyPjIwMTk8L1llYXI+PFJl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Y051bT4yMjk8L1JlY051bT48RGlzcGxheVRleHQ+KEd1Z2VsIGV0IGFsLiwgMjAxOWM7IFBsb3Rr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A039F8">
        <w:rPr>
          <w:rFonts w:ascii="Times New Roman" w:hAnsi="Times New Roman"/>
          <w:sz w:val="24"/>
        </w:rPr>
      </w:r>
      <w:r w:rsidR="00A039F8">
        <w:rPr>
          <w:rFonts w:ascii="Times New Roman" w:hAnsi="Times New Roman"/>
          <w:sz w:val="24"/>
        </w:rPr>
        <w:fldChar w:fldCharType="separate"/>
      </w:r>
      <w:r w:rsidR="008040A7">
        <w:rPr>
          <w:rFonts w:ascii="Times New Roman" w:hAnsi="Times New Roman"/>
          <w:noProof/>
          <w:sz w:val="24"/>
        </w:rPr>
        <w:t>(Gugel et al., 2019c; Plotkin et al., 2019)</w:t>
      </w:r>
      <w:r w:rsidR="00A039F8">
        <w:rPr>
          <w:rFonts w:ascii="Times New Roman" w:hAnsi="Times New Roman"/>
          <w:sz w:val="24"/>
        </w:rPr>
        <w:fldChar w:fldCharType="end"/>
      </w:r>
      <w:r w:rsidR="00B20735">
        <w:rPr>
          <w:rFonts w:ascii="Times New Roman" w:hAnsi="Times New Roman"/>
          <w:sz w:val="24"/>
        </w:rPr>
        <w:t xml:space="preserve">. </w:t>
      </w:r>
      <w:r w:rsidR="005A1185">
        <w:rPr>
          <w:rFonts w:ascii="Times New Roman" w:hAnsi="Times New Roman"/>
          <w:sz w:val="24"/>
        </w:rPr>
        <w:t xml:space="preserve">Ferner ist das </w:t>
      </w:r>
      <w:r w:rsidR="00203ED6">
        <w:rPr>
          <w:rFonts w:ascii="Times New Roman" w:hAnsi="Times New Roman"/>
          <w:sz w:val="24"/>
        </w:rPr>
        <w:t>N</w:t>
      </w:r>
      <w:r w:rsidR="005A1185">
        <w:rPr>
          <w:rFonts w:ascii="Times New Roman" w:hAnsi="Times New Roman"/>
          <w:sz w:val="24"/>
        </w:rPr>
        <w:t xml:space="preserve">ebenwirkungsprofil bei notwendiger Langzeitgabe insbesondere für junge NF2-Patienten unbekannt, </w:t>
      </w:r>
      <w:r w:rsidR="004477ED">
        <w:rPr>
          <w:rFonts w:ascii="Times New Roman" w:hAnsi="Times New Roman"/>
          <w:sz w:val="24"/>
        </w:rPr>
        <w:t>weshalb</w:t>
      </w:r>
      <w:r w:rsidR="005A1185">
        <w:rPr>
          <w:rFonts w:ascii="Times New Roman" w:hAnsi="Times New Roman"/>
          <w:sz w:val="24"/>
        </w:rPr>
        <w:t xml:space="preserve"> diese Therapie eher im späten Jugend- und frühen Erwachsenenalter zum Einsatz kommt </w:t>
      </w:r>
      <w:r w:rsidR="005A1185">
        <w:rPr>
          <w:rFonts w:ascii="Times New Roman" w:hAnsi="Times New Roman"/>
          <w:sz w:val="24"/>
        </w:rPr>
        <w:fldChar w:fldCharType="begin">
          <w:fldData xml:space="preserve">PEVuZE5vdGU+PENpdGU+PEF1dGhvcj5HdWdlbDwvQXV0aG9yPjxZZWFyPjIwMTk8L1llYXI+PFJl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Y051bT4yMjk8L1JlY051bT48RGlzcGxheVRleHQ+KEd1Z2VsIGV0IGFsLiwgMjAxOWMpPC9EaXNw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5A1185">
        <w:rPr>
          <w:rFonts w:ascii="Times New Roman" w:hAnsi="Times New Roman"/>
          <w:sz w:val="24"/>
        </w:rPr>
      </w:r>
      <w:r w:rsidR="005A1185">
        <w:rPr>
          <w:rFonts w:ascii="Times New Roman" w:hAnsi="Times New Roman"/>
          <w:sz w:val="24"/>
        </w:rPr>
        <w:fldChar w:fldCharType="separate"/>
      </w:r>
      <w:r w:rsidR="008040A7">
        <w:rPr>
          <w:rFonts w:ascii="Times New Roman" w:hAnsi="Times New Roman"/>
          <w:noProof/>
          <w:sz w:val="24"/>
        </w:rPr>
        <w:t>(Gugel et al., 2019c)</w:t>
      </w:r>
      <w:r w:rsidR="005A1185">
        <w:rPr>
          <w:rFonts w:ascii="Times New Roman" w:hAnsi="Times New Roman"/>
          <w:sz w:val="24"/>
        </w:rPr>
        <w:fldChar w:fldCharType="end"/>
      </w:r>
      <w:r w:rsidR="005A1185">
        <w:rPr>
          <w:rFonts w:ascii="Times New Roman" w:hAnsi="Times New Roman"/>
          <w:sz w:val="24"/>
        </w:rPr>
        <w:t>.</w:t>
      </w:r>
    </w:p>
    <w:p w14:paraId="6B6F9A0F" w14:textId="61C57E93" w:rsidR="009F4945" w:rsidRPr="004A0537" w:rsidRDefault="00C91665" w:rsidP="009F4945">
      <w:pPr>
        <w:spacing w:before="240"/>
        <w:rPr>
          <w:rFonts w:ascii="Times New Roman" w:hAnsi="Times New Roman"/>
          <w:sz w:val="24"/>
        </w:rPr>
      </w:pPr>
      <w:r w:rsidRPr="004A0537">
        <w:rPr>
          <w:rFonts w:ascii="Times New Roman" w:hAnsi="Times New Roman"/>
          <w:sz w:val="24"/>
        </w:rPr>
        <w:t xml:space="preserve">Neben Bevacizumab gibt es </w:t>
      </w:r>
      <w:r w:rsidR="009F4945">
        <w:rPr>
          <w:rFonts w:ascii="Times New Roman" w:hAnsi="Times New Roman"/>
          <w:sz w:val="24"/>
        </w:rPr>
        <w:t xml:space="preserve">therapeutische </w:t>
      </w:r>
      <w:r w:rsidRPr="004A0537">
        <w:rPr>
          <w:rFonts w:ascii="Times New Roman" w:hAnsi="Times New Roman"/>
          <w:sz w:val="24"/>
        </w:rPr>
        <w:t xml:space="preserve">Ansätze mit Lapatinib und Erlotinib (Ansatz am EGFR-Rezeptor) </w:t>
      </w:r>
      <w:r w:rsidRPr="008B7B35">
        <w:rPr>
          <w:rFonts w:ascii="Times New Roman" w:hAnsi="Times New Roman"/>
          <w:sz w:val="24"/>
        </w:rPr>
        <w:fldChar w:fldCharType="begin">
          <w:fldData xml:space="preserve">PEVuZE5vdGU+PENpdGU+PEF1dGhvcj5LYXJhamFubmlzPC9BdXRob3I+PFllYXI+MjAxMjwvWWVh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PEVuZE5vdGU+PENpdGU+PEF1dGhvcj5LYXJhamFubmlzPC9BdXRob3I+PFllYXI+MjAxMjwvWWVh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(Karajannis et al., 2012; Blakeley, 2012; Terry and Plotkin, 2012)</w:t>
      </w:r>
      <w:r w:rsidRPr="008B7B35">
        <w:rPr>
          <w:rFonts w:ascii="Times New Roman" w:hAnsi="Times New Roman"/>
          <w:sz w:val="24"/>
        </w:rPr>
        <w:fldChar w:fldCharType="end"/>
      </w:r>
      <w:r w:rsidR="00CA09DB">
        <w:rPr>
          <w:rFonts w:ascii="Times New Roman" w:hAnsi="Times New Roman"/>
          <w:sz w:val="24"/>
        </w:rPr>
        <w:t xml:space="preserve"> </w:t>
      </w:r>
      <w:r w:rsidRPr="0059450C">
        <w:rPr>
          <w:rFonts w:ascii="Times New Roman" w:hAnsi="Times New Roman"/>
          <w:sz w:val="24"/>
        </w:rPr>
        <w:t xml:space="preserve">sowie mit dem </w:t>
      </w:r>
      <w:r w:rsidRPr="004A0537">
        <w:rPr>
          <w:rFonts w:ascii="Times New Roman" w:hAnsi="Times New Roman"/>
          <w:i/>
          <w:sz w:val="24"/>
        </w:rPr>
        <w:t>mTOR</w:t>
      </w:r>
      <w:r w:rsidR="00CA09DB">
        <w:rPr>
          <w:rFonts w:ascii="Times New Roman" w:hAnsi="Times New Roman"/>
          <w:sz w:val="24"/>
        </w:rPr>
        <w:t>-Inhibitor Everolimus</w:t>
      </w:r>
      <w:r w:rsidRPr="0059450C">
        <w:rPr>
          <w:rFonts w:ascii="Times New Roman" w:hAnsi="Times New Roman"/>
          <w:sz w:val="24"/>
        </w:rPr>
        <w:t xml:space="preserve"> </w:t>
      </w:r>
      <w:r w:rsidRPr="008B7B35">
        <w:rPr>
          <w:rFonts w:ascii="Times New Roman" w:hAnsi="Times New Roman"/>
          <w:sz w:val="24"/>
        </w:rPr>
        <w:fldChar w:fldCharType="begin">
          <w:fldData xml:space="preserve">PEVuZE5vdGU+PENpdGU+PEF1dGhvcj5QbG90a2luPC9BdXRob3I+PFllYXI+MjAxNDwvWWVhcj48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PEVuZE5vdGU+PENpdGU+PEF1dGhvcj5QbG90a2luPC9BdXRob3I+PFllYXI+MjAxNDwvWWVhcj48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(Plotkin et al., 2014a; Ardern-Holmes et al., 2017)</w:t>
      </w:r>
      <w:r w:rsidRPr="008B7B35">
        <w:rPr>
          <w:rFonts w:ascii="Times New Roman" w:hAnsi="Times New Roman"/>
          <w:sz w:val="24"/>
        </w:rPr>
        <w:fldChar w:fldCharType="end"/>
      </w:r>
      <w:r w:rsidR="00CA09DB">
        <w:rPr>
          <w:rFonts w:ascii="Times New Roman" w:hAnsi="Times New Roman"/>
          <w:sz w:val="24"/>
        </w:rPr>
        <w:t>.</w:t>
      </w:r>
      <w:r w:rsidR="00203ED6">
        <w:rPr>
          <w:rFonts w:ascii="Times New Roman" w:hAnsi="Times New Roman"/>
          <w:sz w:val="24"/>
        </w:rPr>
        <w:t xml:space="preserve"> </w:t>
      </w:r>
      <w:r w:rsidR="00A05355">
        <w:rPr>
          <w:rFonts w:ascii="Times New Roman" w:hAnsi="Times New Roman"/>
          <w:sz w:val="24"/>
        </w:rPr>
        <w:t xml:space="preserve">Zudem gibt es </w:t>
      </w:r>
      <w:r w:rsidR="009F4945">
        <w:rPr>
          <w:rFonts w:ascii="Times New Roman" w:hAnsi="Times New Roman"/>
          <w:sz w:val="24"/>
        </w:rPr>
        <w:t xml:space="preserve">in präklinischen Versuchen </w:t>
      </w:r>
      <w:r w:rsidR="0013759E">
        <w:rPr>
          <w:rFonts w:ascii="Times New Roman" w:hAnsi="Times New Roman"/>
          <w:sz w:val="24"/>
        </w:rPr>
        <w:t xml:space="preserve">vielversprechende Hinweise darauf, dass </w:t>
      </w:r>
      <w:r w:rsidR="00076F11">
        <w:rPr>
          <w:rFonts w:ascii="Times New Roman" w:hAnsi="Times New Roman"/>
          <w:sz w:val="24"/>
        </w:rPr>
        <w:t>die Inhibition</w:t>
      </w:r>
      <w:r w:rsidR="00A63850">
        <w:rPr>
          <w:rFonts w:ascii="Times New Roman" w:hAnsi="Times New Roman"/>
          <w:sz w:val="24"/>
        </w:rPr>
        <w:t xml:space="preserve"> multipler </w:t>
      </w:r>
      <w:r w:rsidR="007B00A2">
        <w:rPr>
          <w:rFonts w:ascii="Times New Roman" w:hAnsi="Times New Roman"/>
          <w:sz w:val="24"/>
        </w:rPr>
        <w:t>Tyrosin</w:t>
      </w:r>
      <w:r w:rsidR="009F4945">
        <w:rPr>
          <w:rFonts w:ascii="Times New Roman" w:hAnsi="Times New Roman"/>
          <w:sz w:val="24"/>
        </w:rPr>
        <w:t>k</w:t>
      </w:r>
      <w:r w:rsidR="007B00A2">
        <w:rPr>
          <w:rFonts w:ascii="Times New Roman" w:hAnsi="Times New Roman"/>
          <w:sz w:val="24"/>
        </w:rPr>
        <w:t>inase</w:t>
      </w:r>
      <w:r w:rsidR="00A63850">
        <w:rPr>
          <w:rFonts w:ascii="Times New Roman" w:hAnsi="Times New Roman"/>
          <w:sz w:val="24"/>
        </w:rPr>
        <w:t xml:space="preserve">n </w:t>
      </w:r>
      <w:r w:rsidR="00076F11">
        <w:rPr>
          <w:rFonts w:ascii="Times New Roman" w:hAnsi="Times New Roman"/>
          <w:sz w:val="24"/>
        </w:rPr>
        <w:t xml:space="preserve">durch </w:t>
      </w:r>
      <w:r w:rsidR="006F14B9">
        <w:rPr>
          <w:rFonts w:ascii="Times New Roman" w:hAnsi="Times New Roman"/>
          <w:sz w:val="24"/>
        </w:rPr>
        <w:t>Brigatinib NF2-assoziierte</w:t>
      </w:r>
      <w:r w:rsidR="00864A5A">
        <w:rPr>
          <w:rFonts w:ascii="Times New Roman" w:hAnsi="Times New Roman"/>
          <w:sz w:val="24"/>
        </w:rPr>
        <w:t xml:space="preserve"> </w:t>
      </w:r>
      <w:r w:rsidR="006F14B9">
        <w:rPr>
          <w:rFonts w:ascii="Times New Roman" w:hAnsi="Times New Roman"/>
          <w:sz w:val="24"/>
        </w:rPr>
        <w:t xml:space="preserve">Meningeome und Schwannome </w:t>
      </w:r>
      <w:r w:rsidR="00B35303">
        <w:rPr>
          <w:rFonts w:ascii="Times New Roman" w:hAnsi="Times New Roman"/>
          <w:sz w:val="24"/>
        </w:rPr>
        <w:t xml:space="preserve">zum Schrumpfen </w:t>
      </w:r>
      <w:r w:rsidR="003D3A0B">
        <w:rPr>
          <w:rFonts w:ascii="Times New Roman" w:hAnsi="Times New Roman"/>
          <w:sz w:val="24"/>
        </w:rPr>
        <w:t>veranlasst</w:t>
      </w:r>
      <w:r w:rsidR="009B2297">
        <w:rPr>
          <w:rFonts w:ascii="Times New Roman" w:hAnsi="Times New Roman"/>
          <w:sz w:val="24"/>
        </w:rPr>
        <w:t xml:space="preserve"> </w:t>
      </w:r>
      <w:r w:rsidR="009B2297">
        <w:rPr>
          <w:rFonts w:ascii="Times New Roman" w:hAnsi="Times New Roman"/>
          <w:sz w:val="24"/>
        </w:rPr>
        <w:fldChar w:fldCharType="begin">
          <w:fldData xml:space="preserve">PEVuZE5vdGU+PENpdGU+PEF1dGhvcj5DaGFuZzwvQXV0aG9yPjxZZWFyPjIwMjE8L1llYXI+PFJl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PEVuZE5vdGU+PENpdGU+PEF1dGhvcj5DaGFuZzwvQXV0aG9yPjxZZWFyPjIwMjE8L1llYXI+PFJl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B2297">
        <w:rPr>
          <w:rFonts w:ascii="Times New Roman" w:hAnsi="Times New Roman"/>
          <w:sz w:val="24"/>
        </w:rPr>
      </w:r>
      <w:r w:rsidR="009B2297">
        <w:rPr>
          <w:rFonts w:ascii="Times New Roman" w:hAnsi="Times New Roman"/>
          <w:sz w:val="24"/>
        </w:rPr>
        <w:fldChar w:fldCharType="separate"/>
      </w:r>
      <w:r w:rsidR="008040A7">
        <w:rPr>
          <w:rFonts w:ascii="Times New Roman" w:hAnsi="Times New Roman"/>
          <w:noProof/>
          <w:sz w:val="24"/>
        </w:rPr>
        <w:t>(Chang et al., 2021)</w:t>
      </w:r>
      <w:r w:rsidR="009B2297">
        <w:rPr>
          <w:rFonts w:ascii="Times New Roman" w:hAnsi="Times New Roman"/>
          <w:sz w:val="24"/>
        </w:rPr>
        <w:fldChar w:fldCharType="end"/>
      </w:r>
      <w:r w:rsidR="009B2297">
        <w:rPr>
          <w:rFonts w:ascii="Times New Roman" w:hAnsi="Times New Roman"/>
          <w:sz w:val="24"/>
        </w:rPr>
        <w:t xml:space="preserve">. </w:t>
      </w:r>
      <w:r w:rsidR="00B35303">
        <w:rPr>
          <w:rFonts w:ascii="Times New Roman" w:hAnsi="Times New Roman"/>
          <w:sz w:val="24"/>
        </w:rPr>
        <w:t xml:space="preserve"> </w:t>
      </w:r>
      <w:r w:rsidR="00A71734">
        <w:rPr>
          <w:rFonts w:ascii="Times New Roman" w:hAnsi="Times New Roman"/>
          <w:sz w:val="24"/>
        </w:rPr>
        <w:tab/>
      </w:r>
      <w:r w:rsidR="009F4945">
        <w:rPr>
          <w:rFonts w:ascii="Times New Roman" w:hAnsi="Times New Roman"/>
          <w:sz w:val="24"/>
        </w:rPr>
        <w:br/>
      </w:r>
    </w:p>
    <w:p w14:paraId="36E08D93" w14:textId="77777777" w:rsidR="00C91665" w:rsidRPr="008B7B35" w:rsidRDefault="00C91665" w:rsidP="00D26746">
      <w:pPr>
        <w:pStyle w:val="berschrift4"/>
        <w:ind w:firstLine="0"/>
      </w:pPr>
      <w:bookmarkStart w:id="40" w:name="_Toc139918905"/>
      <w:r w:rsidRPr="008B7B35">
        <w:lastRenderedPageBreak/>
        <w:t>Strahlentherapie</w:t>
      </w:r>
      <w:bookmarkEnd w:id="40"/>
    </w:p>
    <w:p w14:paraId="0C9F7CCC" w14:textId="57A82F3E" w:rsidR="00E9262B" w:rsidRDefault="00C91665" w:rsidP="00157C26">
      <w:pPr>
        <w:tabs>
          <w:tab w:val="left" w:pos="3405"/>
        </w:tabs>
        <w:rPr>
          <w:rFonts w:ascii="Times New Roman" w:hAnsi="Times New Roman"/>
          <w:sz w:val="24"/>
        </w:rPr>
      </w:pPr>
      <w:r w:rsidRPr="008B7B35">
        <w:rPr>
          <w:rFonts w:ascii="Times New Roman" w:hAnsi="Times New Roman"/>
          <w:sz w:val="24"/>
        </w:rPr>
        <w:t xml:space="preserve">Die Strahlentherapie als </w:t>
      </w:r>
      <w:r w:rsidR="00CA09DB">
        <w:rPr>
          <w:rFonts w:ascii="Times New Roman" w:hAnsi="Times New Roman"/>
          <w:sz w:val="24"/>
        </w:rPr>
        <w:t>Therapie</w:t>
      </w:r>
      <w:r w:rsidRPr="008B7B35">
        <w:rPr>
          <w:rFonts w:ascii="Times New Roman" w:hAnsi="Times New Roman"/>
          <w:sz w:val="24"/>
        </w:rPr>
        <w:t>option der NF2 wird kontrovers diskutiert un</w:t>
      </w:r>
      <w:r w:rsidR="00CA09DB">
        <w:rPr>
          <w:rFonts w:ascii="Times New Roman" w:hAnsi="Times New Roman"/>
          <w:sz w:val="24"/>
        </w:rPr>
        <w:t xml:space="preserve">d ist </w:t>
      </w:r>
      <w:r w:rsidRPr="008B7B35">
        <w:rPr>
          <w:rFonts w:ascii="Times New Roman" w:hAnsi="Times New Roman"/>
          <w:sz w:val="24"/>
        </w:rPr>
        <w:t>nicht so et</w:t>
      </w:r>
      <w:r w:rsidR="00873BE6">
        <w:rPr>
          <w:rFonts w:ascii="Times New Roman" w:hAnsi="Times New Roman"/>
          <w:sz w:val="24"/>
        </w:rPr>
        <w:t>abliert wie für sporadische VS</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&lt;EndNote&gt;&lt;Cite&gt;&lt;Author&gt;Link&lt;/Author&gt;&lt;Year&gt;2012&lt;/Year&gt;&lt;RecNum&gt;40&lt;/RecNum&gt;&lt;DisplayText&gt;(Link et al., 2012)&lt;/DisplayText&gt;&lt;record&gt;&lt;rec-number&gt;40&lt;/rec-number&gt;&lt;foreign-keys&gt;&lt;key app="EN" db-id="9e0dweptus5zvqeszwa5vwxq0efatd25et92" timestamp="1531048248"&gt;40&lt;/key&gt;&lt;/foreign-keys&gt;&lt;ref-type name="Journal Article"&gt;17&lt;/ref-type&gt;&lt;contributors&gt;&lt;authors&gt;&lt;author&gt;Link, Michael J.&lt;/author&gt;&lt;author&gt;Driscoll, Colin L. W.&lt;/author&gt;&lt;author&gt;Foote, Robert L.&lt;/author&gt;&lt;author&gt;Pollock, Bruce E.&lt;/author&gt;&lt;/authors&gt;&lt;/contributors&gt;&lt;titles&gt;&lt;title&gt;Radiation Therapy and Radiosurgery for Vestibular Schwannomas:: Indications, Techniques, and Results&lt;/title&gt;&lt;secondary-title&gt;Otolaryngologic Clinics of North America&lt;/secondary-title&gt;&lt;/titles&gt;&lt;periodical&gt;&lt;full-title&gt;Otolaryngologic Clinics of North America&lt;/full-title&gt;&lt;/periodical&gt;&lt;pages&gt;353-366&lt;/pages&gt;&lt;volume&gt;45&lt;/volume&gt;&lt;number&gt;2&lt;/number&gt;&lt;keywords&gt;&lt;keyword&gt;Acoustic neuroma&lt;/keyword&gt;&lt;keyword&gt;Radiosurgery&lt;/keyword&gt;&lt;keyword&gt;Radiotherapy&lt;/keyword&gt;&lt;keyword&gt;Vestibular schwannoma&lt;/keyword&gt;&lt;/keywords&gt;&lt;dates&gt;&lt;year&gt;2012&lt;/year&gt;&lt;pub-dates&gt;&lt;date&gt;2012/04/01/&lt;/date&gt;&lt;/pub-dates&gt;&lt;/dates&gt;&lt;isbn&gt;0030-6665&lt;/isbn&gt;&lt;urls&gt;&lt;related-urls&gt;&lt;url&gt;http://www.sciencedirect.com/science/article/pii/S0030666511002283&lt;/url&gt;&lt;url&gt;https://ac.els-cdn.com/S0030666511002283/1-s2.0-S0030666511002283-main.pdf?_tid=7a7a9a95-cf5a-4260-85eb-c2d90e111fb2&amp;amp;acdnat=1531048434_8f8b27dfe4ca067fa0bd0bd3d97fcc98&lt;/url&gt;&lt;url&gt;https://ac.els-cdn.com/S0030666511002283/1-s2.0-S0030666511002283-main.pdf?_tid=35f19f0e-1e6a-480c-9019-6fe16a77beab&amp;amp;acdnat=1531048438_8b2818595b6a798ae9bd38878060c5bd&lt;/url&gt;&lt;/related-urls&gt;&lt;/urls&gt;&lt;electronic-resource-num&gt;https://doi.org/10.1016/j.otc.2011.12.006&lt;/electronic-resource-num&gt;&lt;/record&gt;&lt;/Cite&gt;&lt;/EndNote&gt;</w:instrText>
      </w:r>
      <w:r w:rsidRPr="008B7B35">
        <w:rPr>
          <w:rFonts w:ascii="Times New Roman" w:hAnsi="Times New Roman"/>
          <w:sz w:val="24"/>
        </w:rPr>
        <w:fldChar w:fldCharType="separate"/>
      </w:r>
      <w:r w:rsidR="008040A7">
        <w:rPr>
          <w:rFonts w:ascii="Times New Roman" w:hAnsi="Times New Roman"/>
          <w:noProof/>
          <w:sz w:val="24"/>
        </w:rPr>
        <w:t>(Link et al., 2012)</w:t>
      </w:r>
      <w:r w:rsidRPr="008B7B35">
        <w:rPr>
          <w:rFonts w:ascii="Times New Roman" w:hAnsi="Times New Roman"/>
          <w:sz w:val="24"/>
        </w:rPr>
        <w:fldChar w:fldCharType="end"/>
      </w:r>
      <w:r w:rsidR="00CA09DB">
        <w:rPr>
          <w:rFonts w:ascii="Times New Roman" w:hAnsi="Times New Roman"/>
          <w:sz w:val="24"/>
        </w:rPr>
        <w:t>.</w:t>
      </w:r>
      <w:r w:rsidRPr="008B7B35">
        <w:rPr>
          <w:rFonts w:ascii="Times New Roman" w:hAnsi="Times New Roman"/>
          <w:sz w:val="24"/>
        </w:rPr>
        <w:t xml:space="preserve"> Generell können </w:t>
      </w:r>
      <w:r w:rsidR="00792090">
        <w:rPr>
          <w:rFonts w:ascii="Times New Roman" w:hAnsi="Times New Roman"/>
          <w:sz w:val="24"/>
        </w:rPr>
        <w:t>VS</w:t>
      </w:r>
      <w:r w:rsidRPr="008B7B35">
        <w:rPr>
          <w:rFonts w:ascii="Times New Roman" w:hAnsi="Times New Roman"/>
          <w:sz w:val="24"/>
        </w:rPr>
        <w:t xml:space="preserve"> mit einem Durchmesser bis zu </w:t>
      </w:r>
      <w:r w:rsidR="00CA09DB">
        <w:rPr>
          <w:rFonts w:ascii="Times New Roman" w:hAnsi="Times New Roman"/>
          <w:sz w:val="24"/>
        </w:rPr>
        <w:t>drei Zentimetern bestrahlt werden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PEVuZE5vdGU+PENpdGU+PEF1dGhvcj5FdmFuczwvQXV0aG9yPjxZZWFyPjIwMDk8L1llYXI+PFJl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PEVuZE5vdGU+PENpdGU+PEF1dGhvcj5FdmFuczwvQXV0aG9yPjxZZWFyPjIwMDk8L1llYXI+PFJl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(Evans, 2009; Unger et al., 2011; Blakeley et al., 2012)</w:t>
      </w:r>
      <w:r w:rsidRPr="008B7B35">
        <w:rPr>
          <w:rFonts w:ascii="Times New Roman" w:hAnsi="Times New Roman"/>
          <w:sz w:val="24"/>
        </w:rPr>
        <w:fldChar w:fldCharType="end"/>
      </w:r>
      <w:r w:rsidR="00CA09DB" w:rsidRPr="000964A9">
        <w:rPr>
          <w:rFonts w:ascii="Times New Roman" w:hAnsi="Times New Roman"/>
          <w:sz w:val="24"/>
        </w:rPr>
        <w:t>.</w:t>
      </w:r>
      <w:r w:rsidRPr="000964A9">
        <w:rPr>
          <w:rFonts w:ascii="Times New Roman" w:hAnsi="Times New Roman"/>
          <w:sz w:val="24"/>
        </w:rPr>
        <w:t xml:space="preserve"> </w:t>
      </w:r>
      <w:r w:rsidRPr="00873BE6">
        <w:rPr>
          <w:rFonts w:ascii="Times New Roman" w:hAnsi="Times New Roman"/>
          <w:sz w:val="24"/>
        </w:rPr>
        <w:t xml:space="preserve">Die Strahlentherapie kann als stereotaktische Radiotherapie mittels Linearbeschleuniger fraktioniert </w:t>
      </w:r>
      <w:r w:rsidR="00873BE6">
        <w:rPr>
          <w:rFonts w:ascii="Times New Roman" w:hAnsi="Times New Roman"/>
          <w:sz w:val="24"/>
        </w:rPr>
        <w:t>in</w:t>
      </w:r>
      <w:r w:rsidRPr="00873BE6">
        <w:rPr>
          <w:rFonts w:ascii="Times New Roman" w:hAnsi="Times New Roman"/>
          <w:sz w:val="24"/>
        </w:rPr>
        <w:t xml:space="preserve"> kleinen, täglich applizierten Zieldosen von 1,8</w:t>
      </w:r>
      <w:r w:rsidR="00951C6F">
        <w:rPr>
          <w:rFonts w:ascii="Times New Roman" w:hAnsi="Times New Roman"/>
          <w:sz w:val="24"/>
        </w:rPr>
        <w:t>–</w:t>
      </w:r>
      <w:r w:rsidRPr="00873BE6">
        <w:rPr>
          <w:rFonts w:ascii="Times New Roman" w:hAnsi="Times New Roman"/>
          <w:sz w:val="24"/>
        </w:rPr>
        <w:t>2 Gy über einen Zeitraum von sechs Wochen mit einer Tumorgesamtdosis von über 50 Gy erfolgen. Oder die Bestrahlung wird als stereotaktische</w:t>
      </w:r>
      <w:r w:rsidRPr="008B7B35">
        <w:rPr>
          <w:rFonts w:ascii="Times New Roman" w:hAnsi="Times New Roman"/>
          <w:sz w:val="24"/>
        </w:rPr>
        <w:t xml:space="preserve"> Radiochirurgie mit der Applikation einer hohen Strahlendosis in </w:t>
      </w:r>
      <w:r w:rsidR="00873BE6">
        <w:rPr>
          <w:rFonts w:ascii="Times New Roman" w:hAnsi="Times New Roman"/>
          <w:sz w:val="24"/>
        </w:rPr>
        <w:t>einer bis fünf</w:t>
      </w:r>
      <w:r w:rsidRPr="008B7B35">
        <w:rPr>
          <w:rFonts w:ascii="Times New Roman" w:hAnsi="Times New Roman"/>
          <w:sz w:val="24"/>
        </w:rPr>
        <w:t xml:space="preserve"> Sitzungen mittels Gamma</w:t>
      </w:r>
      <w:r w:rsidR="00203ED6">
        <w:rPr>
          <w:rFonts w:ascii="Times New Roman" w:hAnsi="Times New Roman"/>
          <w:sz w:val="24"/>
        </w:rPr>
        <w:t>-</w:t>
      </w:r>
      <w:r w:rsidRPr="008B7B35">
        <w:rPr>
          <w:rFonts w:ascii="Times New Roman" w:hAnsi="Times New Roman"/>
          <w:sz w:val="24"/>
        </w:rPr>
        <w:t xml:space="preserve"> oder Cyberknife durchgeführt. Dabei werden einmalig 12</w:t>
      </w:r>
      <w:r w:rsidR="00951C6F">
        <w:rPr>
          <w:rFonts w:ascii="Times New Roman" w:hAnsi="Times New Roman"/>
          <w:sz w:val="24"/>
        </w:rPr>
        <w:t>–</w:t>
      </w:r>
      <w:r w:rsidRPr="008B7B35">
        <w:rPr>
          <w:rFonts w:ascii="Times New Roman" w:hAnsi="Times New Roman"/>
          <w:sz w:val="24"/>
        </w:rPr>
        <w:t xml:space="preserve">14 Gy Tumordosis appliziert </w:t>
      </w:r>
      <w:r w:rsidR="00A226EA">
        <w:rPr>
          <w:rFonts w:ascii="Times New Roman" w:hAnsi="Times New Roman"/>
          <w:sz w:val="24"/>
        </w:rPr>
        <w:t>b</w:t>
      </w:r>
      <w:r w:rsidR="00203ED6">
        <w:rPr>
          <w:rFonts w:ascii="Times New Roman" w:hAnsi="Times New Roman"/>
          <w:sz w:val="24"/>
        </w:rPr>
        <w:t>zw.</w:t>
      </w:r>
      <w:r w:rsidR="00A226EA">
        <w:rPr>
          <w:rFonts w:ascii="Times New Roman" w:hAnsi="Times New Roman"/>
          <w:sz w:val="24"/>
        </w:rPr>
        <w:t xml:space="preserve"> </w:t>
      </w:r>
      <w:r w:rsidRPr="008B7B35">
        <w:rPr>
          <w:rFonts w:ascii="Times New Roman" w:hAnsi="Times New Roman"/>
          <w:sz w:val="24"/>
        </w:rPr>
        <w:t>bis zu 25 G</w:t>
      </w:r>
      <w:r w:rsidR="00873BE6">
        <w:rPr>
          <w:rFonts w:ascii="Times New Roman" w:hAnsi="Times New Roman"/>
          <w:sz w:val="24"/>
        </w:rPr>
        <w:t>y aufgeteilt auf fünf Sitzungen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PEVuZE5vdGU+PENpdGU+PEF1dGhvcj5XZW50d29ydGg8L0F1dGhvcj48WWVhcj4yMDA5PC9ZZWFy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PEVuZE5vdGU+PENpdGU+PEF1dGhvcj5XZW50d29ydGg8L0F1dGhvcj48WWVhcj4yMDA5PC9ZZWFy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(Wentworth et al., 2009; Link et al., 2012)</w:t>
      </w:r>
      <w:r w:rsidRPr="008B7B35">
        <w:rPr>
          <w:rFonts w:ascii="Times New Roman" w:hAnsi="Times New Roman"/>
          <w:sz w:val="24"/>
        </w:rPr>
        <w:fldChar w:fldCharType="end"/>
      </w:r>
      <w:r w:rsidR="00873BE6">
        <w:rPr>
          <w:rFonts w:ascii="Times New Roman" w:hAnsi="Times New Roman"/>
          <w:sz w:val="24"/>
        </w:rPr>
        <w:t xml:space="preserve">. </w:t>
      </w:r>
    </w:p>
    <w:p w14:paraId="4A82EDC6" w14:textId="46A8DD84" w:rsidR="00F25BC0" w:rsidRPr="007802EF" w:rsidRDefault="00C91665" w:rsidP="007802EF">
      <w:pPr>
        <w:tabs>
          <w:tab w:val="left" w:pos="3405"/>
        </w:tabs>
        <w:ind w:firstLine="0"/>
        <w:rPr>
          <w:rFonts w:ascii="Times New Roman" w:hAnsi="Times New Roman"/>
          <w:sz w:val="28"/>
          <w:szCs w:val="28"/>
        </w:rPr>
      </w:pPr>
      <w:r w:rsidRPr="008B7B35">
        <w:rPr>
          <w:rFonts w:ascii="Times New Roman" w:hAnsi="Times New Roman"/>
          <w:sz w:val="24"/>
        </w:rPr>
        <w:t>Das Ziel der Bestrahlung ist immer die Tumorkontrolle, d.h. das Aufhalten des Wachstums des Tumors unter Schonung des umliegenden, gesunden Gewebes. Der Vorteil der Radiotherapie liegt im Vergleich zur Mikrochirurgie in der geringeren Invasivität un</w:t>
      </w:r>
      <w:r w:rsidR="00873BE6">
        <w:rPr>
          <w:rFonts w:ascii="Times New Roman" w:hAnsi="Times New Roman"/>
          <w:sz w:val="24"/>
        </w:rPr>
        <w:t>d den geringeren Nebenwirkungen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PEVuZE5vdGU+PENpdGU+PFllYXI+MjAwODwvWWVhcj48UmVjTnVtPjIwMzwvUmVjTnVtPjxEaXNw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PEVuZE5vdGU+PENpdGU+PFllYXI+MjAwODwvWWVhcj48UmVjTnVtPjIwMzwvUmVjTnVtPjxEaXNw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(Rowe et al., 2008; Link et al., 2012; Unger et al., 2011)</w:t>
      </w:r>
      <w:r w:rsidRPr="008B7B35">
        <w:rPr>
          <w:rFonts w:ascii="Times New Roman" w:hAnsi="Times New Roman"/>
          <w:sz w:val="24"/>
        </w:rPr>
        <w:fldChar w:fldCharType="end"/>
      </w:r>
      <w:r w:rsidR="00873BE6" w:rsidRPr="00873BE6">
        <w:rPr>
          <w:rFonts w:ascii="Times New Roman" w:hAnsi="Times New Roman"/>
          <w:sz w:val="24"/>
        </w:rPr>
        <w:t>.</w:t>
      </w:r>
      <w:r w:rsidRPr="00873BE6">
        <w:rPr>
          <w:rFonts w:ascii="Times New Roman" w:hAnsi="Times New Roman"/>
          <w:sz w:val="24"/>
        </w:rPr>
        <w:t xml:space="preserve"> So kann die Funktion des N. facialis nach einer </w:t>
      </w:r>
      <w:r w:rsidR="00417614">
        <w:rPr>
          <w:rFonts w:ascii="Times New Roman" w:hAnsi="Times New Roman"/>
          <w:sz w:val="24"/>
        </w:rPr>
        <w:t xml:space="preserve">stereotaktischen </w:t>
      </w:r>
      <w:r w:rsidRPr="00873BE6">
        <w:rPr>
          <w:rFonts w:ascii="Times New Roman" w:hAnsi="Times New Roman"/>
          <w:sz w:val="24"/>
        </w:rPr>
        <w:t xml:space="preserve">Strahlenbehandlung häufiger erhalten </w:t>
      </w:r>
      <w:r w:rsidR="0054640B" w:rsidRPr="00873BE6">
        <w:rPr>
          <w:rFonts w:ascii="Times New Roman" w:hAnsi="Times New Roman"/>
          <w:sz w:val="24"/>
        </w:rPr>
        <w:t>werden</w:t>
      </w:r>
      <w:r w:rsidRPr="00873BE6">
        <w:rPr>
          <w:rFonts w:ascii="Times New Roman" w:hAnsi="Times New Roman"/>
          <w:sz w:val="24"/>
        </w:rPr>
        <w:t xml:space="preserve"> als mit einer mikrochirurgischen Intervention</w:t>
      </w:r>
      <w:r w:rsidR="00884B13">
        <w:rPr>
          <w:rFonts w:ascii="Times New Roman" w:hAnsi="Times New Roman"/>
          <w:sz w:val="24"/>
        </w:rPr>
        <w:t xml:space="preserve"> (92,3 % versus 75,7</w:t>
      </w:r>
      <w:r w:rsidR="007802EF">
        <w:rPr>
          <w:rFonts w:ascii="Times New Roman" w:hAnsi="Times New Roman"/>
          <w:sz w:val="24"/>
        </w:rPr>
        <w:t> </w:t>
      </w:r>
      <w:r w:rsidR="00884B13">
        <w:rPr>
          <w:rFonts w:ascii="Times New Roman" w:hAnsi="Times New Roman"/>
          <w:sz w:val="24"/>
        </w:rPr>
        <w:t>%)</w:t>
      </w:r>
      <w:r w:rsidR="00E9262B">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&lt;EndNote&gt;&lt;Cite&gt;&lt;Author&gt;Chung&lt;/Author&gt;&lt;Year&gt;2018&lt;/Year&gt;&lt;RecNum&gt;173&lt;/RecNum&gt;&lt;DisplayText&gt;(Chung et al., 2018)&lt;/DisplayText&gt;&lt;record&gt;&lt;rec-number&gt;173&lt;/rec-number&gt;&lt;foreign-keys&gt;&lt;key app="EN" db-id="9e0dweptus5zvqeszwa5vwxq0efatd25et92" timestamp="1536745765"&gt;173&lt;/key&gt;&lt;/foreign-keys&gt;&lt;ref-type name="Journal Article"&gt;17&lt;/ref-type&gt;&lt;contributors&gt;&lt;authors&gt;&lt;author&gt;Chung, Lawrance K.&lt;/author&gt;&lt;author&gt;Nguyen, Thien P.&lt;/author&gt;&lt;author&gt;Sheppard, John P.&lt;/author&gt;&lt;author&gt;Lagman, Carlito&lt;/author&gt;&lt;author&gt;Tenn, Stephen&lt;/author&gt;&lt;author&gt;Lee, Percy&lt;/author&gt;&lt;author&gt;Kaprealian, Tania&lt;/author&gt;&lt;author&gt;Chin, Robert&lt;/author&gt;&lt;author&gt;Gopen, Quinton&lt;/author&gt;&lt;author&gt;Yang, Isaac&lt;/author&gt;&lt;/authors&gt;&lt;/contributors&gt;&lt;titles&gt;&lt;title&gt;A Systematic Review of Radiosurgery Versus Surgery for Neurofibromatosis Type 2 Vestibular Schwannomas&lt;/title&gt;&lt;secondary-title&gt;World Neurosurgery&lt;/secondary-title&gt;&lt;/titles&gt;&lt;periodical&gt;&lt;full-title&gt;World Neurosurgery&lt;/full-title&gt;&lt;/periodical&gt;&lt;pages&gt;47-58&lt;/pages&gt;&lt;volume&gt;109&lt;/volume&gt;&lt;keywords&gt;&lt;keyword&gt;Hearing&lt;/keyword&gt;&lt;keyword&gt;Neurofibromatosis type 2&lt;/keyword&gt;&lt;keyword&gt;Stereotactic radiosurgery&lt;/keyword&gt;&lt;keyword&gt;Vestibular schwannoma&lt;/keyword&gt;&lt;/keywords&gt;&lt;dates&gt;&lt;year&gt;2018&lt;/year&gt;&lt;pub-dates&gt;&lt;date&gt;2018/01/01/&lt;/date&gt;&lt;/pub-dates&gt;&lt;/dates&gt;&lt;isbn&gt;1878-8750&lt;/isbn&gt;&lt;urls&gt;&lt;related-urls&gt;&lt;url&gt;http://www.sciencedirect.com/science/article/pii/S1878875017314699&lt;/url&gt;&lt;url&gt;https://ac.els-cdn.com/S1878875017314699/1-s2.0-S1878875017314699-main.pdf?_tid=73be9e77-e7ff-464d-a45d-9060bcda67ee&amp;amp;acdnat=1536745957_29124d0084e07748f8ff9d037e4d0cf2&lt;/url&gt;&lt;/related-urls&gt;&lt;/urls&gt;&lt;electronic-resource-num&gt;https://doi.org/10.1016/j.wneu.2017.08.159&lt;/electronic-resource-num&gt;&lt;/record&gt;&lt;/Cite&gt;&lt;/EndNote&gt;</w:instrText>
      </w:r>
      <w:r w:rsidRPr="008B7B35">
        <w:rPr>
          <w:rFonts w:ascii="Times New Roman" w:hAnsi="Times New Roman"/>
          <w:sz w:val="24"/>
        </w:rPr>
        <w:fldChar w:fldCharType="separate"/>
      </w:r>
      <w:r w:rsidR="008040A7">
        <w:rPr>
          <w:rFonts w:ascii="Times New Roman" w:hAnsi="Times New Roman"/>
          <w:noProof/>
          <w:sz w:val="24"/>
        </w:rPr>
        <w:t>(Chung et al., 2018)</w:t>
      </w:r>
      <w:r w:rsidRPr="008B7B35">
        <w:rPr>
          <w:rFonts w:ascii="Times New Roman" w:hAnsi="Times New Roman"/>
          <w:sz w:val="24"/>
        </w:rPr>
        <w:fldChar w:fldCharType="end"/>
      </w:r>
      <w:r w:rsidR="00901A17">
        <w:rPr>
          <w:rFonts w:ascii="Times New Roman" w:hAnsi="Times New Roman"/>
          <w:sz w:val="24"/>
        </w:rPr>
        <w:t>.</w:t>
      </w:r>
      <w:r w:rsidRPr="008B7B35">
        <w:rPr>
          <w:rFonts w:ascii="Times New Roman" w:hAnsi="Times New Roman"/>
          <w:sz w:val="24"/>
        </w:rPr>
        <w:t xml:space="preserve"> </w:t>
      </w:r>
      <w:r w:rsidR="00884B13">
        <w:rPr>
          <w:rFonts w:ascii="Times New Roman" w:hAnsi="Times New Roman"/>
          <w:sz w:val="24"/>
        </w:rPr>
        <w:t>D</w:t>
      </w:r>
      <w:r w:rsidR="00884B13" w:rsidRPr="008B7B35">
        <w:rPr>
          <w:rFonts w:ascii="Times New Roman" w:hAnsi="Times New Roman"/>
          <w:sz w:val="24"/>
        </w:rPr>
        <w:t xml:space="preserve">ie </w:t>
      </w:r>
      <w:r w:rsidR="00884B13">
        <w:rPr>
          <w:rFonts w:ascii="Times New Roman" w:hAnsi="Times New Roman"/>
          <w:sz w:val="24"/>
        </w:rPr>
        <w:t>lokale Fünfjahres-</w:t>
      </w:r>
      <w:r w:rsidR="00884B13" w:rsidRPr="008B7B35">
        <w:rPr>
          <w:rFonts w:ascii="Times New Roman" w:hAnsi="Times New Roman"/>
          <w:sz w:val="24"/>
        </w:rPr>
        <w:t>Tumorkontro</w:t>
      </w:r>
      <w:r w:rsidR="00884B13">
        <w:rPr>
          <w:rFonts w:ascii="Times New Roman" w:hAnsi="Times New Roman"/>
          <w:sz w:val="24"/>
        </w:rPr>
        <w:t>llrate bei NF2-assoziierten VS</w:t>
      </w:r>
      <w:r w:rsidR="00884B13" w:rsidRPr="008B7B35">
        <w:rPr>
          <w:rFonts w:ascii="Times New Roman" w:hAnsi="Times New Roman"/>
          <w:sz w:val="24"/>
        </w:rPr>
        <w:t xml:space="preserve"> </w:t>
      </w:r>
      <w:r w:rsidR="00884B13">
        <w:rPr>
          <w:rFonts w:ascii="Times New Roman" w:hAnsi="Times New Roman"/>
          <w:sz w:val="24"/>
        </w:rPr>
        <w:t>liegt bei durchschnittlich</w:t>
      </w:r>
      <w:r w:rsidR="00884B13" w:rsidRPr="00B9310A">
        <w:rPr>
          <w:rFonts w:ascii="Times New Roman" w:hAnsi="Times New Roman"/>
          <w:sz w:val="24"/>
        </w:rPr>
        <w:t xml:space="preserve"> 75</w:t>
      </w:r>
      <w:r w:rsidR="00884B13">
        <w:rPr>
          <w:rFonts w:ascii="Times New Roman" w:hAnsi="Times New Roman"/>
          <w:sz w:val="24"/>
        </w:rPr>
        <w:t xml:space="preserve">,1 </w:t>
      </w:r>
      <w:r w:rsidR="00884B13" w:rsidRPr="00B9310A">
        <w:rPr>
          <w:rFonts w:ascii="Times New Roman" w:hAnsi="Times New Roman"/>
          <w:sz w:val="24"/>
        </w:rPr>
        <w:t>% (</w:t>
      </w:r>
      <w:r w:rsidR="00884B13">
        <w:rPr>
          <w:rFonts w:ascii="Times New Roman" w:hAnsi="Times New Roman"/>
          <w:sz w:val="24"/>
        </w:rPr>
        <w:t xml:space="preserve">Spannweite </w:t>
      </w:r>
      <w:r w:rsidR="00884B13" w:rsidRPr="00B9310A">
        <w:rPr>
          <w:rFonts w:ascii="Times New Roman" w:hAnsi="Times New Roman"/>
          <w:sz w:val="24"/>
        </w:rPr>
        <w:t>62</w:t>
      </w:r>
      <w:r w:rsidR="00884B13">
        <w:rPr>
          <w:rFonts w:ascii="Times New Roman" w:hAnsi="Times New Roman"/>
          <w:sz w:val="24"/>
        </w:rPr>
        <w:t>,</w:t>
      </w:r>
      <w:r w:rsidR="00884B13" w:rsidRPr="00B9310A">
        <w:rPr>
          <w:rFonts w:ascii="Times New Roman" w:hAnsi="Times New Roman"/>
          <w:sz w:val="24"/>
        </w:rPr>
        <w:t>0</w:t>
      </w:r>
      <w:r w:rsidR="00884B13">
        <w:rPr>
          <w:rFonts w:ascii="Times New Roman" w:hAnsi="Times New Roman"/>
          <w:sz w:val="24"/>
        </w:rPr>
        <w:t>–</w:t>
      </w:r>
      <w:r w:rsidR="00884B13" w:rsidRPr="00B9310A">
        <w:rPr>
          <w:rFonts w:ascii="Times New Roman" w:hAnsi="Times New Roman"/>
          <w:sz w:val="24"/>
        </w:rPr>
        <w:t>92</w:t>
      </w:r>
      <w:r w:rsidR="00884B13">
        <w:rPr>
          <w:rFonts w:ascii="Times New Roman" w:hAnsi="Times New Roman"/>
          <w:sz w:val="24"/>
        </w:rPr>
        <w:t>,</w:t>
      </w:r>
      <w:r w:rsidR="00884B13" w:rsidRPr="00B9310A">
        <w:rPr>
          <w:rFonts w:ascii="Times New Roman" w:hAnsi="Times New Roman"/>
          <w:sz w:val="24"/>
        </w:rPr>
        <w:t>0</w:t>
      </w:r>
      <w:r w:rsidR="007802EF">
        <w:rPr>
          <w:rFonts w:ascii="Times New Roman" w:hAnsi="Times New Roman"/>
          <w:sz w:val="24"/>
        </w:rPr>
        <w:t xml:space="preserve"> </w:t>
      </w:r>
      <w:r w:rsidR="00884B13" w:rsidRPr="00B9310A">
        <w:rPr>
          <w:rFonts w:ascii="Times New Roman" w:hAnsi="Times New Roman"/>
          <w:sz w:val="24"/>
        </w:rPr>
        <w:t>%</w:t>
      </w:r>
      <w:r w:rsidR="00884B13">
        <w:rPr>
          <w:rFonts w:ascii="Times New Roman" w:hAnsi="Times New Roman"/>
          <w:sz w:val="24"/>
        </w:rPr>
        <w:t xml:space="preserve">) </w:t>
      </w:r>
      <w:r w:rsidR="00884B13">
        <w:rPr>
          <w:rFonts w:ascii="Times New Roman" w:hAnsi="Times New Roman"/>
          <w:sz w:val="24"/>
        </w:rPr>
        <w:fldChar w:fldCharType="begin"/>
      </w:r>
      <w:r w:rsidR="008040A7">
        <w:rPr>
          <w:rFonts w:ascii="Times New Roman" w:hAnsi="Times New Roman"/>
          <w:sz w:val="24"/>
        </w:rPr>
        <w:instrText xml:space="preserve"> ADDIN EN.CITE &lt;EndNote&gt;&lt;Cite&gt;&lt;Author&gt;Chung&lt;/Author&gt;&lt;Year&gt;2018&lt;/Year&gt;&lt;RecNum&gt;173&lt;/RecNum&gt;&lt;DisplayText&gt;(Chung et al., 2018)&lt;/DisplayText&gt;&lt;record&gt;&lt;rec-number&gt;173&lt;/rec-number&gt;&lt;foreign-keys&gt;&lt;key app="EN" db-id="9e0dweptus5zvqeszwa5vwxq0efatd25et92" timestamp="1536745765"&gt;173&lt;/key&gt;&lt;/foreign-keys&gt;&lt;ref-type name="Journal Article"&gt;17&lt;/ref-type&gt;&lt;contributors&gt;&lt;authors&gt;&lt;author&gt;Chung, Lawrance K.&lt;/author&gt;&lt;author&gt;Nguyen, Thien P.&lt;/author&gt;&lt;author&gt;Sheppard, John P.&lt;/author&gt;&lt;author&gt;Lagman, Carlito&lt;/author&gt;&lt;author&gt;Tenn, Stephen&lt;/author&gt;&lt;author&gt;Lee, Percy&lt;/author&gt;&lt;author&gt;Kaprealian, Tania&lt;/author&gt;&lt;author&gt;Chin, Robert&lt;/author&gt;&lt;author&gt;Gopen, Quinton&lt;/author&gt;&lt;author&gt;Yang, Isaac&lt;/author&gt;&lt;/authors&gt;&lt;/contributors&gt;&lt;titles&gt;&lt;title&gt;A Systematic Review of Radiosurgery Versus Surgery for Neurofibromatosis Type 2 Vestibular Schwannomas&lt;/title&gt;&lt;secondary-title&gt;World Neurosurgery&lt;/secondary-title&gt;&lt;/titles&gt;&lt;periodical&gt;&lt;full-title&gt;World Neurosurgery&lt;/full-title&gt;&lt;/periodical&gt;&lt;pages&gt;47-58&lt;/pages&gt;&lt;volume&gt;109&lt;/volume&gt;&lt;keywords&gt;&lt;keyword&gt;Hearing&lt;/keyword&gt;&lt;keyword&gt;Neurofibromatosis type 2&lt;/keyword&gt;&lt;keyword&gt;Stereotactic radiosurgery&lt;/keyword&gt;&lt;keyword&gt;Vestibular schwannoma&lt;/keyword&gt;&lt;/keywords&gt;&lt;dates&gt;&lt;year&gt;2018&lt;/year&gt;&lt;pub-dates&gt;&lt;date&gt;2018/01/01/&lt;/date&gt;&lt;/pub-dates&gt;&lt;/dates&gt;&lt;isbn&gt;1878-8750&lt;/isbn&gt;&lt;urls&gt;&lt;related-urls&gt;&lt;url&gt;http://www.sciencedirect.com/science/article/pii/S1878875017314699&lt;/url&gt;&lt;url&gt;https://ac.els-cdn.com/S1878875017314699/1-s2.0-S1878875017314699-main.pdf?_tid=73be9e77-e7ff-464d-a45d-9060bcda67ee&amp;amp;acdnat=1536745957_29124d0084e07748f8ff9d037e4d0cf2&lt;/url&gt;&lt;/related-urls&gt;&lt;/urls&gt;&lt;electronic-resource-num&gt;https://doi.org/10.1016/j.wneu.2017.08.159&lt;/electronic-resource-num&gt;&lt;/record&gt;&lt;/Cite&gt;&lt;/EndNote&gt;</w:instrText>
      </w:r>
      <w:r w:rsidR="00884B13">
        <w:rPr>
          <w:rFonts w:ascii="Times New Roman" w:hAnsi="Times New Roman"/>
          <w:sz w:val="24"/>
        </w:rPr>
        <w:fldChar w:fldCharType="separate"/>
      </w:r>
      <w:r w:rsidR="008040A7">
        <w:rPr>
          <w:rFonts w:ascii="Times New Roman" w:hAnsi="Times New Roman"/>
          <w:noProof/>
          <w:sz w:val="24"/>
        </w:rPr>
        <w:t>(Chung et al., 2018)</w:t>
      </w:r>
      <w:r w:rsidR="00884B13">
        <w:rPr>
          <w:rFonts w:ascii="Times New Roman" w:hAnsi="Times New Roman"/>
          <w:sz w:val="24"/>
        </w:rPr>
        <w:fldChar w:fldCharType="end"/>
      </w:r>
      <w:r w:rsidR="00884B13" w:rsidRPr="005F5C45">
        <w:rPr>
          <w:rFonts w:ascii="Times New Roman" w:hAnsi="Times New Roman"/>
          <w:sz w:val="24"/>
        </w:rPr>
        <w:t xml:space="preserve">. </w:t>
      </w:r>
      <w:r w:rsidR="00B94293">
        <w:rPr>
          <w:rFonts w:ascii="Times New Roman" w:hAnsi="Times New Roman"/>
          <w:sz w:val="24"/>
        </w:rPr>
        <w:t>Die Angaben der Erhaltung eines funktionellen Hörvermögens</w:t>
      </w:r>
      <w:r w:rsidR="00E9262B">
        <w:rPr>
          <w:rFonts w:ascii="Times New Roman" w:hAnsi="Times New Roman"/>
          <w:sz w:val="24"/>
        </w:rPr>
        <w:t xml:space="preserve"> </w:t>
      </w:r>
      <w:r w:rsidR="002B39B6">
        <w:rPr>
          <w:rFonts w:ascii="Times New Roman" w:hAnsi="Times New Roman"/>
          <w:sz w:val="24"/>
        </w:rPr>
        <w:t>nach einer Strahlentherapie</w:t>
      </w:r>
      <w:r w:rsidR="00B94293">
        <w:rPr>
          <w:rFonts w:ascii="Times New Roman" w:hAnsi="Times New Roman"/>
          <w:sz w:val="24"/>
        </w:rPr>
        <w:t xml:space="preserve"> </w:t>
      </w:r>
      <w:r w:rsidR="00DD5596">
        <w:rPr>
          <w:rFonts w:ascii="Times New Roman" w:hAnsi="Times New Roman"/>
          <w:sz w:val="24"/>
        </w:rPr>
        <w:t>liegt bei durchschnittlich 40 %</w:t>
      </w:r>
      <w:r w:rsidR="00C21517">
        <w:rPr>
          <w:rFonts w:ascii="Times New Roman" w:hAnsi="Times New Roman"/>
          <w:sz w:val="24"/>
        </w:rPr>
        <w:t xml:space="preserve"> und </w:t>
      </w:r>
      <w:r w:rsidR="00DD5596">
        <w:rPr>
          <w:rFonts w:ascii="Times New Roman" w:hAnsi="Times New Roman"/>
          <w:sz w:val="24"/>
        </w:rPr>
        <w:t xml:space="preserve">reicht </w:t>
      </w:r>
      <w:r w:rsidR="00B66574">
        <w:rPr>
          <w:rFonts w:ascii="Times New Roman" w:hAnsi="Times New Roman"/>
          <w:sz w:val="24"/>
        </w:rPr>
        <w:t xml:space="preserve">von </w:t>
      </w:r>
      <w:r w:rsidR="00DD5596" w:rsidRPr="00DD5596">
        <w:rPr>
          <w:rFonts w:ascii="Times New Roman" w:hAnsi="Times New Roman"/>
          <w:sz w:val="24"/>
        </w:rPr>
        <w:t>0</w:t>
      </w:r>
      <w:r w:rsidR="00951C6F">
        <w:rPr>
          <w:rFonts w:ascii="Times New Roman" w:hAnsi="Times New Roman"/>
          <w:sz w:val="24"/>
        </w:rPr>
        <w:t>–</w:t>
      </w:r>
      <w:r w:rsidR="00DD5596" w:rsidRPr="00DD5596">
        <w:rPr>
          <w:rFonts w:ascii="Times New Roman" w:hAnsi="Times New Roman"/>
          <w:sz w:val="24"/>
        </w:rPr>
        <w:t>78</w:t>
      </w:r>
      <w:r w:rsidR="00C21517">
        <w:rPr>
          <w:rFonts w:ascii="Times New Roman" w:hAnsi="Times New Roman"/>
          <w:sz w:val="24"/>
        </w:rPr>
        <w:t xml:space="preserve"> </w:t>
      </w:r>
      <w:r w:rsidR="00DD5596" w:rsidRPr="00DD5596">
        <w:rPr>
          <w:rFonts w:ascii="Times New Roman" w:hAnsi="Times New Roman"/>
          <w:sz w:val="24"/>
        </w:rPr>
        <w:t>%</w:t>
      </w:r>
      <w:r w:rsidR="00C21517">
        <w:rPr>
          <w:rFonts w:ascii="Times New Roman" w:hAnsi="Times New Roman"/>
          <w:sz w:val="24"/>
        </w:rPr>
        <w:t xml:space="preserve"> </w:t>
      </w:r>
      <w:r w:rsidR="00C21517">
        <w:rPr>
          <w:rFonts w:ascii="Times New Roman" w:hAnsi="Times New Roman"/>
          <w:sz w:val="24"/>
        </w:rPr>
        <w:fldChar w:fldCharType="begin">
          <w:fldData xml:space="preserve">PEVuZE5vdGU+PENpdGU+PEF1dGhvcj5DaHVuZzwvQXV0aG9yPjxZZWFyPjIwMTg8L1llYXI+PFJl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=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PEVuZE5vdGU+PENpdGU+PEF1dGhvcj5DaHVuZzwvQXV0aG9yPjxZZWFyPjIwMTg8L1llYXI+PFJl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=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C21517">
        <w:rPr>
          <w:rFonts w:ascii="Times New Roman" w:hAnsi="Times New Roman"/>
          <w:sz w:val="24"/>
        </w:rPr>
      </w:r>
      <w:r w:rsidR="00C21517">
        <w:rPr>
          <w:rFonts w:ascii="Times New Roman" w:hAnsi="Times New Roman"/>
          <w:sz w:val="24"/>
        </w:rPr>
        <w:fldChar w:fldCharType="separate"/>
      </w:r>
      <w:r w:rsidR="008040A7">
        <w:rPr>
          <w:rFonts w:ascii="Times New Roman" w:hAnsi="Times New Roman"/>
          <w:noProof/>
          <w:sz w:val="24"/>
        </w:rPr>
        <w:t>(Chung et al., 2018; Rowe et al., 2008)</w:t>
      </w:r>
      <w:r w:rsidR="00C21517">
        <w:rPr>
          <w:rFonts w:ascii="Times New Roman" w:hAnsi="Times New Roman"/>
          <w:sz w:val="24"/>
        </w:rPr>
        <w:fldChar w:fldCharType="end"/>
      </w:r>
      <w:r w:rsidR="00E9262B">
        <w:rPr>
          <w:rFonts w:ascii="Times New Roman" w:hAnsi="Times New Roman"/>
          <w:sz w:val="24"/>
        </w:rPr>
        <w:t>.</w:t>
      </w:r>
      <w:r w:rsidR="002B39B6">
        <w:rPr>
          <w:rFonts w:ascii="Times New Roman" w:hAnsi="Times New Roman"/>
          <w:sz w:val="24"/>
        </w:rPr>
        <w:t xml:space="preserve"> </w:t>
      </w:r>
      <w:r w:rsidRPr="007238E0">
        <w:rPr>
          <w:rFonts w:ascii="Times New Roman" w:hAnsi="Times New Roman"/>
          <w:sz w:val="24"/>
        </w:rPr>
        <w:t xml:space="preserve">Eine Strahlentherapie </w:t>
      </w:r>
      <w:r w:rsidR="00901A17">
        <w:rPr>
          <w:rFonts w:ascii="Times New Roman" w:hAnsi="Times New Roman"/>
          <w:sz w:val="24"/>
        </w:rPr>
        <w:t xml:space="preserve">sollte deshalb NF2-Betroffenen </w:t>
      </w:r>
      <w:r w:rsidR="00901A17" w:rsidRPr="00873BE6">
        <w:rPr>
          <w:rFonts w:ascii="Times New Roman" w:hAnsi="Times New Roman"/>
          <w:sz w:val="24"/>
        </w:rPr>
        <w:t xml:space="preserve">ohne </w:t>
      </w:r>
      <w:r w:rsidR="00A226EA">
        <w:rPr>
          <w:rFonts w:ascii="Times New Roman" w:hAnsi="Times New Roman"/>
          <w:sz w:val="24"/>
        </w:rPr>
        <w:t>oder</w:t>
      </w:r>
      <w:r w:rsidR="00901A17" w:rsidRPr="00873BE6">
        <w:rPr>
          <w:rFonts w:ascii="Times New Roman" w:hAnsi="Times New Roman"/>
          <w:sz w:val="24"/>
        </w:rPr>
        <w:t xml:space="preserve"> mit schlechte</w:t>
      </w:r>
      <w:r w:rsidR="00901A17">
        <w:rPr>
          <w:rFonts w:ascii="Times New Roman" w:hAnsi="Times New Roman"/>
          <w:sz w:val="24"/>
        </w:rPr>
        <w:t xml:space="preserve">m Gehör, </w:t>
      </w:r>
      <w:r w:rsidRPr="007238E0">
        <w:rPr>
          <w:rFonts w:ascii="Times New Roman" w:hAnsi="Times New Roman"/>
          <w:sz w:val="24"/>
        </w:rPr>
        <w:t>mit besonders aggressivem Tumorwachstum, inoperablen Patienten und Betroffenen, die eine Operation</w:t>
      </w:r>
      <w:r w:rsidR="00884B13">
        <w:rPr>
          <w:rFonts w:ascii="Times New Roman" w:hAnsi="Times New Roman"/>
          <w:sz w:val="24"/>
        </w:rPr>
        <w:t xml:space="preserve"> </w:t>
      </w:r>
      <w:r w:rsidRPr="007238E0">
        <w:rPr>
          <w:rFonts w:ascii="Times New Roman" w:hAnsi="Times New Roman"/>
          <w:sz w:val="24"/>
        </w:rPr>
        <w:t>ablehnen, vorbehalt</w:t>
      </w:r>
      <w:r w:rsidR="00901A17">
        <w:rPr>
          <w:rFonts w:ascii="Times New Roman" w:hAnsi="Times New Roman"/>
          <w:sz w:val="24"/>
        </w:rPr>
        <w:t>en</w:t>
      </w:r>
      <w:r w:rsidRPr="007238E0">
        <w:rPr>
          <w:rFonts w:ascii="Times New Roman" w:hAnsi="Times New Roman"/>
          <w:sz w:val="24"/>
        </w:rPr>
        <w:t xml:space="preserve"> </w:t>
      </w:r>
      <w:r w:rsidR="00901A17">
        <w:rPr>
          <w:rFonts w:ascii="Times New Roman" w:hAnsi="Times New Roman"/>
          <w:sz w:val="24"/>
        </w:rPr>
        <w:t>bleiben</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PEVuZE5vdGU+PENpdGU+PEF1dGhvcj5FdmFuczwvQXV0aG9yPjxZZWFyPjIwMTc8L1llYXI+PFJl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PEVuZE5vdGU+PENpdGU+PEF1dGhvcj5FdmFuczwvQXV0aG9yPjxZZWFyPjIwMTc8L1llYXI+PFJl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(Evans et al., 2017; Rowe et al., 2008; Chung et al., 2018)</w:t>
      </w:r>
      <w:r w:rsidRPr="008B7B35">
        <w:rPr>
          <w:rFonts w:ascii="Times New Roman" w:hAnsi="Times New Roman"/>
          <w:sz w:val="24"/>
        </w:rPr>
        <w:fldChar w:fldCharType="end"/>
      </w:r>
      <w:r w:rsidR="00901A17">
        <w:rPr>
          <w:rFonts w:ascii="Times New Roman" w:hAnsi="Times New Roman"/>
          <w:sz w:val="24"/>
        </w:rPr>
        <w:t>. E</w:t>
      </w:r>
      <w:r w:rsidRPr="008B7B35">
        <w:rPr>
          <w:rFonts w:ascii="Times New Roman" w:hAnsi="Times New Roman"/>
          <w:sz w:val="24"/>
        </w:rPr>
        <w:t xml:space="preserve">ine Operation </w:t>
      </w:r>
      <w:r w:rsidR="00901A17">
        <w:rPr>
          <w:rFonts w:ascii="Times New Roman" w:hAnsi="Times New Roman"/>
          <w:sz w:val="24"/>
        </w:rPr>
        <w:t xml:space="preserve">nach Bestrahlung </w:t>
      </w:r>
      <w:r w:rsidR="000D6DB2">
        <w:rPr>
          <w:rFonts w:ascii="Times New Roman" w:hAnsi="Times New Roman"/>
          <w:sz w:val="24"/>
        </w:rPr>
        <w:t>führt</w:t>
      </w:r>
      <w:r w:rsidR="00901A17">
        <w:rPr>
          <w:rFonts w:ascii="Times New Roman" w:hAnsi="Times New Roman"/>
          <w:sz w:val="24"/>
        </w:rPr>
        <w:t xml:space="preserve"> zudem </w:t>
      </w:r>
      <w:r w:rsidRPr="008B7B35">
        <w:rPr>
          <w:rFonts w:ascii="Times New Roman" w:hAnsi="Times New Roman"/>
          <w:sz w:val="24"/>
        </w:rPr>
        <w:t xml:space="preserve">mit hoher Wahrscheinlichkeit zu einem kompletten Hörverlust </w:t>
      </w:r>
      <w:r w:rsidR="00901A17">
        <w:rPr>
          <w:rFonts w:ascii="Times New Roman" w:hAnsi="Times New Roman"/>
          <w:sz w:val="24"/>
        </w:rPr>
        <w:t>und auch der N. facialis ist stärker gefährdet</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PEVuZE5vdGU+PENpdGU+PEF1dGhvcj5Ucm90dGVyPC9BdXRob3I+PFllYXI+MjAxMDwvWWVhcj48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PEVuZE5vdGU+PENpdGU+PEF1dGhvcj5Ucm90dGVyPC9BdXRob3I+PFllYXI+MjAxMDwvWWVhcj48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(Trotter and Briggs, 2010; Evans, 2009)</w:t>
      </w:r>
      <w:r w:rsidRPr="008B7B35">
        <w:rPr>
          <w:rFonts w:ascii="Times New Roman" w:hAnsi="Times New Roman"/>
          <w:sz w:val="24"/>
        </w:rPr>
        <w:fldChar w:fldCharType="end"/>
      </w:r>
      <w:r w:rsidR="00901A17">
        <w:rPr>
          <w:rFonts w:ascii="Times New Roman" w:hAnsi="Times New Roman"/>
          <w:sz w:val="24"/>
        </w:rPr>
        <w:t xml:space="preserve">. </w:t>
      </w:r>
      <w:r w:rsidRPr="008B7B35">
        <w:rPr>
          <w:rFonts w:ascii="Times New Roman" w:hAnsi="Times New Roman"/>
          <w:sz w:val="24"/>
        </w:rPr>
        <w:t>Ein weiteres abzuwägendes Risiko bei Bestrahlung v</w:t>
      </w:r>
      <w:r>
        <w:rPr>
          <w:rFonts w:ascii="Times New Roman" w:hAnsi="Times New Roman"/>
          <w:sz w:val="24"/>
        </w:rPr>
        <w:t>on VS bei NF2 liegt</w:t>
      </w:r>
      <w:r w:rsidR="00F25BC0">
        <w:rPr>
          <w:rFonts w:ascii="Times New Roman" w:hAnsi="Times New Roman"/>
          <w:sz w:val="24"/>
        </w:rPr>
        <w:t xml:space="preserve"> im</w:t>
      </w:r>
      <w:r w:rsidRPr="008B7B35">
        <w:rPr>
          <w:rFonts w:ascii="Times New Roman" w:hAnsi="Times New Roman"/>
          <w:sz w:val="24"/>
        </w:rPr>
        <w:t xml:space="preserve"> </w:t>
      </w:r>
      <w:r w:rsidR="00F25BC0">
        <w:rPr>
          <w:rFonts w:ascii="Times New Roman" w:hAnsi="Times New Roman"/>
          <w:sz w:val="24"/>
        </w:rPr>
        <w:t>mindestens zehn</w:t>
      </w:r>
      <w:r w:rsidR="00F25BC0" w:rsidRPr="008B7B35">
        <w:rPr>
          <w:rFonts w:ascii="Times New Roman" w:hAnsi="Times New Roman"/>
          <w:sz w:val="24"/>
        </w:rPr>
        <w:t>fach erhöht</w:t>
      </w:r>
      <w:r w:rsidR="00F25BC0">
        <w:rPr>
          <w:rFonts w:ascii="Times New Roman" w:hAnsi="Times New Roman"/>
          <w:sz w:val="24"/>
        </w:rPr>
        <w:t>en</w:t>
      </w:r>
      <w:r w:rsidR="00F25BC0" w:rsidRPr="008B7B35">
        <w:rPr>
          <w:rFonts w:ascii="Times New Roman" w:hAnsi="Times New Roman"/>
          <w:sz w:val="24"/>
        </w:rPr>
        <w:t xml:space="preserve"> </w:t>
      </w:r>
      <w:r w:rsidR="00F25BC0">
        <w:rPr>
          <w:rFonts w:ascii="Times New Roman" w:hAnsi="Times New Roman"/>
          <w:sz w:val="24"/>
        </w:rPr>
        <w:t xml:space="preserve">Risiko </w:t>
      </w:r>
      <w:r w:rsidRPr="008B7B35">
        <w:rPr>
          <w:rFonts w:ascii="Times New Roman" w:hAnsi="Times New Roman"/>
          <w:sz w:val="24"/>
        </w:rPr>
        <w:t>der malignen Transform</w:t>
      </w:r>
      <w:r w:rsidR="00F25BC0">
        <w:rPr>
          <w:rFonts w:ascii="Times New Roman" w:hAnsi="Times New Roman"/>
          <w:sz w:val="24"/>
        </w:rPr>
        <w:t xml:space="preserve">ation der bestrahlten VS und der möglichen Induktion </w:t>
      </w:r>
      <w:r w:rsidR="00F25BC0" w:rsidRPr="00F25BC0">
        <w:rPr>
          <w:rFonts w:ascii="Times New Roman" w:hAnsi="Times New Roman"/>
          <w:sz w:val="24"/>
        </w:rPr>
        <w:t xml:space="preserve">zusätzlicher Tumore </w:t>
      </w:r>
      <w:r w:rsidRPr="008B7B35">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LiwgMjAxNzsgRXZhbnMgZXQgYWwuLCAyMDA2OyBDaHVuZyBldCBhbC4sIDIwMTg7IFRyb3R0ZXIg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LiwgMjAxNzsgRXZhbnMgZXQgYWwuLCAyMDA2OyBDaHVuZyBldCBhbC4sIDIwMTg7IFRyb3R0ZXIg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(Ardern-Holmes et al., 2017; Evans et al., 2006; Chung et al., 2018; Trotter and Briggs, 2010; Rowe et al., 2008; Frischer et al., 2018)</w:t>
      </w:r>
      <w:r w:rsidRPr="008B7B35">
        <w:rPr>
          <w:rFonts w:ascii="Times New Roman" w:hAnsi="Times New Roman"/>
          <w:sz w:val="24"/>
        </w:rPr>
        <w:fldChar w:fldCharType="end"/>
      </w:r>
      <w:r w:rsidR="00F25BC0">
        <w:rPr>
          <w:rFonts w:ascii="Times New Roman" w:hAnsi="Times New Roman"/>
          <w:sz w:val="24"/>
        </w:rPr>
        <w:t>.</w:t>
      </w:r>
      <w:r w:rsidRPr="00F25BC0">
        <w:rPr>
          <w:rFonts w:ascii="Times New Roman" w:hAnsi="Times New Roman"/>
          <w:sz w:val="24"/>
        </w:rPr>
        <w:t xml:space="preserve"> </w:t>
      </w:r>
      <w:r w:rsidR="00884B13">
        <w:rPr>
          <w:rFonts w:ascii="Times New Roman" w:hAnsi="Times New Roman"/>
          <w:sz w:val="24"/>
        </w:rPr>
        <w:tab/>
      </w:r>
      <w:r w:rsidR="00884B13">
        <w:rPr>
          <w:rFonts w:ascii="Times New Roman" w:hAnsi="Times New Roman"/>
          <w:sz w:val="24"/>
        </w:rPr>
        <w:br/>
      </w:r>
    </w:p>
    <w:p w14:paraId="7DBD1B1E" w14:textId="0F846216" w:rsidR="00841FB0" w:rsidRPr="007802EF" w:rsidRDefault="00841FB0" w:rsidP="007802EF">
      <w:pPr>
        <w:pStyle w:val="berschrift2"/>
        <w:ind w:firstLine="0"/>
        <w:rPr>
          <w:rFonts w:cs="Times New Roman"/>
          <w:sz w:val="28"/>
        </w:rPr>
      </w:pPr>
      <w:bookmarkStart w:id="41" w:name="_Toc139918906"/>
      <w:r w:rsidRPr="007802EF">
        <w:rPr>
          <w:rFonts w:cs="Times New Roman"/>
          <w:sz w:val="28"/>
        </w:rPr>
        <w:lastRenderedPageBreak/>
        <w:t>Problemstellung</w:t>
      </w:r>
      <w:bookmarkEnd w:id="41"/>
      <w:r w:rsidR="00F04BD2">
        <w:rPr>
          <w:rFonts w:cs="Times New Roman"/>
          <w:sz w:val="28"/>
        </w:rPr>
        <w:tab/>
      </w:r>
    </w:p>
    <w:p w14:paraId="34C9D76E" w14:textId="677D9D88" w:rsidR="006D0E50" w:rsidRDefault="00C50B8F" w:rsidP="005426DA">
      <w:pPr>
        <w:rPr>
          <w:rFonts w:ascii="Times New Roman" w:hAnsi="Times New Roman"/>
          <w:sz w:val="24"/>
        </w:rPr>
      </w:pPr>
      <w:r>
        <w:rPr>
          <w:rFonts w:ascii="Times New Roman" w:hAnsi="Times New Roman"/>
          <w:sz w:val="24"/>
        </w:rPr>
        <w:t>Trotz</w:t>
      </w:r>
      <w:r w:rsidR="008E1B5A">
        <w:rPr>
          <w:rFonts w:ascii="Times New Roman" w:hAnsi="Times New Roman"/>
          <w:sz w:val="24"/>
        </w:rPr>
        <w:t xml:space="preserve"> </w:t>
      </w:r>
      <w:r w:rsidR="00841FB0" w:rsidRPr="008B7B35">
        <w:rPr>
          <w:rFonts w:ascii="Times New Roman" w:hAnsi="Times New Roman"/>
          <w:sz w:val="24"/>
        </w:rPr>
        <w:t>zahlreiche</w:t>
      </w:r>
      <w:r>
        <w:rPr>
          <w:rFonts w:ascii="Times New Roman" w:hAnsi="Times New Roman"/>
          <w:sz w:val="24"/>
        </w:rPr>
        <w:t>r</w:t>
      </w:r>
      <w:r w:rsidR="00841FB0" w:rsidRPr="008B7B35">
        <w:rPr>
          <w:rFonts w:ascii="Times New Roman" w:hAnsi="Times New Roman"/>
          <w:sz w:val="24"/>
        </w:rPr>
        <w:t xml:space="preserve"> Studien ist das Wachstumsverhalten der NF2-assoziierten VS</w:t>
      </w:r>
      <w:r w:rsidR="008E1B5A">
        <w:rPr>
          <w:rFonts w:ascii="Times New Roman" w:hAnsi="Times New Roman"/>
          <w:sz w:val="24"/>
        </w:rPr>
        <w:t xml:space="preserve"> </w:t>
      </w:r>
      <w:r w:rsidR="00841FB0" w:rsidRPr="008B7B35">
        <w:rPr>
          <w:rFonts w:ascii="Times New Roman" w:hAnsi="Times New Roman"/>
          <w:sz w:val="24"/>
        </w:rPr>
        <w:t>aufgrund der Seltenheit der Erkrankung nach wie vor</w:t>
      </w:r>
      <w:r w:rsidR="00F104C1">
        <w:rPr>
          <w:rFonts w:ascii="Times New Roman" w:hAnsi="Times New Roman"/>
          <w:sz w:val="24"/>
        </w:rPr>
        <w:t xml:space="preserve"> nicht abschließend </w:t>
      </w:r>
      <w:r w:rsidR="007B3CAF">
        <w:rPr>
          <w:rFonts w:ascii="Times New Roman" w:hAnsi="Times New Roman"/>
          <w:sz w:val="24"/>
        </w:rPr>
        <w:t>ergründet</w:t>
      </w:r>
      <w:r w:rsidR="00841FB0" w:rsidRPr="008B7B35">
        <w:rPr>
          <w:rFonts w:ascii="Times New Roman" w:hAnsi="Times New Roman"/>
          <w:sz w:val="24"/>
        </w:rPr>
        <w:t xml:space="preserve"> </w:t>
      </w:r>
      <w:r w:rsidR="00841FB0" w:rsidRPr="008B7B35">
        <w:rPr>
          <w:rFonts w:ascii="Times New Roman" w:hAnsi="Times New Roman"/>
          <w:sz w:val="24"/>
        </w:rPr>
        <w:fldChar w:fldCharType="begin">
          <w:fldData xml:space="preserve">PEVuZE5vdGU+PENpdGU+PEF1dGhvcj5QbG90a2luPC9BdXRob3I+PFllYXI+MjAxNDwvWWVhcj48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PEVuZE5vdGU+PENpdGU+PEF1dGhvcj5QbG90a2luPC9BdXRob3I+PFllYXI+MjAxNDwvWWVhcj48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41FB0" w:rsidRPr="008B7B35">
        <w:rPr>
          <w:rFonts w:ascii="Times New Roman" w:hAnsi="Times New Roman"/>
          <w:sz w:val="24"/>
        </w:rPr>
      </w:r>
      <w:r w:rsidR="00841FB0" w:rsidRPr="008B7B35">
        <w:rPr>
          <w:rFonts w:ascii="Times New Roman" w:hAnsi="Times New Roman"/>
          <w:sz w:val="24"/>
        </w:rPr>
        <w:fldChar w:fldCharType="separate"/>
      </w:r>
      <w:r w:rsidR="008040A7">
        <w:rPr>
          <w:rFonts w:ascii="Times New Roman" w:hAnsi="Times New Roman"/>
          <w:noProof/>
          <w:sz w:val="24"/>
        </w:rPr>
        <w:t>(Plotkin et al., 2014b; Dirks et al., 2012)</w:t>
      </w:r>
      <w:r w:rsidR="00841FB0" w:rsidRPr="008B7B35">
        <w:rPr>
          <w:rFonts w:ascii="Times New Roman" w:hAnsi="Times New Roman"/>
          <w:sz w:val="24"/>
        </w:rPr>
        <w:fldChar w:fldCharType="end"/>
      </w:r>
      <w:r w:rsidR="00F104C1">
        <w:rPr>
          <w:rFonts w:ascii="Times New Roman" w:hAnsi="Times New Roman"/>
          <w:sz w:val="24"/>
        </w:rPr>
        <w:t xml:space="preserve">. </w:t>
      </w:r>
      <w:r w:rsidR="00841FB0" w:rsidRPr="008B7B35">
        <w:rPr>
          <w:rFonts w:ascii="Times New Roman" w:hAnsi="Times New Roman"/>
          <w:sz w:val="24"/>
        </w:rPr>
        <w:t>Deshalb konnte</w:t>
      </w:r>
      <w:r w:rsidR="00C14365">
        <w:rPr>
          <w:rFonts w:ascii="Times New Roman" w:hAnsi="Times New Roman"/>
          <w:sz w:val="24"/>
        </w:rPr>
        <w:t>n</w:t>
      </w:r>
      <w:r w:rsidR="00841FB0" w:rsidRPr="008B7B35">
        <w:rPr>
          <w:rFonts w:ascii="Times New Roman" w:hAnsi="Times New Roman"/>
          <w:sz w:val="24"/>
        </w:rPr>
        <w:t xml:space="preserve"> noch keine einheitliche</w:t>
      </w:r>
      <w:r w:rsidR="00C14365">
        <w:rPr>
          <w:rFonts w:ascii="Times New Roman" w:hAnsi="Times New Roman"/>
          <w:sz w:val="24"/>
        </w:rPr>
        <w:t>n</w:t>
      </w:r>
      <w:r w:rsidR="00841FB0" w:rsidRPr="008B7B35">
        <w:rPr>
          <w:rFonts w:ascii="Times New Roman" w:hAnsi="Times New Roman"/>
          <w:sz w:val="24"/>
        </w:rPr>
        <w:t xml:space="preserve"> Therapie</w:t>
      </w:r>
      <w:r w:rsidR="00C14365">
        <w:rPr>
          <w:rFonts w:ascii="Times New Roman" w:hAnsi="Times New Roman"/>
          <w:sz w:val="24"/>
        </w:rPr>
        <w:t>-Schemata</w:t>
      </w:r>
      <w:r w:rsidR="00841FB0" w:rsidRPr="008B7B35">
        <w:rPr>
          <w:rFonts w:ascii="Times New Roman" w:hAnsi="Times New Roman"/>
          <w:sz w:val="24"/>
        </w:rPr>
        <w:t xml:space="preserve"> festgelegt werden und Prognosen über </w:t>
      </w:r>
      <w:r w:rsidR="005A2675">
        <w:rPr>
          <w:rFonts w:ascii="Times New Roman" w:hAnsi="Times New Roman"/>
          <w:sz w:val="24"/>
        </w:rPr>
        <w:t>den</w:t>
      </w:r>
      <w:r w:rsidR="00841FB0" w:rsidRPr="008B7B35">
        <w:rPr>
          <w:rFonts w:ascii="Times New Roman" w:hAnsi="Times New Roman"/>
          <w:sz w:val="24"/>
        </w:rPr>
        <w:t xml:space="preserve"> Zeitpunkt der Verschlechterung der neurologischen Funktionen lassen sich nicht anstellen. Auch fehlen häufig Daten über den Langzeitverlauf der Erkrankung</w:t>
      </w:r>
      <w:r w:rsidR="00A60102">
        <w:rPr>
          <w:rFonts w:ascii="Times New Roman" w:hAnsi="Times New Roman"/>
          <w:sz w:val="24"/>
        </w:rPr>
        <w:t xml:space="preserve"> </w:t>
      </w:r>
      <w:r w:rsidR="00841FB0" w:rsidRPr="008B7B35">
        <w:rPr>
          <w:rFonts w:ascii="Times New Roman" w:hAnsi="Times New Roman"/>
          <w:sz w:val="24"/>
        </w:rPr>
        <w:fldChar w:fldCharType="begin">
          <w:fldData xml:space="preserve">PEVuZE5vdGU+PENpdGU+PEF1dGhvcj5EaXJrczwvQXV0aG9yPjxZZWFyPjIwMTI8L1llYXI+PFJl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PEVuZE5vdGU+PENpdGU+PEF1dGhvcj5EaXJrczwvQXV0aG9yPjxZZWFyPjIwMTI8L1llYXI+PFJl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41FB0" w:rsidRPr="008B7B35">
        <w:rPr>
          <w:rFonts w:ascii="Times New Roman" w:hAnsi="Times New Roman"/>
          <w:sz w:val="24"/>
        </w:rPr>
      </w:r>
      <w:r w:rsidR="00841FB0" w:rsidRPr="008B7B35">
        <w:rPr>
          <w:rFonts w:ascii="Times New Roman" w:hAnsi="Times New Roman"/>
          <w:sz w:val="24"/>
        </w:rPr>
        <w:fldChar w:fldCharType="separate"/>
      </w:r>
      <w:r w:rsidR="008040A7">
        <w:rPr>
          <w:rFonts w:ascii="Times New Roman" w:hAnsi="Times New Roman"/>
          <w:noProof/>
          <w:sz w:val="24"/>
        </w:rPr>
        <w:t>(Dirks et al., 2012; Iwatate et al., 2017)</w:t>
      </w:r>
      <w:r w:rsidR="00841FB0" w:rsidRPr="008B7B35">
        <w:rPr>
          <w:rFonts w:ascii="Times New Roman" w:hAnsi="Times New Roman"/>
          <w:sz w:val="24"/>
        </w:rPr>
        <w:fldChar w:fldCharType="end"/>
      </w:r>
      <w:r w:rsidR="00A60102">
        <w:rPr>
          <w:rFonts w:ascii="Times New Roman" w:hAnsi="Times New Roman"/>
          <w:sz w:val="24"/>
        </w:rPr>
        <w:t xml:space="preserve">. </w:t>
      </w:r>
      <w:r w:rsidR="00841FB0" w:rsidRPr="008B7B35">
        <w:rPr>
          <w:rFonts w:ascii="Times New Roman" w:hAnsi="Times New Roman"/>
          <w:sz w:val="24"/>
        </w:rPr>
        <w:t>Die Bemessung der Tumorvolumina erfolgte in der Vergangenheit nicht einheitlich Software-unterstützt, sondern basierte auf dem größten Durchmesser, was zu Fehlern der Bewertung der Tumor</w:t>
      </w:r>
      <w:r w:rsidR="009521BD">
        <w:rPr>
          <w:rFonts w:ascii="Times New Roman" w:hAnsi="Times New Roman"/>
          <w:sz w:val="24"/>
        </w:rPr>
        <w:t>größe</w:t>
      </w:r>
      <w:r w:rsidR="00841FB0" w:rsidRPr="008B7B35">
        <w:rPr>
          <w:rFonts w:ascii="Times New Roman" w:hAnsi="Times New Roman"/>
          <w:sz w:val="24"/>
        </w:rPr>
        <w:t xml:space="preserve"> und der damit einhergehenden Wachstumsrate führte </w:t>
      </w:r>
      <w:r w:rsidR="00841FB0" w:rsidRPr="008B7B35">
        <w:rPr>
          <w:rFonts w:ascii="Times New Roman" w:hAnsi="Times New Roman"/>
          <w:sz w:val="24"/>
        </w:rPr>
        <w:fldChar w:fldCharType="begin">
          <w:fldData xml:space="preserve">PEVuZE5vdGU+PENpdGU+PEF1dGhvcj5EaXJrczwvQXV0aG9yPjxZZWFyPjIwMTI8L1llYXI+PFJl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==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PEVuZE5vdGU+PENpdGU+PEF1dGhvcj5EaXJrczwvQXV0aG9yPjxZZWFyPjIwMTI8L1llYXI+PFJl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==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841FB0" w:rsidRPr="008B7B35">
        <w:rPr>
          <w:rFonts w:ascii="Times New Roman" w:hAnsi="Times New Roman"/>
          <w:sz w:val="24"/>
        </w:rPr>
      </w:r>
      <w:r w:rsidR="00841FB0" w:rsidRPr="008B7B35">
        <w:rPr>
          <w:rFonts w:ascii="Times New Roman" w:hAnsi="Times New Roman"/>
          <w:sz w:val="24"/>
        </w:rPr>
        <w:fldChar w:fldCharType="separate"/>
      </w:r>
      <w:r w:rsidR="008040A7">
        <w:rPr>
          <w:rFonts w:ascii="Times New Roman" w:hAnsi="Times New Roman"/>
          <w:noProof/>
          <w:sz w:val="24"/>
        </w:rPr>
        <w:t>(Dirks et al., 2012)</w:t>
      </w:r>
      <w:r w:rsidR="00841FB0" w:rsidRPr="008B7B35">
        <w:rPr>
          <w:rFonts w:ascii="Times New Roman" w:hAnsi="Times New Roman"/>
          <w:sz w:val="24"/>
        </w:rPr>
        <w:fldChar w:fldCharType="end"/>
      </w:r>
      <w:r w:rsidR="000F147E">
        <w:rPr>
          <w:rFonts w:ascii="Times New Roman" w:hAnsi="Times New Roman"/>
          <w:sz w:val="24"/>
        </w:rPr>
        <w:t>.</w:t>
      </w:r>
      <w:r w:rsidR="00841FB0" w:rsidRPr="008B7B35">
        <w:rPr>
          <w:rFonts w:ascii="Times New Roman" w:hAnsi="Times New Roman"/>
          <w:sz w:val="24"/>
        </w:rPr>
        <w:t xml:space="preserve"> </w:t>
      </w:r>
    </w:p>
    <w:p w14:paraId="44EFCA26" w14:textId="33536DD5" w:rsidR="005426DA" w:rsidRDefault="00841FB0" w:rsidP="00841FB0">
      <w:pPr>
        <w:rPr>
          <w:rFonts w:ascii="Times New Roman" w:hAnsi="Times New Roman"/>
          <w:sz w:val="24"/>
        </w:rPr>
      </w:pPr>
      <w:r w:rsidRPr="008B7B35">
        <w:rPr>
          <w:rFonts w:ascii="Times New Roman" w:hAnsi="Times New Roman"/>
          <w:sz w:val="24"/>
        </w:rPr>
        <w:t xml:space="preserve">Zudem herrscht in der Literatur immer noch Uneinigkeit darüber, ob es Einflussfaktoren auf das Tumorwachstum gibt, welche dies im Einzelnen sind und welche als Prognosefaktor genutzt werden können </w:t>
      </w:r>
      <w:r w:rsidRPr="008B7B35">
        <w:rPr>
          <w:rFonts w:ascii="Times New Roman" w:hAnsi="Times New Roman"/>
          <w:sz w:val="24"/>
        </w:rPr>
        <w:fldChar w:fldCharType="begin">
          <w:fldData xml:space="preserve">PEVuZE5vdGU+PENpdGU+PEF1dGhvcj5MYXdzb24gTWNMZWFuPC9BdXRob3I+PFllYXI+MjAxNzwv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</w:fldData>
        </w:fldChar>
      </w:r>
      <w:r w:rsidR="00180683">
        <w:rPr>
          <w:rFonts w:ascii="Times New Roman" w:hAnsi="Times New Roman"/>
          <w:sz w:val="24"/>
        </w:rPr>
        <w:instrText xml:space="preserve"> ADDIN EN.CITE </w:instrText>
      </w:r>
      <w:r w:rsidR="00180683">
        <w:rPr>
          <w:rFonts w:ascii="Times New Roman" w:hAnsi="Times New Roman"/>
          <w:sz w:val="24"/>
        </w:rPr>
        <w:fldChar w:fldCharType="begin">
          <w:fldData xml:space="preserve">PEVuZE5vdGU+PENpdGU+PEF1dGhvcj5MYXdzb24gTWNMZWFuPC9BdXRob3I+PFllYXI+MjAxNzwv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</w:fldData>
        </w:fldChar>
      </w:r>
      <w:r w:rsidR="00180683">
        <w:rPr>
          <w:rFonts w:ascii="Times New Roman" w:hAnsi="Times New Roman"/>
          <w:sz w:val="24"/>
        </w:rPr>
        <w:instrText xml:space="preserve"> ADDIN EN.CITE.DATA </w:instrText>
      </w:r>
      <w:r w:rsidR="00180683">
        <w:rPr>
          <w:rFonts w:ascii="Times New Roman" w:hAnsi="Times New Roman"/>
          <w:sz w:val="24"/>
        </w:rPr>
      </w:r>
      <w:r w:rsidR="00180683">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180683">
        <w:rPr>
          <w:rFonts w:ascii="Times New Roman" w:hAnsi="Times New Roman"/>
          <w:noProof/>
          <w:sz w:val="24"/>
        </w:rPr>
        <w:t>(Lawson McLean and Rosahl, 2017; Peyre et al., 2011; Li et al., 2015; Dirks et al., 2012; Baser et al., 2002b)</w:t>
      </w:r>
      <w:r w:rsidRPr="008B7B35">
        <w:rPr>
          <w:rFonts w:ascii="Times New Roman" w:hAnsi="Times New Roman"/>
          <w:sz w:val="24"/>
        </w:rPr>
        <w:fldChar w:fldCharType="end"/>
      </w:r>
      <w:r w:rsidR="005426DA">
        <w:rPr>
          <w:rFonts w:ascii="Times New Roman" w:hAnsi="Times New Roman"/>
          <w:sz w:val="24"/>
        </w:rPr>
        <w:t>.</w:t>
      </w:r>
      <w:r w:rsidRPr="008B7B35">
        <w:rPr>
          <w:rFonts w:ascii="Times New Roman" w:hAnsi="Times New Roman"/>
          <w:sz w:val="24"/>
        </w:rPr>
        <w:t xml:space="preserve"> </w:t>
      </w:r>
    </w:p>
    <w:p w14:paraId="2D42951C" w14:textId="62284394" w:rsidR="008856A1" w:rsidRDefault="00841FB0" w:rsidP="00841FB0">
      <w:pPr>
        <w:rPr>
          <w:rFonts w:ascii="Times New Roman" w:hAnsi="Times New Roman"/>
          <w:sz w:val="24"/>
        </w:rPr>
      </w:pPr>
      <w:r w:rsidRPr="008B7B35">
        <w:rPr>
          <w:rFonts w:ascii="Times New Roman" w:hAnsi="Times New Roman"/>
          <w:sz w:val="24"/>
        </w:rPr>
        <w:t>Darüber hinaus werden nicht an allen Zentren dieselben Untersuchungsintervalle eingehalten und dieselben Untersuchungen durchgeführt. So führt beispielsweise nicht jedes Institut Sprachverständnisuntersuchungen zur Bemessung des Hörvermögens durch</w:t>
      </w:r>
      <w:r w:rsidR="005426DA">
        <w:rPr>
          <w:rFonts w:ascii="Times New Roman" w:hAnsi="Times New Roman"/>
          <w:sz w:val="24"/>
        </w:rPr>
        <w:t xml:space="preserve"> </w:t>
      </w:r>
      <w:r w:rsidRPr="008B7B35">
        <w:rPr>
          <w:rFonts w:ascii="Times New Roman" w:hAnsi="Times New Roman"/>
          <w:sz w:val="24"/>
        </w:rPr>
        <w:fldChar w:fldCharType="begin">
          <w:fldData xml:space="preserve">PEVuZE5vdGU+PENpdGU+PEF1dGhvcj5QbG90a2luPC9BdXRob3I+PFllYXI+MjAxNDwvWWVhcj48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PEVuZE5vdGU+PENpdGU+PEF1dGhvcj5QbG90a2luPC9BdXRob3I+PFllYXI+MjAxNDwvWWVhcj48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(Plotkin et al., 2014b)</w:t>
      </w:r>
      <w:r w:rsidRPr="008B7B35">
        <w:rPr>
          <w:rFonts w:ascii="Times New Roman" w:hAnsi="Times New Roman"/>
          <w:sz w:val="24"/>
        </w:rPr>
        <w:fldChar w:fldCharType="end"/>
      </w:r>
      <w:r w:rsidR="005426DA">
        <w:rPr>
          <w:rFonts w:ascii="Times New Roman" w:hAnsi="Times New Roman"/>
          <w:sz w:val="24"/>
        </w:rPr>
        <w:t>.</w:t>
      </w:r>
      <w:r w:rsidRPr="008B7B35">
        <w:rPr>
          <w:rFonts w:ascii="Times New Roman" w:hAnsi="Times New Roman"/>
          <w:sz w:val="24"/>
        </w:rPr>
        <w:t xml:space="preserve"> Auch sind die klinischen Endpunkte nicht immer mit der Lebensqualität der Patienten korreliert und die psychische Belastung der Patienten führt dazu, dass häufig die Therapie-Intervalle nicht eingehalten</w:t>
      </w:r>
      <w:r w:rsidR="00E812B9">
        <w:rPr>
          <w:rFonts w:ascii="Times New Roman" w:hAnsi="Times New Roman"/>
          <w:sz w:val="24"/>
        </w:rPr>
        <w:t xml:space="preserve"> </w:t>
      </w:r>
      <w:r w:rsidRPr="008B7B35">
        <w:rPr>
          <w:rFonts w:ascii="Times New Roman" w:hAnsi="Times New Roman"/>
          <w:sz w:val="24"/>
        </w:rPr>
        <w:t xml:space="preserve">werden </w:t>
      </w:r>
      <w:r w:rsidRPr="008B7B35">
        <w:rPr>
          <w:rFonts w:ascii="Times New Roman" w:hAnsi="Times New Roman"/>
          <w:sz w:val="24"/>
        </w:rPr>
        <w:fldChar w:fldCharType="begin">
          <w:fldData xml:space="preserve">PEVuZE5vdGU+PENpdGU+PEF1dGhvcj5Jd2F0YXRlPC9BdXRob3I+PFllYXI+MjAxNzwvWWVhcj48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PEVuZE5vdGU+PENpdGU+PEF1dGhvcj5Jd2F0YXRlPC9BdXRob3I+PFllYXI+MjAxNzwvWWVhcj48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(Iwatate et al., 2017)</w:t>
      </w:r>
      <w:r w:rsidRPr="008B7B35">
        <w:rPr>
          <w:rFonts w:ascii="Times New Roman" w:hAnsi="Times New Roman"/>
          <w:sz w:val="24"/>
        </w:rPr>
        <w:fldChar w:fldCharType="end"/>
      </w:r>
      <w:r w:rsidR="00E812B9">
        <w:rPr>
          <w:rFonts w:ascii="Times New Roman" w:hAnsi="Times New Roman"/>
          <w:sz w:val="24"/>
        </w:rPr>
        <w:t>.</w:t>
      </w:r>
      <w:r w:rsidRPr="008B7B35">
        <w:rPr>
          <w:rFonts w:ascii="Times New Roman" w:hAnsi="Times New Roman"/>
          <w:sz w:val="24"/>
        </w:rPr>
        <w:t xml:space="preserve"> Ein inko</w:t>
      </w:r>
      <w:r>
        <w:rPr>
          <w:rFonts w:ascii="Times New Roman" w:hAnsi="Times New Roman"/>
          <w:sz w:val="24"/>
        </w:rPr>
        <w:t>nsequentes Einhalten des Follow</w:t>
      </w:r>
      <w:r w:rsidR="008B06B2">
        <w:rPr>
          <w:rFonts w:ascii="Times New Roman" w:hAnsi="Times New Roman"/>
          <w:sz w:val="24"/>
        </w:rPr>
        <w:t>-u</w:t>
      </w:r>
      <w:r w:rsidRPr="008B7B35">
        <w:rPr>
          <w:rFonts w:ascii="Times New Roman" w:hAnsi="Times New Roman"/>
          <w:sz w:val="24"/>
        </w:rPr>
        <w:t>p durch die Patienten</w:t>
      </w:r>
      <w:r>
        <w:rPr>
          <w:rFonts w:ascii="Times New Roman" w:hAnsi="Times New Roman"/>
          <w:sz w:val="24"/>
        </w:rPr>
        <w:t>, führt zu</w:t>
      </w:r>
      <w:r w:rsidRPr="008B7B35">
        <w:rPr>
          <w:rFonts w:ascii="Times New Roman" w:hAnsi="Times New Roman"/>
          <w:sz w:val="24"/>
        </w:rPr>
        <w:t xml:space="preserve"> einem erheblichen Datenverlust</w:t>
      </w:r>
      <w:r w:rsidR="008856A1">
        <w:rPr>
          <w:rFonts w:ascii="Times New Roman" w:hAnsi="Times New Roman"/>
          <w:sz w:val="24"/>
        </w:rPr>
        <w:t xml:space="preserve"> </w:t>
      </w:r>
      <w:r w:rsidRPr="008B7B35">
        <w:rPr>
          <w:rFonts w:ascii="Times New Roman" w:hAnsi="Times New Roman"/>
          <w:sz w:val="24"/>
        </w:rPr>
        <w:fldChar w:fldCharType="begin">
          <w:fldData xml:space="preserve">PEVuZE5vdGU+PENpdGU+PEF1dGhvcj5Jd2F0YXRlPC9BdXRob3I+PFllYXI+MjAxNzwvWWVhcj48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PEVuZE5vdGU+PENpdGU+PEF1dGhvcj5Jd2F0YXRlPC9BdXRob3I+PFllYXI+MjAxNzwvWWVhcj48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(Iwatate et al., 2017; Dirks et al., 2012)</w:t>
      </w:r>
      <w:r w:rsidRPr="008B7B35">
        <w:rPr>
          <w:rFonts w:ascii="Times New Roman" w:hAnsi="Times New Roman"/>
          <w:sz w:val="24"/>
        </w:rPr>
        <w:fldChar w:fldCharType="end"/>
      </w:r>
      <w:r w:rsidR="004E7B29">
        <w:rPr>
          <w:rFonts w:ascii="Times New Roman" w:hAnsi="Times New Roman"/>
          <w:sz w:val="24"/>
        </w:rPr>
        <w:t>.</w:t>
      </w:r>
      <w:r w:rsidR="008856A1">
        <w:rPr>
          <w:rFonts w:ascii="Times New Roman" w:hAnsi="Times New Roman"/>
          <w:sz w:val="24"/>
        </w:rPr>
        <w:tab/>
      </w:r>
    </w:p>
    <w:p w14:paraId="59765289" w14:textId="3C27245A" w:rsidR="00C50B8F" w:rsidRDefault="00841FB0" w:rsidP="008856A1">
      <w:pPr>
        <w:rPr>
          <w:rFonts w:ascii="Times New Roman" w:hAnsi="Times New Roman"/>
          <w:sz w:val="24"/>
        </w:rPr>
      </w:pPr>
      <w:r w:rsidRPr="008B7B35">
        <w:rPr>
          <w:rFonts w:ascii="Times New Roman" w:hAnsi="Times New Roman"/>
          <w:sz w:val="24"/>
        </w:rPr>
        <w:t xml:space="preserve">Die wohl wichtigste Limitierung bei der Erforschung der NF2 ist die geringe Patientenanzahl aufgrund der Seltenheit der Erkrankung </w:t>
      </w:r>
      <w:r w:rsidRPr="008B7B35">
        <w:rPr>
          <w:rFonts w:ascii="Times New Roman" w:hAnsi="Times New Roman"/>
          <w:sz w:val="24"/>
        </w:rPr>
        <w:fldChar w:fldCharType="begin">
          <w:fldData xml:space="preserve">PEVuZE5vdGU+PENpdGU+PEF1dGhvcj5FdmFuczwvQXV0aG9yPjxZZWFyPjIwMDk8L1llYXI+PFJl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PEVuZE5vdGU+PENpdGU+PEF1dGhvcj5FdmFuczwvQXV0aG9yPjxZZWFyPjIwMDk8L1llYXI+PFJl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(Evans et al., 2009)</w:t>
      </w:r>
      <w:r w:rsidRPr="008B7B35">
        <w:rPr>
          <w:rFonts w:ascii="Times New Roman" w:hAnsi="Times New Roman"/>
          <w:sz w:val="24"/>
        </w:rPr>
        <w:fldChar w:fldCharType="end"/>
      </w:r>
      <w:r w:rsidR="008856A1">
        <w:rPr>
          <w:rFonts w:ascii="Times New Roman" w:hAnsi="Times New Roman"/>
          <w:sz w:val="24"/>
        </w:rPr>
        <w:t>.</w:t>
      </w:r>
      <w:r w:rsidRPr="008B7B35">
        <w:rPr>
          <w:rFonts w:ascii="Times New Roman" w:hAnsi="Times New Roman"/>
          <w:sz w:val="24"/>
        </w:rPr>
        <w:t xml:space="preserve"> Problematisch für Deutschland ist zudem die Tatsache, dass es noch keine zentrale Datenbank gibt, in der Untersuchungsergebnisse und Patientendaten gespeichert werden. So könnten auch prospektive Studien über einen längeren Zeitraum durchgeführt werden oder Studien über die Ergebnisse mehrerer, auf NF2 spezialisierter Zentren konzipiert werden, wie sie beispielsweise das NF2 Natural History Consortium in den USA oder das japanische Gesundheitsministerium durchführte </w:t>
      </w:r>
      <w:r w:rsidRPr="008B7B35">
        <w:rPr>
          <w:rFonts w:ascii="Times New Roman" w:hAnsi="Times New Roman"/>
          <w:sz w:val="24"/>
        </w:rPr>
        <w:fldChar w:fldCharType="begin">
          <w:fldData xml:space="preserve">PEVuZE5vdGU+PENpdGU+PEF1dGhvcj5QbG90a2luPC9BdXRob3I+PFllYXI+MjAxNDwvWWVhcj48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PEVuZE5vdGU+PENpdGU+PEF1dGhvcj5QbG90a2luPC9BdXRob3I+PFllYXI+MjAxNDwvWWVhcj48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(Plotkin et al., 2014b; Iwatate et al., 2017)</w:t>
      </w:r>
      <w:r w:rsidRPr="008B7B35">
        <w:rPr>
          <w:rFonts w:ascii="Times New Roman" w:hAnsi="Times New Roman"/>
          <w:sz w:val="24"/>
        </w:rPr>
        <w:fldChar w:fldCharType="end"/>
      </w:r>
      <w:r w:rsidR="00C560B2">
        <w:rPr>
          <w:rFonts w:ascii="Times New Roman" w:hAnsi="Times New Roman"/>
          <w:sz w:val="24"/>
        </w:rPr>
        <w:t>.</w:t>
      </w:r>
    </w:p>
    <w:p w14:paraId="33487841" w14:textId="77777777" w:rsidR="00C50B8F" w:rsidRDefault="00C50B8F" w:rsidP="008856A1">
      <w:pPr>
        <w:rPr>
          <w:rFonts w:ascii="Times New Roman" w:hAnsi="Times New Roman"/>
          <w:sz w:val="24"/>
        </w:rPr>
      </w:pPr>
    </w:p>
    <w:p w14:paraId="0394A58C" w14:textId="58D9E4DA" w:rsidR="00962F32" w:rsidRPr="007802EF" w:rsidRDefault="00962F32" w:rsidP="007802EF">
      <w:pPr>
        <w:pStyle w:val="berschrift2"/>
        <w:ind w:firstLine="0"/>
        <w:rPr>
          <w:rStyle w:val="Fett"/>
          <w:rFonts w:cs="Times New Roman"/>
          <w:b/>
          <w:bCs/>
          <w:sz w:val="28"/>
        </w:rPr>
      </w:pPr>
      <w:bookmarkStart w:id="42" w:name="_Toc139918907"/>
      <w:r w:rsidRPr="007802EF">
        <w:rPr>
          <w:sz w:val="28"/>
          <w:szCs w:val="32"/>
        </w:rPr>
        <w:lastRenderedPageBreak/>
        <w:t>Zielsetzung und Fragestellung der Studie</w:t>
      </w:r>
      <w:bookmarkEnd w:id="42"/>
      <w:r w:rsidR="00F04BD2">
        <w:rPr>
          <w:sz w:val="28"/>
          <w:szCs w:val="32"/>
        </w:rPr>
        <w:tab/>
      </w:r>
      <w:r w:rsidR="00F04BD2">
        <w:rPr>
          <w:sz w:val="28"/>
          <w:szCs w:val="32"/>
        </w:rPr>
        <w:tab/>
      </w:r>
    </w:p>
    <w:p w14:paraId="3DEFD667" w14:textId="77777777" w:rsidR="00BA6B98" w:rsidRDefault="00563E2E" w:rsidP="007E6B5D">
      <w:pPr>
        <w:rPr>
          <w:rStyle w:val="Fett"/>
          <w:rFonts w:ascii="Times New Roman" w:hAnsi="Times New Roman"/>
          <w:b w:val="0"/>
          <w:color w:val="000000"/>
          <w:sz w:val="24"/>
          <w:bdr w:val="none" w:sz="0" w:space="0" w:color="auto" w:frame="1"/>
        </w:rPr>
      </w:pPr>
      <w:r>
        <w:rPr>
          <w:rStyle w:val="Fett"/>
          <w:rFonts w:ascii="Times New Roman" w:hAnsi="Times New Roman"/>
          <w:b w:val="0"/>
          <w:color w:val="000000"/>
          <w:sz w:val="24"/>
          <w:bdr w:val="none" w:sz="0" w:space="0" w:color="auto" w:frame="1"/>
        </w:rPr>
        <w:t>Das Management</w:t>
      </w:r>
      <w:r w:rsidR="00962F32" w:rsidRPr="008B7B35">
        <w:rPr>
          <w:rStyle w:val="Fett"/>
          <w:rFonts w:ascii="Times New Roman" w:hAnsi="Times New Roman"/>
          <w:b w:val="0"/>
          <w:color w:val="000000"/>
          <w:sz w:val="24"/>
          <w:bdr w:val="none" w:sz="0" w:space="0" w:color="auto" w:frame="1"/>
        </w:rPr>
        <w:t xml:space="preserve"> </w:t>
      </w:r>
      <w:r w:rsidR="00D475C7">
        <w:rPr>
          <w:rStyle w:val="Fett"/>
          <w:rFonts w:ascii="Times New Roman" w:hAnsi="Times New Roman"/>
          <w:b w:val="0"/>
          <w:color w:val="000000"/>
          <w:sz w:val="24"/>
          <w:bdr w:val="none" w:sz="0" w:space="0" w:color="auto" w:frame="1"/>
        </w:rPr>
        <w:t xml:space="preserve">und die Therapie </w:t>
      </w:r>
      <w:r w:rsidR="00962F32" w:rsidRPr="008B7B35">
        <w:rPr>
          <w:rStyle w:val="Fett"/>
          <w:rFonts w:ascii="Times New Roman" w:hAnsi="Times New Roman"/>
          <w:b w:val="0"/>
          <w:color w:val="000000"/>
          <w:sz w:val="24"/>
          <w:bdr w:val="none" w:sz="0" w:space="0" w:color="auto" w:frame="1"/>
        </w:rPr>
        <w:t xml:space="preserve">der NF2 </w:t>
      </w:r>
      <w:r w:rsidR="00D475C7">
        <w:rPr>
          <w:rStyle w:val="Fett"/>
          <w:rFonts w:ascii="Times New Roman" w:hAnsi="Times New Roman"/>
          <w:b w:val="0"/>
          <w:color w:val="000000"/>
          <w:sz w:val="24"/>
          <w:bdr w:val="none" w:sz="0" w:space="0" w:color="auto" w:frame="1"/>
        </w:rPr>
        <w:t>ist aufgrund der zahlreichen Manifestationen und individuellen Ausprägungen sehr komplex und spezialisierten Zentren vorbehalten</w:t>
      </w:r>
      <w:r w:rsidR="00502DE1">
        <w:rPr>
          <w:rStyle w:val="Fett"/>
          <w:rFonts w:ascii="Times New Roman" w:hAnsi="Times New Roman"/>
          <w:b w:val="0"/>
          <w:color w:val="000000"/>
          <w:sz w:val="24"/>
          <w:bdr w:val="none" w:sz="0" w:space="0" w:color="auto" w:frame="1"/>
        </w:rPr>
        <w:t xml:space="preserve"> </w:t>
      </w:r>
      <w:r w:rsidR="00502DE1">
        <w:rPr>
          <w:rStyle w:val="Fett"/>
          <w:rFonts w:ascii="Times New Roman" w:hAnsi="Times New Roman"/>
          <w:b w:val="0"/>
          <w:color w:val="000000"/>
          <w:sz w:val="24"/>
          <w:bdr w:val="none" w:sz="0" w:space="0" w:color="auto" w:frame="1"/>
        </w:rPr>
        <w:fldChar w:fldCharType="begin">
          <w:fldData xml:space="preserve">PEVuZE5vdGU+PENpdGU+PEF1dGhvcj5TYW1paTwvQXV0aG9yPjxZZWFyPjE5OTc8L1llYXI+PFJl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</w:fldData>
        </w:fldChar>
      </w:r>
      <w:r w:rsidR="008040A7">
        <w:rPr>
          <w:rStyle w:val="Fett"/>
          <w:rFonts w:ascii="Times New Roman" w:hAnsi="Times New Roman"/>
          <w:b w:val="0"/>
          <w:color w:val="000000"/>
          <w:sz w:val="24"/>
          <w:bdr w:val="none" w:sz="0" w:space="0" w:color="auto" w:frame="1"/>
        </w:rPr>
        <w:instrText xml:space="preserve"> ADDIN EN.CITE </w:instrText>
      </w:r>
      <w:r w:rsidR="008040A7">
        <w:rPr>
          <w:rStyle w:val="Fett"/>
          <w:rFonts w:ascii="Times New Roman" w:hAnsi="Times New Roman"/>
          <w:b w:val="0"/>
          <w:color w:val="000000"/>
          <w:sz w:val="24"/>
          <w:bdr w:val="none" w:sz="0" w:space="0" w:color="auto" w:frame="1"/>
        </w:rPr>
        <w:fldChar w:fldCharType="begin">
          <w:fldData xml:space="preserve">PEVuZE5vdGU+PENpdGU+PEF1dGhvcj5TYW1paTwvQXV0aG9yPjxZZWFyPjE5OTc8L1llYXI+PFJl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</w:fldData>
        </w:fldChar>
      </w:r>
      <w:r w:rsidR="008040A7">
        <w:rPr>
          <w:rStyle w:val="Fett"/>
          <w:rFonts w:ascii="Times New Roman" w:hAnsi="Times New Roman"/>
          <w:b w:val="0"/>
          <w:color w:val="000000"/>
          <w:sz w:val="24"/>
          <w:bdr w:val="none" w:sz="0" w:space="0" w:color="auto" w:frame="1"/>
        </w:rPr>
        <w:instrText xml:space="preserve"> ADDIN EN.CITE.DATA </w:instrText>
      </w:r>
      <w:r w:rsidR="008040A7">
        <w:rPr>
          <w:rStyle w:val="Fett"/>
          <w:rFonts w:ascii="Times New Roman" w:hAnsi="Times New Roman"/>
          <w:b w:val="0"/>
          <w:color w:val="000000"/>
          <w:sz w:val="24"/>
          <w:bdr w:val="none" w:sz="0" w:space="0" w:color="auto" w:frame="1"/>
        </w:rPr>
      </w:r>
      <w:r w:rsidR="008040A7">
        <w:rPr>
          <w:rStyle w:val="Fett"/>
          <w:rFonts w:ascii="Times New Roman" w:hAnsi="Times New Roman"/>
          <w:b w:val="0"/>
          <w:color w:val="000000"/>
          <w:sz w:val="24"/>
          <w:bdr w:val="none" w:sz="0" w:space="0" w:color="auto" w:frame="1"/>
        </w:rPr>
        <w:fldChar w:fldCharType="end"/>
      </w:r>
      <w:r w:rsidR="00502DE1">
        <w:rPr>
          <w:rStyle w:val="Fett"/>
          <w:rFonts w:ascii="Times New Roman" w:hAnsi="Times New Roman"/>
          <w:b w:val="0"/>
          <w:color w:val="000000"/>
          <w:sz w:val="24"/>
          <w:bdr w:val="none" w:sz="0" w:space="0" w:color="auto" w:frame="1"/>
        </w:rPr>
      </w:r>
      <w:r w:rsidR="00502DE1">
        <w:rPr>
          <w:rStyle w:val="Fett"/>
          <w:rFonts w:ascii="Times New Roman" w:hAnsi="Times New Roman"/>
          <w:b w:val="0"/>
          <w:color w:val="000000"/>
          <w:sz w:val="24"/>
          <w:bdr w:val="none" w:sz="0" w:space="0" w:color="auto" w:frame="1"/>
        </w:rPr>
        <w:fldChar w:fldCharType="separate"/>
      </w:r>
      <w:r w:rsidR="008040A7">
        <w:rPr>
          <w:rStyle w:val="Fett"/>
          <w:rFonts w:ascii="Times New Roman" w:hAnsi="Times New Roman"/>
          <w:b w:val="0"/>
          <w:noProof/>
          <w:color w:val="000000"/>
          <w:sz w:val="24"/>
          <w:bdr w:val="none" w:sz="0" w:space="0" w:color="auto" w:frame="1"/>
        </w:rPr>
        <w:t>(Samii et al., 1997)</w:t>
      </w:r>
      <w:r w:rsidR="00502DE1">
        <w:rPr>
          <w:rStyle w:val="Fett"/>
          <w:rFonts w:ascii="Times New Roman" w:hAnsi="Times New Roman"/>
          <w:b w:val="0"/>
          <w:color w:val="000000"/>
          <w:sz w:val="24"/>
          <w:bdr w:val="none" w:sz="0" w:space="0" w:color="auto" w:frame="1"/>
        </w:rPr>
        <w:fldChar w:fldCharType="end"/>
      </w:r>
      <w:r w:rsidR="00D475C7">
        <w:rPr>
          <w:rStyle w:val="Fett"/>
          <w:rFonts w:ascii="Times New Roman" w:hAnsi="Times New Roman"/>
          <w:b w:val="0"/>
          <w:color w:val="000000"/>
          <w:sz w:val="24"/>
          <w:bdr w:val="none" w:sz="0" w:space="0" w:color="auto" w:frame="1"/>
        </w:rPr>
        <w:t xml:space="preserve">. </w:t>
      </w:r>
      <w:r w:rsidR="00753890" w:rsidRPr="008B7B35">
        <w:rPr>
          <w:rStyle w:val="Fett"/>
          <w:rFonts w:ascii="Times New Roman" w:hAnsi="Times New Roman"/>
          <w:b w:val="0"/>
          <w:color w:val="000000"/>
          <w:sz w:val="24"/>
          <w:bdr w:val="none" w:sz="0" w:space="0" w:color="auto" w:frame="1"/>
        </w:rPr>
        <w:t>Trotz zahlreicher Studien zur NF2</w:t>
      </w:r>
      <w:r w:rsidR="00962F32" w:rsidRPr="008B7B35">
        <w:rPr>
          <w:rStyle w:val="Fett"/>
          <w:rFonts w:ascii="Times New Roman" w:hAnsi="Times New Roman"/>
          <w:b w:val="0"/>
          <w:color w:val="000000"/>
          <w:sz w:val="24"/>
          <w:bdr w:val="none" w:sz="0" w:space="0" w:color="auto" w:frame="1"/>
        </w:rPr>
        <w:t xml:space="preserve"> stellt sich die Frage</w:t>
      </w:r>
      <w:r w:rsidR="0044426D" w:rsidRPr="008B7B35">
        <w:rPr>
          <w:rStyle w:val="Fett"/>
          <w:rFonts w:ascii="Times New Roman" w:hAnsi="Times New Roman"/>
          <w:b w:val="0"/>
          <w:color w:val="000000"/>
          <w:sz w:val="24"/>
          <w:bdr w:val="none" w:sz="0" w:space="0" w:color="auto" w:frame="1"/>
        </w:rPr>
        <w:t>,</w:t>
      </w:r>
      <w:r w:rsidR="00962F32" w:rsidRPr="008B7B35">
        <w:rPr>
          <w:rStyle w:val="Fett"/>
          <w:rFonts w:ascii="Times New Roman" w:hAnsi="Times New Roman"/>
          <w:b w:val="0"/>
          <w:color w:val="000000"/>
          <w:sz w:val="24"/>
          <w:bdr w:val="none" w:sz="0" w:space="0" w:color="auto" w:frame="1"/>
        </w:rPr>
        <w:t xml:space="preserve"> wann, wie und in welchem Umfang die Tumormanifestationen, in der vorliegenden Studie im Besonderen die VS, therapiert werden sollen, um nicht nur den Krankheitsprogress zu verzögern, sondern auch dem Patienten so viel Lebensqualität wie möglich zu verschaffen </w:t>
      </w:r>
      <w:r w:rsidR="009D51E3">
        <w:rPr>
          <w:rStyle w:val="Fett"/>
          <w:rFonts w:ascii="Times New Roman" w:hAnsi="Times New Roman"/>
          <w:b w:val="0"/>
          <w:color w:val="000000"/>
          <w:sz w:val="24"/>
          <w:bdr w:val="none" w:sz="0" w:space="0" w:color="auto" w:frame="1"/>
        </w:rPr>
        <w:t>und</w:t>
      </w:r>
      <w:r w:rsidR="00962F32" w:rsidRPr="008B7B35">
        <w:rPr>
          <w:rStyle w:val="Fett"/>
          <w:rFonts w:ascii="Times New Roman" w:hAnsi="Times New Roman"/>
          <w:b w:val="0"/>
          <w:color w:val="000000"/>
          <w:sz w:val="24"/>
          <w:bdr w:val="none" w:sz="0" w:space="0" w:color="auto" w:frame="1"/>
        </w:rPr>
        <w:t xml:space="preserve"> zu erhalten. Dies besonders in Bezug auf ein für den Alltag ausreichendes Hörvermögen und eine suffiziente Funktion des N. facialis. </w:t>
      </w:r>
    </w:p>
    <w:p w14:paraId="1B72113B" w14:textId="020BD6C9" w:rsidR="00BA6B98" w:rsidRDefault="00753890" w:rsidP="007E6B5D">
      <w:pPr>
        <w:rPr>
          <w:rStyle w:val="Fett"/>
          <w:rFonts w:ascii="Times New Roman" w:hAnsi="Times New Roman"/>
          <w:b w:val="0"/>
          <w:color w:val="000000"/>
          <w:sz w:val="24"/>
          <w:bdr w:val="none" w:sz="0" w:space="0" w:color="auto" w:frame="1"/>
        </w:rPr>
      </w:pPr>
      <w:r w:rsidRPr="008B7B35">
        <w:rPr>
          <w:rStyle w:val="Fett"/>
          <w:rFonts w:ascii="Times New Roman" w:hAnsi="Times New Roman"/>
          <w:b w:val="0"/>
          <w:color w:val="000000"/>
          <w:sz w:val="24"/>
          <w:bdr w:val="none" w:sz="0" w:space="0" w:color="auto" w:frame="1"/>
        </w:rPr>
        <w:t xml:space="preserve">Ziel der vorliegenden Dissertation </w:t>
      </w:r>
      <w:r w:rsidR="000932FC">
        <w:rPr>
          <w:rStyle w:val="Fett"/>
          <w:rFonts w:ascii="Times New Roman" w:hAnsi="Times New Roman"/>
          <w:b w:val="0"/>
          <w:color w:val="000000"/>
          <w:sz w:val="24"/>
          <w:bdr w:val="none" w:sz="0" w:space="0" w:color="auto" w:frame="1"/>
        </w:rPr>
        <w:t>war</w:t>
      </w:r>
      <w:r w:rsidRPr="008B7B35">
        <w:rPr>
          <w:rStyle w:val="Fett"/>
          <w:rFonts w:ascii="Times New Roman" w:hAnsi="Times New Roman"/>
          <w:b w:val="0"/>
          <w:color w:val="000000"/>
          <w:sz w:val="24"/>
          <w:bdr w:val="none" w:sz="0" w:space="0" w:color="auto" w:frame="1"/>
        </w:rPr>
        <w:t xml:space="preserve"> </w:t>
      </w:r>
      <w:r w:rsidR="006F6869" w:rsidRPr="008B7B35">
        <w:rPr>
          <w:rStyle w:val="Fett"/>
          <w:rFonts w:ascii="Times New Roman" w:hAnsi="Times New Roman"/>
          <w:b w:val="0"/>
          <w:color w:val="000000"/>
          <w:sz w:val="24"/>
          <w:bdr w:val="none" w:sz="0" w:space="0" w:color="auto" w:frame="1"/>
        </w:rPr>
        <w:t>es</w:t>
      </w:r>
      <w:r w:rsidR="00AA4B44">
        <w:rPr>
          <w:rStyle w:val="Fett"/>
          <w:rFonts w:ascii="Times New Roman" w:hAnsi="Times New Roman"/>
          <w:b w:val="0"/>
          <w:color w:val="000000"/>
          <w:sz w:val="24"/>
          <w:bdr w:val="none" w:sz="0" w:space="0" w:color="auto" w:frame="1"/>
        </w:rPr>
        <w:t xml:space="preserve"> mit Hilfe retrospektiv </w:t>
      </w:r>
      <w:r w:rsidR="00267F61">
        <w:rPr>
          <w:rStyle w:val="Fett"/>
          <w:rFonts w:ascii="Times New Roman" w:hAnsi="Times New Roman"/>
          <w:b w:val="0"/>
          <w:color w:val="000000"/>
          <w:sz w:val="24"/>
          <w:bdr w:val="none" w:sz="0" w:space="0" w:color="auto" w:frame="1"/>
        </w:rPr>
        <w:t>erhobener</w:t>
      </w:r>
      <w:r w:rsidR="00AA4B44">
        <w:rPr>
          <w:rStyle w:val="Fett"/>
          <w:rFonts w:ascii="Times New Roman" w:hAnsi="Times New Roman"/>
          <w:b w:val="0"/>
          <w:color w:val="000000"/>
          <w:sz w:val="24"/>
          <w:bdr w:val="none" w:sz="0" w:space="0" w:color="auto" w:frame="1"/>
        </w:rPr>
        <w:t xml:space="preserve"> klinischer </w:t>
      </w:r>
      <w:r w:rsidR="007E6B5D">
        <w:rPr>
          <w:rStyle w:val="Fett"/>
          <w:rFonts w:ascii="Times New Roman" w:hAnsi="Times New Roman"/>
          <w:b w:val="0"/>
          <w:color w:val="000000"/>
          <w:sz w:val="24"/>
          <w:bdr w:val="none" w:sz="0" w:space="0" w:color="auto" w:frame="1"/>
        </w:rPr>
        <w:t>Patientenmerkmale</w:t>
      </w:r>
      <w:r w:rsidR="006F6869" w:rsidRPr="008B7B35">
        <w:rPr>
          <w:rStyle w:val="Fett"/>
          <w:rFonts w:ascii="Times New Roman" w:hAnsi="Times New Roman"/>
          <w:b w:val="0"/>
          <w:color w:val="000000"/>
          <w:sz w:val="24"/>
          <w:bdr w:val="none" w:sz="0" w:space="0" w:color="auto" w:frame="1"/>
        </w:rPr>
        <w:t xml:space="preserve">, mögliche Einflussfaktoren auf </w:t>
      </w:r>
      <w:r w:rsidR="00801589" w:rsidRPr="008B7B35">
        <w:rPr>
          <w:rStyle w:val="Fett"/>
          <w:rFonts w:ascii="Times New Roman" w:hAnsi="Times New Roman"/>
          <w:b w:val="0"/>
          <w:color w:val="000000"/>
          <w:sz w:val="24"/>
          <w:bdr w:val="none" w:sz="0" w:space="0" w:color="auto" w:frame="1"/>
        </w:rPr>
        <w:t xml:space="preserve">den </w:t>
      </w:r>
      <w:r w:rsidR="006F6869" w:rsidRPr="008B7B35">
        <w:rPr>
          <w:rStyle w:val="Fett"/>
          <w:rFonts w:ascii="Times New Roman" w:hAnsi="Times New Roman"/>
          <w:b w:val="0"/>
          <w:color w:val="000000"/>
          <w:sz w:val="24"/>
          <w:bdr w:val="none" w:sz="0" w:space="0" w:color="auto" w:frame="1"/>
        </w:rPr>
        <w:t xml:space="preserve">Krankheitsverlauf </w:t>
      </w:r>
      <w:r w:rsidR="00E777D7">
        <w:rPr>
          <w:rStyle w:val="Fett"/>
          <w:rFonts w:ascii="Times New Roman" w:hAnsi="Times New Roman"/>
          <w:b w:val="0"/>
          <w:color w:val="000000"/>
          <w:sz w:val="24"/>
          <w:bdr w:val="none" w:sz="0" w:space="0" w:color="auto" w:frame="1"/>
        </w:rPr>
        <w:t>und</w:t>
      </w:r>
      <w:r w:rsidR="0018019A" w:rsidRPr="008B7B35">
        <w:rPr>
          <w:rStyle w:val="Fett"/>
          <w:rFonts w:ascii="Times New Roman" w:hAnsi="Times New Roman"/>
          <w:b w:val="0"/>
          <w:color w:val="000000"/>
          <w:sz w:val="24"/>
          <w:bdr w:val="none" w:sz="0" w:space="0" w:color="auto" w:frame="1"/>
        </w:rPr>
        <w:t xml:space="preserve"> Risikofaktoren für einen schweren Verlauf </w:t>
      </w:r>
      <w:r w:rsidR="006F6869" w:rsidRPr="008B7B35">
        <w:rPr>
          <w:rStyle w:val="Fett"/>
          <w:rFonts w:ascii="Times New Roman" w:hAnsi="Times New Roman"/>
          <w:b w:val="0"/>
          <w:color w:val="000000"/>
          <w:sz w:val="24"/>
          <w:bdr w:val="none" w:sz="0" w:space="0" w:color="auto" w:frame="1"/>
        </w:rPr>
        <w:t>der NF2 zu erfassen und zu untersuchen</w:t>
      </w:r>
      <w:r w:rsidR="000932FC">
        <w:rPr>
          <w:rStyle w:val="Fett"/>
          <w:rFonts w:ascii="Times New Roman" w:hAnsi="Times New Roman"/>
          <w:b w:val="0"/>
          <w:color w:val="000000"/>
          <w:sz w:val="24"/>
          <w:bdr w:val="none" w:sz="0" w:space="0" w:color="auto" w:frame="1"/>
        </w:rPr>
        <w:t>. Auf diese Weise sollt</w:t>
      </w:r>
      <w:r w:rsidR="0018019A" w:rsidRPr="008B7B35">
        <w:rPr>
          <w:rStyle w:val="Fett"/>
          <w:rFonts w:ascii="Times New Roman" w:hAnsi="Times New Roman"/>
          <w:b w:val="0"/>
          <w:color w:val="000000"/>
          <w:sz w:val="24"/>
          <w:bdr w:val="none" w:sz="0" w:space="0" w:color="auto" w:frame="1"/>
        </w:rPr>
        <w:t xml:space="preserve">en mögliche </w:t>
      </w:r>
      <w:r w:rsidR="006F6869" w:rsidRPr="008B7B35">
        <w:rPr>
          <w:rStyle w:val="Fett"/>
          <w:rFonts w:ascii="Times New Roman" w:hAnsi="Times New Roman"/>
          <w:b w:val="0"/>
          <w:color w:val="000000"/>
          <w:sz w:val="24"/>
          <w:bdr w:val="none" w:sz="0" w:space="0" w:color="auto" w:frame="1"/>
        </w:rPr>
        <w:t>Prognosekriterien für die Patienten ab</w:t>
      </w:r>
      <w:r w:rsidR="0018019A" w:rsidRPr="008B7B35">
        <w:rPr>
          <w:rStyle w:val="Fett"/>
          <w:rFonts w:ascii="Times New Roman" w:hAnsi="Times New Roman"/>
          <w:b w:val="0"/>
          <w:color w:val="000000"/>
          <w:sz w:val="24"/>
          <w:bdr w:val="none" w:sz="0" w:space="0" w:color="auto" w:frame="1"/>
        </w:rPr>
        <w:t xml:space="preserve">geleitet werden, um </w:t>
      </w:r>
      <w:r w:rsidR="006F6869" w:rsidRPr="008B7B35">
        <w:rPr>
          <w:rStyle w:val="Fett"/>
          <w:rFonts w:ascii="Times New Roman" w:hAnsi="Times New Roman"/>
          <w:b w:val="0"/>
          <w:color w:val="000000"/>
          <w:sz w:val="24"/>
          <w:bdr w:val="none" w:sz="0" w:space="0" w:color="auto" w:frame="1"/>
        </w:rPr>
        <w:t>früher eine Aussage über den individuellen K</w:t>
      </w:r>
      <w:r w:rsidR="0018019A" w:rsidRPr="008B7B35">
        <w:rPr>
          <w:rStyle w:val="Fett"/>
          <w:rFonts w:ascii="Times New Roman" w:hAnsi="Times New Roman"/>
          <w:b w:val="0"/>
          <w:color w:val="000000"/>
          <w:sz w:val="24"/>
          <w:bdr w:val="none" w:sz="0" w:space="0" w:color="auto" w:frame="1"/>
        </w:rPr>
        <w:t>rankheitsverlauf treffen zu können</w:t>
      </w:r>
      <w:r w:rsidR="006F6869" w:rsidRPr="008B7B35">
        <w:rPr>
          <w:rStyle w:val="Fett"/>
          <w:rFonts w:ascii="Times New Roman" w:hAnsi="Times New Roman"/>
          <w:b w:val="0"/>
          <w:color w:val="000000"/>
          <w:sz w:val="24"/>
          <w:bdr w:val="none" w:sz="0" w:space="0" w:color="auto" w:frame="1"/>
        </w:rPr>
        <w:t xml:space="preserve">. </w:t>
      </w:r>
    </w:p>
    <w:p w14:paraId="265BBBF6" w14:textId="19777EDE" w:rsidR="00BA6B98" w:rsidRPr="009521BD" w:rsidRDefault="00790A60" w:rsidP="009521BD">
      <w:pPr>
        <w:rPr>
          <w:rFonts w:ascii="Times New Roman" w:hAnsi="Times New Roman"/>
          <w:sz w:val="24"/>
        </w:rPr>
      </w:pPr>
      <w:r w:rsidRPr="008B7B35">
        <w:rPr>
          <w:rStyle w:val="Fett"/>
          <w:rFonts w:ascii="Times New Roman" w:hAnsi="Times New Roman"/>
          <w:b w:val="0"/>
          <w:color w:val="000000"/>
          <w:sz w:val="24"/>
          <w:bdr w:val="none" w:sz="0" w:space="0" w:color="auto" w:frame="1"/>
        </w:rPr>
        <w:t xml:space="preserve">Darüber hinaus wurden die Auswirkungen eines </w:t>
      </w:r>
      <w:r w:rsidR="00A5087D">
        <w:rPr>
          <w:rStyle w:val="Fett"/>
          <w:rFonts w:ascii="Times New Roman" w:hAnsi="Times New Roman"/>
          <w:b w:val="0"/>
          <w:color w:val="000000"/>
          <w:sz w:val="24"/>
          <w:bdr w:val="none" w:sz="0" w:space="0" w:color="auto" w:frame="1"/>
        </w:rPr>
        <w:t>beobachtenden</w:t>
      </w:r>
      <w:r w:rsidRPr="008B7B35">
        <w:rPr>
          <w:rStyle w:val="Fett"/>
          <w:rFonts w:ascii="Times New Roman" w:hAnsi="Times New Roman"/>
          <w:b w:val="0"/>
          <w:color w:val="000000"/>
          <w:sz w:val="24"/>
          <w:bdr w:val="none" w:sz="0" w:space="0" w:color="auto" w:frame="1"/>
        </w:rPr>
        <w:t xml:space="preserve"> Vorgehens, der mi</w:t>
      </w:r>
      <w:r w:rsidR="007155DA" w:rsidRPr="008B7B35">
        <w:rPr>
          <w:rStyle w:val="Fett"/>
          <w:rFonts w:ascii="Times New Roman" w:hAnsi="Times New Roman"/>
          <w:b w:val="0"/>
          <w:color w:val="000000"/>
          <w:sz w:val="24"/>
          <w:bdr w:val="none" w:sz="0" w:space="0" w:color="auto" w:frame="1"/>
        </w:rPr>
        <w:t>krochirurgischen Therapie</w:t>
      </w:r>
      <w:r w:rsidR="00E777D7">
        <w:rPr>
          <w:rStyle w:val="Fett"/>
          <w:rFonts w:ascii="Times New Roman" w:hAnsi="Times New Roman"/>
          <w:b w:val="0"/>
          <w:color w:val="000000"/>
          <w:sz w:val="24"/>
          <w:bdr w:val="none" w:sz="0" w:space="0" w:color="auto" w:frame="1"/>
        </w:rPr>
        <w:t xml:space="preserve"> und</w:t>
      </w:r>
      <w:r w:rsidR="007155DA" w:rsidRPr="008B7B35">
        <w:rPr>
          <w:rStyle w:val="Fett"/>
          <w:rFonts w:ascii="Times New Roman" w:hAnsi="Times New Roman"/>
          <w:b w:val="0"/>
          <w:color w:val="000000"/>
          <w:sz w:val="24"/>
          <w:bdr w:val="none" w:sz="0" w:space="0" w:color="auto" w:frame="1"/>
        </w:rPr>
        <w:t xml:space="preserve"> des medikamentös</w:t>
      </w:r>
      <w:r w:rsidRPr="008B7B35">
        <w:rPr>
          <w:rStyle w:val="Fett"/>
          <w:rFonts w:ascii="Times New Roman" w:hAnsi="Times New Roman"/>
          <w:b w:val="0"/>
          <w:color w:val="000000"/>
          <w:sz w:val="24"/>
          <w:bdr w:val="none" w:sz="0" w:space="0" w:color="auto" w:frame="1"/>
        </w:rPr>
        <w:t xml:space="preserve">en Ansatzes mit </w:t>
      </w:r>
      <w:r w:rsidR="0052734A">
        <w:rPr>
          <w:rStyle w:val="Fett"/>
          <w:rFonts w:ascii="Times New Roman" w:hAnsi="Times New Roman"/>
          <w:b w:val="0"/>
          <w:color w:val="000000"/>
          <w:sz w:val="24"/>
          <w:bdr w:val="none" w:sz="0" w:space="0" w:color="auto" w:frame="1"/>
        </w:rPr>
        <w:t>Bevacizumab</w:t>
      </w:r>
      <w:r w:rsidR="0005397A">
        <w:rPr>
          <w:rStyle w:val="Fett"/>
          <w:rFonts w:ascii="Times New Roman" w:hAnsi="Times New Roman"/>
          <w:b w:val="0"/>
          <w:color w:val="000000"/>
          <w:sz w:val="24"/>
          <w:bdr w:val="none" w:sz="0" w:space="0" w:color="auto" w:frame="1"/>
        </w:rPr>
        <w:t xml:space="preserve"> </w:t>
      </w:r>
      <w:r w:rsidR="00753890" w:rsidRPr="008B7B35">
        <w:rPr>
          <w:rStyle w:val="Fett"/>
          <w:rFonts w:ascii="Times New Roman" w:hAnsi="Times New Roman"/>
          <w:b w:val="0"/>
          <w:color w:val="000000"/>
          <w:sz w:val="24"/>
          <w:bdr w:val="none" w:sz="0" w:space="0" w:color="auto" w:frame="1"/>
        </w:rPr>
        <w:t xml:space="preserve">auf Tumorvolumen, </w:t>
      </w:r>
      <w:r w:rsidR="00C14365">
        <w:rPr>
          <w:rStyle w:val="Fett"/>
          <w:rFonts w:ascii="Times New Roman" w:hAnsi="Times New Roman"/>
          <w:b w:val="0"/>
          <w:color w:val="000000"/>
          <w:sz w:val="24"/>
          <w:bdr w:val="none" w:sz="0" w:space="0" w:color="auto" w:frame="1"/>
        </w:rPr>
        <w:t>W</w:t>
      </w:r>
      <w:r w:rsidR="00C65CDA">
        <w:rPr>
          <w:rStyle w:val="Fett"/>
          <w:rFonts w:ascii="Times New Roman" w:hAnsi="Times New Roman"/>
          <w:b w:val="0"/>
          <w:color w:val="000000"/>
          <w:sz w:val="24"/>
          <w:bdr w:val="none" w:sz="0" w:space="0" w:color="auto" w:frame="1"/>
        </w:rPr>
        <w:t>achstumsrate</w:t>
      </w:r>
      <w:r w:rsidR="00753890" w:rsidRPr="008B7B35">
        <w:rPr>
          <w:rStyle w:val="Fett"/>
          <w:rFonts w:ascii="Times New Roman" w:hAnsi="Times New Roman"/>
          <w:b w:val="0"/>
          <w:color w:val="000000"/>
          <w:sz w:val="24"/>
          <w:bdr w:val="none" w:sz="0" w:space="0" w:color="auto" w:frame="1"/>
        </w:rPr>
        <w:t xml:space="preserve"> und Hörvermögen </w:t>
      </w:r>
      <w:r w:rsidRPr="008B7B35">
        <w:rPr>
          <w:rStyle w:val="Fett"/>
          <w:rFonts w:ascii="Times New Roman" w:hAnsi="Times New Roman"/>
          <w:b w:val="0"/>
          <w:color w:val="000000"/>
          <w:sz w:val="24"/>
          <w:bdr w:val="none" w:sz="0" w:space="0" w:color="auto" w:frame="1"/>
        </w:rPr>
        <w:t>untersucht</w:t>
      </w:r>
      <w:r w:rsidR="00753890" w:rsidRPr="008B7B35">
        <w:rPr>
          <w:rStyle w:val="Fett"/>
          <w:rFonts w:ascii="Times New Roman" w:hAnsi="Times New Roman"/>
          <w:b w:val="0"/>
          <w:color w:val="000000"/>
          <w:sz w:val="24"/>
          <w:bdr w:val="none" w:sz="0" w:space="0" w:color="auto" w:frame="1"/>
        </w:rPr>
        <w:t>. Dabei wurde retrospektiv versucht</w:t>
      </w:r>
      <w:r w:rsidRPr="008B7B35">
        <w:rPr>
          <w:rStyle w:val="Fett"/>
          <w:rFonts w:ascii="Times New Roman" w:hAnsi="Times New Roman"/>
          <w:b w:val="0"/>
          <w:color w:val="000000"/>
          <w:sz w:val="24"/>
          <w:bdr w:val="none" w:sz="0" w:space="0" w:color="auto" w:frame="1"/>
        </w:rPr>
        <w:t>,</w:t>
      </w:r>
      <w:r w:rsidR="00D461F5" w:rsidRPr="008B7B35">
        <w:rPr>
          <w:rStyle w:val="Fett"/>
          <w:rFonts w:ascii="Times New Roman" w:hAnsi="Times New Roman"/>
          <w:b w:val="0"/>
          <w:color w:val="000000"/>
          <w:sz w:val="24"/>
          <w:bdr w:val="none" w:sz="0" w:space="0" w:color="auto" w:frame="1"/>
        </w:rPr>
        <w:t xml:space="preserve"> die Veränderungen </w:t>
      </w:r>
      <w:r w:rsidR="006F6869" w:rsidRPr="008B7B35">
        <w:rPr>
          <w:rStyle w:val="Fett"/>
          <w:rFonts w:ascii="Times New Roman" w:hAnsi="Times New Roman"/>
          <w:b w:val="0"/>
          <w:color w:val="000000"/>
          <w:sz w:val="24"/>
          <w:bdr w:val="none" w:sz="0" w:space="0" w:color="auto" w:frame="1"/>
        </w:rPr>
        <w:t>abhängig von der Therapie</w:t>
      </w:r>
      <w:r w:rsidR="00753890" w:rsidRPr="008B7B35">
        <w:rPr>
          <w:rStyle w:val="Fett"/>
          <w:rFonts w:ascii="Times New Roman" w:hAnsi="Times New Roman"/>
          <w:b w:val="0"/>
          <w:color w:val="000000"/>
          <w:sz w:val="24"/>
          <w:bdr w:val="none" w:sz="0" w:space="0" w:color="auto" w:frame="1"/>
        </w:rPr>
        <w:t xml:space="preserve"> </w:t>
      </w:r>
      <w:r w:rsidRPr="008B7B35">
        <w:rPr>
          <w:rStyle w:val="Fett"/>
          <w:rFonts w:ascii="Times New Roman" w:hAnsi="Times New Roman"/>
          <w:b w:val="0"/>
          <w:color w:val="000000"/>
          <w:sz w:val="24"/>
          <w:bdr w:val="none" w:sz="0" w:space="0" w:color="auto" w:frame="1"/>
        </w:rPr>
        <w:t>nicht nur kurzfristig, sondern</w:t>
      </w:r>
      <w:r w:rsidR="00753890" w:rsidRPr="008B7B35">
        <w:rPr>
          <w:rStyle w:val="Fett"/>
          <w:rFonts w:ascii="Times New Roman" w:hAnsi="Times New Roman"/>
          <w:b w:val="0"/>
          <w:color w:val="000000"/>
          <w:sz w:val="24"/>
          <w:bdr w:val="none" w:sz="0" w:space="0" w:color="auto" w:frame="1"/>
        </w:rPr>
        <w:t xml:space="preserve"> auch im Langzeitverlauf zu beleuchten. Auf diese Weise soll</w:t>
      </w:r>
      <w:r w:rsidR="00D461F5" w:rsidRPr="008B7B35">
        <w:rPr>
          <w:rStyle w:val="Fett"/>
          <w:rFonts w:ascii="Times New Roman" w:hAnsi="Times New Roman"/>
          <w:b w:val="0"/>
          <w:color w:val="000000"/>
          <w:sz w:val="24"/>
          <w:bdr w:val="none" w:sz="0" w:space="0" w:color="auto" w:frame="1"/>
        </w:rPr>
        <w:t xml:space="preserve">ten auch mögliche Einflussfaktoren auf das Wachstum der VS und den Erhalt des Hörvermögens </w:t>
      </w:r>
      <w:r w:rsidR="00334D6C" w:rsidRPr="008B7B35">
        <w:rPr>
          <w:rStyle w:val="Fett"/>
          <w:rFonts w:ascii="Times New Roman" w:hAnsi="Times New Roman"/>
          <w:b w:val="0"/>
          <w:color w:val="000000"/>
          <w:sz w:val="24"/>
          <w:bdr w:val="none" w:sz="0" w:space="0" w:color="auto" w:frame="1"/>
        </w:rPr>
        <w:t xml:space="preserve">über einen längeren Zeitraum </w:t>
      </w:r>
      <w:r w:rsidR="00D461F5" w:rsidRPr="008B7B35">
        <w:rPr>
          <w:rStyle w:val="Fett"/>
          <w:rFonts w:ascii="Times New Roman" w:hAnsi="Times New Roman"/>
          <w:b w:val="0"/>
          <w:color w:val="000000"/>
          <w:sz w:val="24"/>
          <w:bdr w:val="none" w:sz="0" w:space="0" w:color="auto" w:frame="1"/>
        </w:rPr>
        <w:t xml:space="preserve">erfasst werden. </w:t>
      </w:r>
      <w:r w:rsidR="00334D6C" w:rsidRPr="008B7B35">
        <w:rPr>
          <w:rStyle w:val="Fett"/>
          <w:rFonts w:ascii="Times New Roman" w:hAnsi="Times New Roman"/>
          <w:b w:val="0"/>
          <w:color w:val="000000"/>
          <w:sz w:val="24"/>
          <w:bdr w:val="none" w:sz="0" w:space="0" w:color="auto" w:frame="1"/>
        </w:rPr>
        <w:t xml:space="preserve">Dazu wurden neben allen klinischen Daten der Patienten im Besonderen </w:t>
      </w:r>
      <w:r w:rsidR="00B87803" w:rsidRPr="008B7B35">
        <w:rPr>
          <w:rStyle w:val="Fett"/>
          <w:rFonts w:ascii="Times New Roman" w:hAnsi="Times New Roman"/>
          <w:b w:val="0"/>
          <w:color w:val="000000"/>
          <w:sz w:val="24"/>
          <w:bdr w:val="none" w:sz="0" w:space="0" w:color="auto" w:frame="1"/>
        </w:rPr>
        <w:t xml:space="preserve">die Tumorvolumina der VS aus </w:t>
      </w:r>
      <w:r w:rsidR="00334D6C" w:rsidRPr="008B7B35">
        <w:rPr>
          <w:rStyle w:val="Fett"/>
          <w:rFonts w:ascii="Times New Roman" w:hAnsi="Times New Roman"/>
          <w:b w:val="0"/>
          <w:color w:val="000000"/>
          <w:sz w:val="24"/>
          <w:bdr w:val="none" w:sz="0" w:space="0" w:color="auto" w:frame="1"/>
        </w:rPr>
        <w:t>MRT-Untersuchungen</w:t>
      </w:r>
      <w:r w:rsidR="00B87803" w:rsidRPr="008B7B35">
        <w:rPr>
          <w:rStyle w:val="Fett"/>
          <w:rFonts w:ascii="Times New Roman" w:hAnsi="Times New Roman"/>
          <w:b w:val="0"/>
          <w:color w:val="000000"/>
          <w:sz w:val="24"/>
          <w:bdr w:val="none" w:sz="0" w:space="0" w:color="auto" w:frame="1"/>
        </w:rPr>
        <w:t xml:space="preserve"> </w:t>
      </w:r>
      <w:r w:rsidR="00933FE0" w:rsidRPr="008B7B35">
        <w:rPr>
          <w:rStyle w:val="Fett"/>
          <w:rFonts w:ascii="Times New Roman" w:hAnsi="Times New Roman"/>
          <w:b w:val="0"/>
          <w:color w:val="000000"/>
          <w:sz w:val="24"/>
          <w:bdr w:val="none" w:sz="0" w:space="0" w:color="auto" w:frame="1"/>
        </w:rPr>
        <w:t>softwareges</w:t>
      </w:r>
      <w:r w:rsidR="001A751F" w:rsidRPr="008B7B35">
        <w:rPr>
          <w:rStyle w:val="Fett"/>
          <w:rFonts w:ascii="Times New Roman" w:hAnsi="Times New Roman"/>
          <w:b w:val="0"/>
          <w:color w:val="000000"/>
          <w:sz w:val="24"/>
          <w:bdr w:val="none" w:sz="0" w:space="0" w:color="auto" w:frame="1"/>
        </w:rPr>
        <w:t xml:space="preserve">tützt ermittelt und daraus die </w:t>
      </w:r>
      <w:r w:rsidR="00C65CDA">
        <w:rPr>
          <w:rStyle w:val="Fett"/>
          <w:rFonts w:ascii="Times New Roman" w:hAnsi="Times New Roman"/>
          <w:b w:val="0"/>
          <w:color w:val="000000"/>
          <w:sz w:val="24"/>
          <w:bdr w:val="none" w:sz="0" w:space="0" w:color="auto" w:frame="1"/>
        </w:rPr>
        <w:t>Tumorwachstumsrate</w:t>
      </w:r>
      <w:r w:rsidR="00933FE0" w:rsidRPr="008B7B35">
        <w:rPr>
          <w:rStyle w:val="Fett"/>
          <w:rFonts w:ascii="Times New Roman" w:hAnsi="Times New Roman"/>
          <w:b w:val="0"/>
          <w:color w:val="000000"/>
          <w:sz w:val="24"/>
          <w:bdr w:val="none" w:sz="0" w:space="0" w:color="auto" w:frame="1"/>
        </w:rPr>
        <w:t xml:space="preserve"> berechnet. Dieses Vorgehen liefert wesentlich genauere Ergebnisse als die meisten bisherigen Studien, die das Tumorvolumen anhand des Durchmessers berechneten.</w:t>
      </w:r>
      <w:r w:rsidR="00D26746">
        <w:rPr>
          <w:rStyle w:val="Fett"/>
          <w:rFonts w:ascii="Times New Roman" w:hAnsi="Times New Roman"/>
          <w:b w:val="0"/>
          <w:color w:val="000000"/>
          <w:sz w:val="24"/>
          <w:bdr w:val="none" w:sz="0" w:space="0" w:color="auto" w:frame="1"/>
        </w:rPr>
        <w:t xml:space="preserve"> </w:t>
      </w:r>
      <w:r w:rsidR="00933FE0" w:rsidRPr="008B7B35">
        <w:rPr>
          <w:rStyle w:val="Fett"/>
          <w:rFonts w:ascii="Times New Roman" w:hAnsi="Times New Roman"/>
          <w:b w:val="0"/>
          <w:color w:val="000000"/>
          <w:sz w:val="24"/>
          <w:bdr w:val="none" w:sz="0" w:space="0" w:color="auto" w:frame="1"/>
        </w:rPr>
        <w:t xml:space="preserve">Zudem wurden </w:t>
      </w:r>
      <w:r w:rsidR="008B6C26">
        <w:rPr>
          <w:rStyle w:val="Fett"/>
          <w:rFonts w:ascii="Times New Roman" w:hAnsi="Times New Roman"/>
          <w:b w:val="0"/>
          <w:color w:val="000000"/>
          <w:sz w:val="24"/>
          <w:bdr w:val="none" w:sz="0" w:space="0" w:color="auto" w:frame="1"/>
        </w:rPr>
        <w:t xml:space="preserve">durchschnittliche Hörwerte </w:t>
      </w:r>
      <w:r w:rsidR="00634842">
        <w:rPr>
          <w:rStyle w:val="Fett"/>
          <w:rFonts w:ascii="Times New Roman" w:hAnsi="Times New Roman"/>
          <w:b w:val="0"/>
          <w:color w:val="000000"/>
          <w:sz w:val="24"/>
          <w:bdr w:val="none" w:sz="0" w:space="0" w:color="auto" w:frame="1"/>
        </w:rPr>
        <w:t xml:space="preserve">(durchschnittliche Hörschwelle [dB] und durchschnittlicher Wortverständnis-Score [%]) </w:t>
      </w:r>
      <w:r w:rsidR="008B6C26">
        <w:rPr>
          <w:rStyle w:val="Fett"/>
          <w:rFonts w:ascii="Times New Roman" w:hAnsi="Times New Roman"/>
          <w:b w:val="0"/>
          <w:color w:val="000000"/>
          <w:sz w:val="24"/>
          <w:bdr w:val="none" w:sz="0" w:space="0" w:color="auto" w:frame="1"/>
        </w:rPr>
        <w:t xml:space="preserve">direkt </w:t>
      </w:r>
      <w:r w:rsidR="00933FE0" w:rsidRPr="008B7B35">
        <w:rPr>
          <w:rStyle w:val="Fett"/>
          <w:rFonts w:ascii="Times New Roman" w:hAnsi="Times New Roman"/>
          <w:b w:val="0"/>
          <w:color w:val="000000"/>
          <w:sz w:val="24"/>
          <w:bdr w:val="none" w:sz="0" w:space="0" w:color="auto" w:frame="1"/>
        </w:rPr>
        <w:t>verwendet, um das Hörvermögen der Patienten zu beurteilen, was genauere Aussagen zulässt</w:t>
      </w:r>
      <w:r w:rsidR="00753258">
        <w:rPr>
          <w:rStyle w:val="Fett"/>
          <w:rFonts w:ascii="Times New Roman" w:hAnsi="Times New Roman"/>
          <w:b w:val="0"/>
          <w:color w:val="000000"/>
          <w:sz w:val="24"/>
          <w:bdr w:val="none" w:sz="0" w:space="0" w:color="auto" w:frame="1"/>
        </w:rPr>
        <w:t xml:space="preserve"> als die Einordnung in Klassifikationen des Hörvermögens</w:t>
      </w:r>
      <w:r w:rsidR="00077D52">
        <w:rPr>
          <w:rStyle w:val="Fett"/>
          <w:rFonts w:ascii="Times New Roman" w:hAnsi="Times New Roman"/>
          <w:b w:val="0"/>
          <w:color w:val="000000"/>
          <w:sz w:val="24"/>
          <w:bdr w:val="none" w:sz="0" w:space="0" w:color="auto" w:frame="1"/>
        </w:rPr>
        <w:t xml:space="preserve"> </w:t>
      </w:r>
      <w:r w:rsidR="001C434D">
        <w:rPr>
          <w:rStyle w:val="Fett"/>
          <w:rFonts w:ascii="Times New Roman" w:hAnsi="Times New Roman"/>
          <w:b w:val="0"/>
          <w:color w:val="000000"/>
          <w:sz w:val="24"/>
          <w:bdr w:val="none" w:sz="0" w:space="0" w:color="auto" w:frame="1"/>
        </w:rPr>
        <w:fldChar w:fldCharType="begin"/>
      </w:r>
      <w:r w:rsidR="008040A7">
        <w:rPr>
          <w:rStyle w:val="Fett"/>
          <w:rFonts w:ascii="Times New Roman" w:hAnsi="Times New Roman"/>
          <w:b w:val="0"/>
          <w:color w:val="000000"/>
          <w:sz w:val="24"/>
          <w:bdr w:val="none" w:sz="0" w:space="0" w:color="auto" w:frame="1"/>
        </w:rPr>
        <w:instrText xml:space="preserve"> ADDIN EN.CITE &lt;EndNote&gt;&lt;Cite&gt;&lt;Author&gt;Gurgel&lt;/Author&gt;&lt;Year&gt;2012&lt;/Year&gt;&lt;RecNum&gt;261&lt;/RecNum&gt;&lt;DisplayText&gt;(Gurgel et al., 2012)&lt;/DisplayText&gt;&lt;record&gt;&lt;rec-number&gt;261&lt;/rec-number&gt;&lt;foreign-keys&gt;&lt;key app="EN" db-id="9e0dweptus5zvqeszwa5vwxq0efatd25et92" timestamp="1615641046"&gt;261&lt;/key&gt;&lt;/foreign-keys&gt;&lt;ref-type name="Journal Article"&gt;17&lt;/ref-type&gt;&lt;contributors&gt;&lt;authors&gt;&lt;author&gt;Gurgel, R. K.&lt;/author&gt;&lt;author&gt;Jackler, R. K.&lt;/author&gt;&lt;author&gt;Dobie, R. A.&lt;/author&gt;&lt;author&gt;Popelka, G. R.&lt;/author&gt;&lt;/authors&gt;&lt;/contributors&gt;&lt;auth-address&gt;Department of Otolaryngology-Head and Neck Surgery, Stanford University, Stanford, CA, USA.&lt;/auth-address&gt;&lt;titles&gt;&lt;title&gt;A new standardized format for reporting hearing outcome in clinical trials&lt;/title&gt;&lt;secondary-title&gt;Otolaryngol Head Neck Surg&lt;/secondary-title&gt;&lt;alt-title&gt;Otolaryngology--head and neck surgery : official journal of American Academy of Otolaryngology-Head and Neck Surgery&lt;/alt-title&gt;&lt;/titles&gt;&lt;periodical&gt;&lt;full-title&gt;Otolaryngol Head Neck Surg&lt;/full-title&gt;&lt;/periodical&gt;&lt;pages&gt;803-7&lt;/pages&gt;&lt;volume&gt;147&lt;/volume&gt;&lt;number&gt;5&lt;/number&gt;&lt;edition&gt;2012/08/31&lt;/edition&gt;&lt;keywords&gt;&lt;keyword&gt;Clinical Trials as Topic/*standards&lt;/keyword&gt;&lt;keyword&gt;Hearing Loss/*diagnosis&lt;/keyword&gt;&lt;keyword&gt;*Hearing Tests&lt;/keyword&gt;&lt;keyword&gt;Humans&lt;/keyword&gt;&lt;keyword&gt;Research Design/*standards&lt;/keyword&gt;&lt;/keywords&gt;&lt;dates&gt;&lt;year&gt;2012&lt;/year&gt;&lt;pub-dates&gt;&lt;date&gt;Nov&lt;/date&gt;&lt;/pub-dates&gt;&lt;/dates&gt;&lt;isbn&gt;0194-5998&lt;/isbn&gt;&lt;accession-num&gt;22931898&lt;/accession-num&gt;&lt;urls&gt;&lt;/urls&gt;&lt;electronic-resource-num&gt;10.1177/0194599812458401&lt;/electronic-resource-num&gt;&lt;remote-database-provider&gt;NLM&lt;/remote-database-provider&gt;&lt;language&gt;eng&lt;/language&gt;&lt;/record&gt;&lt;/Cite&gt;&lt;/EndNote&gt;</w:instrText>
      </w:r>
      <w:r w:rsidR="001C434D">
        <w:rPr>
          <w:rStyle w:val="Fett"/>
          <w:rFonts w:ascii="Times New Roman" w:hAnsi="Times New Roman"/>
          <w:b w:val="0"/>
          <w:color w:val="000000"/>
          <w:sz w:val="24"/>
          <w:bdr w:val="none" w:sz="0" w:space="0" w:color="auto" w:frame="1"/>
        </w:rPr>
        <w:fldChar w:fldCharType="separate"/>
      </w:r>
      <w:r w:rsidR="008040A7">
        <w:rPr>
          <w:rStyle w:val="Fett"/>
          <w:rFonts w:ascii="Times New Roman" w:hAnsi="Times New Roman"/>
          <w:b w:val="0"/>
          <w:noProof/>
          <w:color w:val="000000"/>
          <w:sz w:val="24"/>
          <w:bdr w:val="none" w:sz="0" w:space="0" w:color="auto" w:frame="1"/>
        </w:rPr>
        <w:t>(Gurgel et al., 2012)</w:t>
      </w:r>
      <w:r w:rsidR="001C434D">
        <w:rPr>
          <w:rStyle w:val="Fett"/>
          <w:rFonts w:ascii="Times New Roman" w:hAnsi="Times New Roman"/>
          <w:b w:val="0"/>
          <w:color w:val="000000"/>
          <w:sz w:val="24"/>
          <w:bdr w:val="none" w:sz="0" w:space="0" w:color="auto" w:frame="1"/>
        </w:rPr>
        <w:fldChar w:fldCharType="end"/>
      </w:r>
      <w:r w:rsidR="00933FE0" w:rsidRPr="008B7B35">
        <w:rPr>
          <w:rStyle w:val="Fett"/>
          <w:rFonts w:ascii="Times New Roman" w:hAnsi="Times New Roman"/>
          <w:b w:val="0"/>
          <w:color w:val="000000"/>
          <w:sz w:val="24"/>
          <w:bdr w:val="none" w:sz="0" w:space="0" w:color="auto" w:frame="1"/>
        </w:rPr>
        <w:t xml:space="preserve">. Diese Vielzahl der Daten wurde in eine Datenbank </w:t>
      </w:r>
      <w:r w:rsidR="000932FC">
        <w:rPr>
          <w:rStyle w:val="Fett"/>
          <w:rFonts w:ascii="Times New Roman" w:hAnsi="Times New Roman"/>
          <w:b w:val="0"/>
          <w:color w:val="000000"/>
          <w:sz w:val="24"/>
          <w:bdr w:val="none" w:sz="0" w:space="0" w:color="auto" w:frame="1"/>
        </w:rPr>
        <w:t>überführ</w:t>
      </w:r>
      <w:r w:rsidR="00933FE0" w:rsidRPr="008B7B35">
        <w:rPr>
          <w:rStyle w:val="Fett"/>
          <w:rFonts w:ascii="Times New Roman" w:hAnsi="Times New Roman"/>
          <w:b w:val="0"/>
          <w:color w:val="000000"/>
          <w:sz w:val="24"/>
          <w:bdr w:val="none" w:sz="0" w:space="0" w:color="auto" w:frame="1"/>
        </w:rPr>
        <w:t>t und soll als Grund</w:t>
      </w:r>
      <w:r w:rsidR="00884B13">
        <w:rPr>
          <w:rStyle w:val="Fett"/>
          <w:rFonts w:ascii="Times New Roman" w:hAnsi="Times New Roman"/>
          <w:b w:val="0"/>
          <w:color w:val="000000"/>
          <w:sz w:val="24"/>
          <w:bdr w:val="none" w:sz="0" w:space="0" w:color="auto" w:frame="1"/>
        </w:rPr>
        <w:t>la</w:t>
      </w:r>
      <w:r w:rsidR="00933FE0" w:rsidRPr="008B7B35">
        <w:rPr>
          <w:rStyle w:val="Fett"/>
          <w:rFonts w:ascii="Times New Roman" w:hAnsi="Times New Roman"/>
          <w:b w:val="0"/>
          <w:color w:val="000000"/>
          <w:sz w:val="24"/>
          <w:bdr w:val="none" w:sz="0" w:space="0" w:color="auto" w:frame="1"/>
        </w:rPr>
        <w:t>ge</w:t>
      </w:r>
      <w:r w:rsidR="00890A52">
        <w:rPr>
          <w:rStyle w:val="Fett"/>
          <w:rFonts w:ascii="Times New Roman" w:hAnsi="Times New Roman"/>
          <w:b w:val="0"/>
          <w:color w:val="000000"/>
          <w:sz w:val="24"/>
          <w:bdr w:val="none" w:sz="0" w:space="0" w:color="auto" w:frame="1"/>
        </w:rPr>
        <w:t xml:space="preserve"> </w:t>
      </w:r>
      <w:r w:rsidR="006B471D">
        <w:rPr>
          <w:rFonts w:ascii="Times New Roman" w:hAnsi="Times New Roman"/>
          <w:sz w:val="24"/>
        </w:rPr>
        <w:t>sowie</w:t>
      </w:r>
      <w:r w:rsidR="00933FE0" w:rsidRPr="008B7B35">
        <w:rPr>
          <w:rFonts w:ascii="Times New Roman" w:hAnsi="Times New Roman"/>
          <w:sz w:val="24"/>
        </w:rPr>
        <w:t xml:space="preserve"> die abgeleiteten Ergebnisse</w:t>
      </w:r>
      <w:r w:rsidR="00D461F5" w:rsidRPr="008B7B35">
        <w:rPr>
          <w:rFonts w:ascii="Times New Roman" w:hAnsi="Times New Roman"/>
          <w:sz w:val="24"/>
        </w:rPr>
        <w:t xml:space="preserve"> als Orientierungshilfe für zukünftige Studien zur NF2 dienen. </w:t>
      </w:r>
    </w:p>
    <w:p w14:paraId="70B7D320" w14:textId="31FC38EF" w:rsidR="00962F32" w:rsidRPr="00BA6B98" w:rsidRDefault="00962F32" w:rsidP="009521BD">
      <w:pPr>
        <w:pStyle w:val="berschrift1"/>
        <w:ind w:left="426" w:hanging="426"/>
        <w:rPr>
          <w:rFonts w:cs="Times New Roman"/>
          <w:sz w:val="32"/>
        </w:rPr>
      </w:pPr>
      <w:bookmarkStart w:id="43" w:name="_Toc139918908"/>
      <w:r w:rsidRPr="00BA6B98">
        <w:rPr>
          <w:rFonts w:cs="Times New Roman"/>
          <w:sz w:val="32"/>
        </w:rPr>
        <w:lastRenderedPageBreak/>
        <w:t>Material und Methoden</w:t>
      </w:r>
      <w:bookmarkEnd w:id="43"/>
    </w:p>
    <w:p w14:paraId="572B61E4" w14:textId="4BB6F9A1" w:rsidR="00962F32" w:rsidRPr="008A60DC" w:rsidRDefault="00A1265D" w:rsidP="008A60DC">
      <w:pPr>
        <w:pStyle w:val="berschrift2"/>
        <w:ind w:firstLine="0"/>
        <w:rPr>
          <w:sz w:val="28"/>
          <w:szCs w:val="32"/>
        </w:rPr>
      </w:pPr>
      <w:bookmarkStart w:id="44" w:name="_Toc139918909"/>
      <w:r w:rsidRPr="008A60DC">
        <w:rPr>
          <w:sz w:val="28"/>
          <w:szCs w:val="32"/>
        </w:rPr>
        <w:t>Grundlagen der Studie</w:t>
      </w:r>
      <w:bookmarkEnd w:id="44"/>
    </w:p>
    <w:p w14:paraId="3A619F8C" w14:textId="4A99B851" w:rsidR="00041797" w:rsidRPr="00A1265D" w:rsidRDefault="00962F32" w:rsidP="00962F32">
      <w:pPr>
        <w:rPr>
          <w:rFonts w:ascii="Times New Roman" w:hAnsi="Times New Roman"/>
          <w:color w:val="000000" w:themeColor="text1"/>
          <w:sz w:val="24"/>
        </w:rPr>
      </w:pPr>
      <w:r w:rsidRPr="008B7B35">
        <w:rPr>
          <w:rFonts w:ascii="Times New Roman" w:hAnsi="Times New Roman"/>
          <w:color w:val="000000" w:themeColor="text1"/>
          <w:sz w:val="24"/>
        </w:rPr>
        <w:t xml:space="preserve">Die Genehmigung </w:t>
      </w:r>
      <w:r w:rsidR="00BF6D8D">
        <w:rPr>
          <w:rFonts w:ascii="Times New Roman" w:hAnsi="Times New Roman"/>
          <w:color w:val="000000" w:themeColor="text1"/>
          <w:sz w:val="24"/>
        </w:rPr>
        <w:t xml:space="preserve">der </w:t>
      </w:r>
      <w:r w:rsidRPr="008B7B35">
        <w:rPr>
          <w:rFonts w:ascii="Times New Roman" w:hAnsi="Times New Roman"/>
          <w:color w:val="000000" w:themeColor="text1"/>
          <w:sz w:val="24"/>
        </w:rPr>
        <w:t xml:space="preserve">Studie durch die Ethik-Kommission der Medizinischen Fakultät der Eberhard-Karls-Universität und des Universitätsklinikums Tübingen </w:t>
      </w:r>
      <w:r w:rsidR="00B1359A">
        <w:rPr>
          <w:rFonts w:ascii="Times New Roman" w:hAnsi="Times New Roman"/>
          <w:color w:val="000000" w:themeColor="text1"/>
          <w:sz w:val="24"/>
        </w:rPr>
        <w:t>lag</w:t>
      </w:r>
      <w:r w:rsidRPr="008B7B35">
        <w:rPr>
          <w:rFonts w:ascii="Times New Roman" w:hAnsi="Times New Roman"/>
          <w:color w:val="000000" w:themeColor="text1"/>
          <w:sz w:val="24"/>
        </w:rPr>
        <w:t xml:space="preserve"> vo</w:t>
      </w:r>
      <w:r w:rsidR="00A1265D">
        <w:rPr>
          <w:rFonts w:ascii="Times New Roman" w:hAnsi="Times New Roman"/>
          <w:color w:val="000000" w:themeColor="text1"/>
          <w:sz w:val="24"/>
        </w:rPr>
        <w:t xml:space="preserve">r (Prüfungsnummer: 018/2019B2).  </w:t>
      </w:r>
      <w:r w:rsidR="00A1265D" w:rsidRPr="008B06B2">
        <w:rPr>
          <w:rFonts w:ascii="Times New Roman" w:hAnsi="Times New Roman"/>
          <w:color w:val="000000" w:themeColor="text1"/>
          <w:sz w:val="24"/>
        </w:rPr>
        <w:t xml:space="preserve">Aufgrund des retrospektiven Studiendesigns war ein Einverständnis aller Probanden nicht notwendig, da </w:t>
      </w:r>
      <w:r w:rsidR="00E52DA8" w:rsidRPr="008B06B2">
        <w:rPr>
          <w:rFonts w:ascii="Times New Roman" w:hAnsi="Times New Roman"/>
          <w:sz w:val="24"/>
        </w:rPr>
        <w:t>d</w:t>
      </w:r>
      <w:r w:rsidR="00A1265D" w:rsidRPr="008B06B2">
        <w:rPr>
          <w:rFonts w:ascii="Times New Roman" w:hAnsi="Times New Roman"/>
          <w:sz w:val="24"/>
        </w:rPr>
        <w:t>er Forschungszweck mit Einholung der Einwilligungserklärung zur Verarbeitung der personenbezogenen Daten nicht oder nur mit unverhältnismäßigem Aufwand erreicht werden</w:t>
      </w:r>
      <w:r w:rsidR="00E52DA8" w:rsidRPr="008B06B2">
        <w:rPr>
          <w:rFonts w:ascii="Times New Roman" w:hAnsi="Times New Roman"/>
          <w:color w:val="000000" w:themeColor="text1"/>
          <w:sz w:val="24"/>
        </w:rPr>
        <w:t xml:space="preserve"> k</w:t>
      </w:r>
      <w:r w:rsidR="00B25AF4" w:rsidRPr="008B06B2">
        <w:rPr>
          <w:rFonts w:ascii="Times New Roman" w:hAnsi="Times New Roman"/>
          <w:color w:val="000000" w:themeColor="text1"/>
          <w:sz w:val="24"/>
        </w:rPr>
        <w:t>o</w:t>
      </w:r>
      <w:r w:rsidR="00A1265D" w:rsidRPr="008B06B2">
        <w:rPr>
          <w:rFonts w:ascii="Times New Roman" w:hAnsi="Times New Roman"/>
          <w:color w:val="000000" w:themeColor="text1"/>
          <w:sz w:val="24"/>
        </w:rPr>
        <w:t>nnte</w:t>
      </w:r>
      <w:r w:rsidR="00B25AF4" w:rsidRPr="008B06B2">
        <w:rPr>
          <w:rFonts w:ascii="Times New Roman" w:hAnsi="Times New Roman"/>
          <w:color w:val="000000" w:themeColor="text1"/>
          <w:sz w:val="24"/>
        </w:rPr>
        <w:t>n</w:t>
      </w:r>
      <w:r w:rsidR="00A1265D" w:rsidRPr="008B06B2">
        <w:rPr>
          <w:rFonts w:ascii="Times New Roman" w:hAnsi="Times New Roman"/>
          <w:color w:val="000000" w:themeColor="text1"/>
          <w:sz w:val="24"/>
        </w:rPr>
        <w:t xml:space="preserve"> und </w:t>
      </w:r>
      <w:r w:rsidR="00A1265D" w:rsidRPr="008B06B2">
        <w:rPr>
          <w:rFonts w:ascii="Times New Roman" w:hAnsi="Times New Roman"/>
          <w:sz w:val="24"/>
        </w:rPr>
        <w:t>die Interessen der auswertenden Stelle an der Durchführung des Forschungsvorhabens die Interessen der betroffenen Personen an einem Ausschluss der Datenverarbeitung überw</w:t>
      </w:r>
      <w:r w:rsidR="00B25AF4" w:rsidRPr="008B06B2">
        <w:rPr>
          <w:rFonts w:ascii="Times New Roman" w:hAnsi="Times New Roman"/>
          <w:sz w:val="24"/>
        </w:rPr>
        <w:t>o</w:t>
      </w:r>
      <w:r w:rsidR="00A1265D" w:rsidRPr="008B06B2">
        <w:rPr>
          <w:rFonts w:ascii="Times New Roman" w:hAnsi="Times New Roman"/>
          <w:sz w:val="24"/>
        </w:rPr>
        <w:t>gen.</w:t>
      </w:r>
      <w:r w:rsidR="00A1265D" w:rsidRPr="00E52DA8">
        <w:rPr>
          <w:rFonts w:ascii="Times New Roman" w:hAnsi="Times New Roman"/>
          <w:color w:val="000000" w:themeColor="text1"/>
          <w:sz w:val="24"/>
        </w:rPr>
        <w:t xml:space="preserve"> </w:t>
      </w:r>
      <w:r w:rsidRPr="00E52DA8">
        <w:rPr>
          <w:rFonts w:ascii="Times New Roman" w:hAnsi="Times New Roman"/>
          <w:color w:val="000000" w:themeColor="text1"/>
          <w:sz w:val="24"/>
        </w:rPr>
        <w:t>Die Daten der Patienten wurden pseudonymisiert und jeder Patient erhielt eine Iden</w:t>
      </w:r>
      <w:r w:rsidR="00E52DA8">
        <w:rPr>
          <w:rFonts w:ascii="Times New Roman" w:hAnsi="Times New Roman"/>
          <w:color w:val="000000" w:themeColor="text1"/>
          <w:sz w:val="24"/>
        </w:rPr>
        <w:t>tifikationsnummer (ID) (1</w:t>
      </w:r>
      <w:r w:rsidR="00951C6F">
        <w:rPr>
          <w:rFonts w:ascii="Times New Roman" w:hAnsi="Times New Roman"/>
          <w:sz w:val="24"/>
        </w:rPr>
        <w:t>–</w:t>
      </w:r>
      <w:r w:rsidR="00E52DA8">
        <w:rPr>
          <w:rFonts w:ascii="Times New Roman" w:hAnsi="Times New Roman"/>
          <w:color w:val="000000" w:themeColor="text1"/>
          <w:sz w:val="24"/>
        </w:rPr>
        <w:t xml:space="preserve">149). </w:t>
      </w:r>
      <w:r w:rsidRPr="00E52DA8">
        <w:rPr>
          <w:rFonts w:ascii="Times New Roman" w:hAnsi="Times New Roman"/>
          <w:color w:val="000000" w:themeColor="text1"/>
          <w:sz w:val="24"/>
        </w:rPr>
        <w:t>Anschließend wurde die ID spezifiziert und jeder Tumorseite ei</w:t>
      </w:r>
      <w:r w:rsidR="001C1488" w:rsidRPr="00E52DA8">
        <w:rPr>
          <w:rFonts w:ascii="Times New Roman" w:hAnsi="Times New Roman"/>
          <w:color w:val="000000" w:themeColor="text1"/>
          <w:sz w:val="24"/>
        </w:rPr>
        <w:t>ne Zahl zugeordnet, .1 für die linke</w:t>
      </w:r>
      <w:r w:rsidRPr="00E52DA8">
        <w:rPr>
          <w:rFonts w:ascii="Times New Roman" w:hAnsi="Times New Roman"/>
          <w:color w:val="000000" w:themeColor="text1"/>
          <w:sz w:val="24"/>
        </w:rPr>
        <w:t xml:space="preserve"> und .2 für </w:t>
      </w:r>
      <w:r w:rsidR="001C1488" w:rsidRPr="00E52DA8">
        <w:rPr>
          <w:rFonts w:ascii="Times New Roman" w:hAnsi="Times New Roman"/>
          <w:color w:val="000000" w:themeColor="text1"/>
          <w:sz w:val="24"/>
        </w:rPr>
        <w:t>die rechte</w:t>
      </w:r>
      <w:r w:rsidR="001C1488">
        <w:rPr>
          <w:rFonts w:ascii="Times New Roman" w:hAnsi="Times New Roman"/>
          <w:color w:val="000000" w:themeColor="text1"/>
          <w:sz w:val="24"/>
        </w:rPr>
        <w:t xml:space="preserve"> Seite</w:t>
      </w:r>
      <w:r w:rsidRPr="008B7B35">
        <w:rPr>
          <w:rFonts w:ascii="Times New Roman" w:hAnsi="Times New Roman"/>
          <w:color w:val="000000" w:themeColor="text1"/>
          <w:sz w:val="24"/>
        </w:rPr>
        <w:t xml:space="preserve">. </w:t>
      </w:r>
    </w:p>
    <w:p w14:paraId="69E2BBE0" w14:textId="534D09E1" w:rsidR="000F7B87" w:rsidRPr="000F7B87" w:rsidRDefault="00962F32" w:rsidP="000F7B87">
      <w:pPr>
        <w:rPr>
          <w:rFonts w:ascii="Times New Roman" w:hAnsi="Times New Roman"/>
          <w:sz w:val="24"/>
        </w:rPr>
      </w:pPr>
      <w:r w:rsidRPr="008B7B35">
        <w:rPr>
          <w:rFonts w:ascii="Times New Roman" w:hAnsi="Times New Roman"/>
          <w:sz w:val="24"/>
        </w:rPr>
        <w:t>Die Studie fußt</w:t>
      </w:r>
      <w:r w:rsidR="0001229E">
        <w:rPr>
          <w:rFonts w:ascii="Times New Roman" w:hAnsi="Times New Roman"/>
          <w:sz w:val="24"/>
        </w:rPr>
        <w:t>e</w:t>
      </w:r>
      <w:r w:rsidRPr="008B7B35">
        <w:rPr>
          <w:rFonts w:ascii="Times New Roman" w:hAnsi="Times New Roman"/>
          <w:sz w:val="24"/>
        </w:rPr>
        <w:t xml:space="preserve"> auf </w:t>
      </w:r>
      <w:r w:rsidR="00041797">
        <w:rPr>
          <w:rFonts w:ascii="Times New Roman" w:hAnsi="Times New Roman"/>
          <w:sz w:val="24"/>
        </w:rPr>
        <w:t xml:space="preserve">internen und externen Dokumenten (Arztbriefe, Audiometrien, </w:t>
      </w:r>
      <w:r w:rsidR="004A0E3E">
        <w:rPr>
          <w:rFonts w:ascii="Times New Roman" w:hAnsi="Times New Roman"/>
          <w:sz w:val="24"/>
        </w:rPr>
        <w:t>AEP</w:t>
      </w:r>
      <w:r w:rsidR="00041797">
        <w:rPr>
          <w:rFonts w:ascii="Times New Roman" w:hAnsi="Times New Roman"/>
          <w:sz w:val="24"/>
        </w:rPr>
        <w:t xml:space="preserve">, Operations-Berichte, etc.) sowie radiologischen Bildgebungen, die in das </w:t>
      </w:r>
      <w:r w:rsidR="00F7698F">
        <w:rPr>
          <w:rFonts w:ascii="Times New Roman" w:hAnsi="Times New Roman"/>
          <w:sz w:val="24"/>
        </w:rPr>
        <w:t>k</w:t>
      </w:r>
      <w:r w:rsidR="00041797">
        <w:rPr>
          <w:rFonts w:ascii="Times New Roman" w:hAnsi="Times New Roman"/>
          <w:sz w:val="24"/>
        </w:rPr>
        <w:t>linikinterne System Centricity eingespielt wurden.</w:t>
      </w:r>
      <w:r w:rsidR="00FE4F8C">
        <w:rPr>
          <w:rFonts w:ascii="Times New Roman" w:hAnsi="Times New Roman"/>
          <w:sz w:val="24"/>
        </w:rPr>
        <w:t xml:space="preserve"> </w:t>
      </w:r>
      <w:r w:rsidR="0005586D">
        <w:rPr>
          <w:rFonts w:ascii="Times New Roman" w:hAnsi="Times New Roman"/>
          <w:color w:val="000000" w:themeColor="text1"/>
          <w:sz w:val="24"/>
        </w:rPr>
        <w:t>N</w:t>
      </w:r>
      <w:r w:rsidR="0005586D" w:rsidRPr="008B7B35">
        <w:rPr>
          <w:rFonts w:ascii="Times New Roman" w:hAnsi="Times New Roman"/>
          <w:color w:val="000000" w:themeColor="text1"/>
          <w:sz w:val="24"/>
        </w:rPr>
        <w:t xml:space="preserve">ach Möglichkeit </w:t>
      </w:r>
      <w:r w:rsidR="0005586D">
        <w:rPr>
          <w:rFonts w:ascii="Times New Roman" w:hAnsi="Times New Roman"/>
          <w:color w:val="000000" w:themeColor="text1"/>
          <w:sz w:val="24"/>
        </w:rPr>
        <w:t xml:space="preserve">wurden die Patienten </w:t>
      </w:r>
      <w:r w:rsidR="0005586D" w:rsidRPr="008B7B35">
        <w:rPr>
          <w:rFonts w:ascii="Times New Roman" w:hAnsi="Times New Roman"/>
          <w:color w:val="000000" w:themeColor="text1"/>
          <w:sz w:val="24"/>
        </w:rPr>
        <w:t xml:space="preserve">alle drei bis sechs Monate zur Beurteilung des Krankheitsverlaufes </w:t>
      </w:r>
      <w:r w:rsidR="0005586D">
        <w:rPr>
          <w:rFonts w:ascii="Times New Roman" w:hAnsi="Times New Roman"/>
          <w:color w:val="000000" w:themeColor="text1"/>
          <w:sz w:val="24"/>
        </w:rPr>
        <w:t xml:space="preserve">radiologisch, audiologisch und klinisch überwacht. </w:t>
      </w:r>
      <w:r w:rsidR="00041797">
        <w:rPr>
          <w:rFonts w:ascii="Times New Roman" w:hAnsi="Times New Roman"/>
          <w:sz w:val="24"/>
        </w:rPr>
        <w:t>Zu den klinisch erhobenen Daten zähl</w:t>
      </w:r>
      <w:r w:rsidR="006D3AFF">
        <w:rPr>
          <w:rFonts w:ascii="Times New Roman" w:hAnsi="Times New Roman"/>
          <w:sz w:val="24"/>
        </w:rPr>
        <w:t>t</w:t>
      </w:r>
      <w:r w:rsidR="00041797">
        <w:rPr>
          <w:rFonts w:ascii="Times New Roman" w:hAnsi="Times New Roman"/>
          <w:sz w:val="24"/>
        </w:rPr>
        <w:t>e</w:t>
      </w:r>
      <w:r w:rsidR="00FE4F8C">
        <w:rPr>
          <w:rFonts w:ascii="Times New Roman" w:hAnsi="Times New Roman"/>
          <w:sz w:val="24"/>
        </w:rPr>
        <w:t>n</w:t>
      </w:r>
      <w:r w:rsidR="002C66CC">
        <w:rPr>
          <w:rFonts w:ascii="Times New Roman" w:hAnsi="Times New Roman"/>
          <w:sz w:val="24"/>
        </w:rPr>
        <w:t>:</w:t>
      </w:r>
      <w:r w:rsidR="00FE4F8C">
        <w:rPr>
          <w:rFonts w:ascii="Times New Roman" w:hAnsi="Times New Roman"/>
          <w:sz w:val="24"/>
        </w:rPr>
        <w:t xml:space="preserve"> </w:t>
      </w:r>
    </w:p>
    <w:p w14:paraId="0D82A51B" w14:textId="5869511F" w:rsidR="002C66CC" w:rsidRPr="000F7B87" w:rsidRDefault="002C66CC" w:rsidP="000F7B87">
      <w:pPr>
        <w:pStyle w:val="Listenabsatz"/>
        <w:numPr>
          <w:ilvl w:val="0"/>
          <w:numId w:val="18"/>
        </w:numPr>
        <w:rPr>
          <w:rFonts w:ascii="Times New Roman" w:hAnsi="Times New Roman"/>
          <w:color w:val="000000" w:themeColor="text1"/>
          <w:sz w:val="24"/>
        </w:rPr>
      </w:pPr>
      <w:r>
        <w:rPr>
          <w:rFonts w:ascii="Times New Roman" w:hAnsi="Times New Roman"/>
          <w:color w:val="000000" w:themeColor="text1"/>
          <w:sz w:val="24"/>
        </w:rPr>
        <w:t xml:space="preserve">Alter bei </w:t>
      </w:r>
      <w:r w:rsidR="000F7B87">
        <w:rPr>
          <w:rFonts w:ascii="Times New Roman" w:hAnsi="Times New Roman"/>
          <w:color w:val="000000" w:themeColor="text1"/>
          <w:sz w:val="24"/>
        </w:rPr>
        <w:t xml:space="preserve">Symptombeginn, </w:t>
      </w:r>
      <w:r>
        <w:rPr>
          <w:rFonts w:ascii="Times New Roman" w:hAnsi="Times New Roman"/>
          <w:color w:val="000000" w:themeColor="text1"/>
          <w:sz w:val="24"/>
        </w:rPr>
        <w:t>Diagnose</w:t>
      </w:r>
      <w:r w:rsidR="000F7B87">
        <w:rPr>
          <w:rFonts w:ascii="Times New Roman" w:hAnsi="Times New Roman"/>
          <w:color w:val="000000" w:themeColor="text1"/>
          <w:sz w:val="24"/>
        </w:rPr>
        <w:t xml:space="preserve"> und Operation</w:t>
      </w:r>
    </w:p>
    <w:p w14:paraId="301F4471" w14:textId="77777777" w:rsidR="002C66CC" w:rsidRDefault="002C66CC" w:rsidP="00C55938">
      <w:pPr>
        <w:pStyle w:val="Listenabsatz"/>
        <w:numPr>
          <w:ilvl w:val="0"/>
          <w:numId w:val="18"/>
        </w:numPr>
        <w:rPr>
          <w:rFonts w:ascii="Times New Roman" w:hAnsi="Times New Roman"/>
          <w:color w:val="000000" w:themeColor="text1"/>
          <w:sz w:val="24"/>
        </w:rPr>
      </w:pPr>
      <w:r>
        <w:rPr>
          <w:rFonts w:ascii="Times New Roman" w:hAnsi="Times New Roman"/>
          <w:color w:val="000000" w:themeColor="text1"/>
          <w:sz w:val="24"/>
        </w:rPr>
        <w:t>Geschlecht</w:t>
      </w:r>
    </w:p>
    <w:p w14:paraId="57AF8F4C" w14:textId="77777777" w:rsidR="002C66CC" w:rsidRDefault="00FE4F8C" w:rsidP="00C55938">
      <w:pPr>
        <w:pStyle w:val="Listenabsatz"/>
        <w:numPr>
          <w:ilvl w:val="0"/>
          <w:numId w:val="18"/>
        </w:numPr>
        <w:rPr>
          <w:rFonts w:ascii="Times New Roman" w:hAnsi="Times New Roman"/>
          <w:color w:val="000000" w:themeColor="text1"/>
          <w:sz w:val="24"/>
        </w:rPr>
      </w:pPr>
      <w:r w:rsidRPr="002C66CC">
        <w:rPr>
          <w:rFonts w:ascii="Times New Roman" w:hAnsi="Times New Roman"/>
          <w:color w:val="000000" w:themeColor="text1"/>
          <w:sz w:val="24"/>
        </w:rPr>
        <w:t>Familienanamnese</w:t>
      </w:r>
    </w:p>
    <w:p w14:paraId="7D1FD863" w14:textId="77777777" w:rsidR="002C66CC" w:rsidRDefault="00962F32" w:rsidP="00C55938">
      <w:pPr>
        <w:pStyle w:val="Listenabsatz"/>
        <w:numPr>
          <w:ilvl w:val="0"/>
          <w:numId w:val="18"/>
        </w:numPr>
        <w:rPr>
          <w:rFonts w:ascii="Times New Roman" w:hAnsi="Times New Roman"/>
          <w:color w:val="000000" w:themeColor="text1"/>
          <w:sz w:val="24"/>
        </w:rPr>
      </w:pPr>
      <w:r w:rsidRPr="002C66CC">
        <w:rPr>
          <w:rFonts w:ascii="Times New Roman" w:hAnsi="Times New Roman"/>
          <w:color w:val="000000" w:themeColor="text1"/>
          <w:sz w:val="24"/>
        </w:rPr>
        <w:t>Seite der Tumore</w:t>
      </w:r>
    </w:p>
    <w:p w14:paraId="45008551" w14:textId="77777777" w:rsidR="00756F2E" w:rsidRDefault="00200483" w:rsidP="00C55938">
      <w:pPr>
        <w:pStyle w:val="Listenabsatz"/>
        <w:numPr>
          <w:ilvl w:val="0"/>
          <w:numId w:val="18"/>
        </w:numPr>
        <w:rPr>
          <w:rFonts w:ascii="Times New Roman" w:hAnsi="Times New Roman"/>
          <w:color w:val="000000" w:themeColor="text1"/>
          <w:sz w:val="24"/>
        </w:rPr>
      </w:pPr>
      <w:r>
        <w:rPr>
          <w:rFonts w:ascii="Times New Roman" w:hAnsi="Times New Roman"/>
          <w:color w:val="000000" w:themeColor="text1"/>
          <w:sz w:val="24"/>
        </w:rPr>
        <w:t>Dauer des</w:t>
      </w:r>
      <w:r w:rsidR="002C66CC">
        <w:rPr>
          <w:rFonts w:ascii="Times New Roman" w:hAnsi="Times New Roman"/>
          <w:color w:val="000000" w:themeColor="text1"/>
          <w:sz w:val="24"/>
        </w:rPr>
        <w:t xml:space="preserve"> radiologischen </w:t>
      </w:r>
      <w:r>
        <w:rPr>
          <w:rFonts w:ascii="Times New Roman" w:hAnsi="Times New Roman"/>
          <w:color w:val="000000" w:themeColor="text1"/>
          <w:sz w:val="24"/>
        </w:rPr>
        <w:t>Follow-up</w:t>
      </w:r>
      <w:r w:rsidR="00756F2E" w:rsidRPr="00756F2E">
        <w:rPr>
          <w:rFonts w:ascii="Times New Roman" w:hAnsi="Times New Roman"/>
          <w:color w:val="000000" w:themeColor="text1"/>
          <w:sz w:val="24"/>
        </w:rPr>
        <w:t xml:space="preserve"> </w:t>
      </w:r>
    </w:p>
    <w:p w14:paraId="4E521229" w14:textId="0FF627ED" w:rsidR="002C66CC" w:rsidRPr="00756F2E" w:rsidRDefault="00756F2E" w:rsidP="00C55938">
      <w:pPr>
        <w:pStyle w:val="Listenabsatz"/>
        <w:numPr>
          <w:ilvl w:val="0"/>
          <w:numId w:val="18"/>
        </w:numPr>
        <w:rPr>
          <w:rFonts w:ascii="Times New Roman" w:hAnsi="Times New Roman"/>
          <w:sz w:val="24"/>
        </w:rPr>
      </w:pPr>
      <w:r>
        <w:rPr>
          <w:rFonts w:ascii="Times New Roman" w:hAnsi="Times New Roman"/>
          <w:color w:val="000000" w:themeColor="text1"/>
          <w:sz w:val="24"/>
        </w:rPr>
        <w:t>I</w:t>
      </w:r>
      <w:r w:rsidRPr="002C66CC">
        <w:rPr>
          <w:rFonts w:ascii="Times New Roman" w:hAnsi="Times New Roman"/>
          <w:sz w:val="24"/>
        </w:rPr>
        <w:t>ndividuelle Tumorlast der Patienten</w:t>
      </w:r>
      <w:r>
        <w:rPr>
          <w:rFonts w:ascii="Times New Roman" w:hAnsi="Times New Roman"/>
          <w:sz w:val="24"/>
        </w:rPr>
        <w:tab/>
      </w:r>
    </w:p>
    <w:p w14:paraId="5CC3E9BD" w14:textId="7AA9829A" w:rsidR="002C66CC" w:rsidRPr="00C85633" w:rsidRDefault="00200483" w:rsidP="006A5AC9">
      <w:pPr>
        <w:pStyle w:val="Listenabsatz"/>
        <w:numPr>
          <w:ilvl w:val="0"/>
          <w:numId w:val="18"/>
        </w:numPr>
        <w:ind w:firstLine="0"/>
        <w:rPr>
          <w:rFonts w:ascii="Times New Roman" w:hAnsi="Times New Roman"/>
          <w:color w:val="000000" w:themeColor="text1"/>
          <w:sz w:val="24"/>
        </w:rPr>
      </w:pPr>
      <w:r w:rsidRPr="00C85633">
        <w:rPr>
          <w:rFonts w:ascii="Times New Roman" w:hAnsi="Times New Roman"/>
          <w:color w:val="000000" w:themeColor="text1"/>
          <w:sz w:val="24"/>
        </w:rPr>
        <w:t xml:space="preserve">Einteilung der VS nach der Hannover-Klassifikation </w:t>
      </w:r>
      <w:r w:rsidRPr="00C85633">
        <w:rPr>
          <w:rFonts w:ascii="Times New Roman" w:hAnsi="Times New Roman"/>
          <w:color w:val="000000" w:themeColor="text1"/>
          <w:sz w:val="24"/>
        </w:rPr>
        <w:fldChar w:fldCharType="begin"/>
      </w:r>
      <w:r w:rsidR="008040A7" w:rsidRPr="00C85633">
        <w:rPr>
          <w:rFonts w:ascii="Times New Roman" w:hAnsi="Times New Roman"/>
          <w:color w:val="000000" w:themeColor="text1"/>
          <w:sz w:val="24"/>
        </w:rPr>
        <w:instrText xml:space="preserve"> ADDIN EN.CITE &lt;EndNote&gt;&lt;Cite&gt;&lt;Author&gt;Samii&lt;/Author&gt;&lt;Year&gt;1997&lt;/Year&gt;&lt;RecNum&gt;188&lt;/RecNum&gt;&lt;DisplayText&gt;(Samii and Matthies, 1997)&lt;/DisplayText&gt;&lt;record&gt;&lt;rec-number&gt;188&lt;/rec-number&gt;&lt;foreign-keys&gt;&lt;key app="EN" db-id="9e0dweptus5zvqeszwa5vwxq0efatd25et92" timestamp="1538135817"&gt;188&lt;/key&gt;&lt;/foreign-keys&gt;&lt;ref-type name="Journal Article"&gt;17&lt;/ref-type&gt;&lt;contributors&gt;&lt;authors&gt;&lt;author&gt;Samii, M.&lt;/author&gt;&lt;author&gt;Matthies, C.&lt;/author&gt;&lt;/authors&gt;&lt;/contributors&gt;&lt;auth-address&gt;Department of Neurosurgery, Nordstadt Hospital, Hannover, Germany.&lt;/auth-address&gt;&lt;titles&gt;&lt;title&gt;Management of 1000 vestibular schwannomas (acoustic neuromas): hearing function in 1000 tumor resections&lt;/title&gt;&lt;secondary-title&gt;Neurosurgery&lt;/secondary-title&gt;&lt;alt-title&gt;Neurosurgery&lt;/alt-title&gt;&lt;/titles&gt;&lt;periodical&gt;&lt;full-title&gt;Neurosurgery&lt;/full-title&gt;&lt;/periodical&gt;&lt;alt-periodical&gt;&lt;full-title&gt;Neurosurgery&lt;/full-title&gt;&lt;/alt-periodical&gt;&lt;pages&gt;248-60; discussion 260-2&lt;/pages&gt;&lt;volume&gt;40&lt;/volume&gt;&lt;number&gt;2&lt;/number&gt;&lt;edition&gt;1997/02/01&lt;/edition&gt;&lt;keywords&gt;&lt;keyword&gt;Audiometry, Pure-Tone&lt;/keyword&gt;&lt;keyword&gt;Dichotic Listening Tests&lt;/keyword&gt;&lt;keyword&gt;Female&lt;/keyword&gt;&lt;keyword&gt;Hearing Loss, Central/diagnosis/*etiology&lt;/keyword&gt;&lt;keyword&gt;Hearing Loss, Sensorineural/diagnosis/*etiology&lt;/keyword&gt;&lt;keyword&gt;Humans&lt;/keyword&gt;&lt;keyword&gt;Magnetic Resonance Imaging&lt;/keyword&gt;&lt;keyword&gt;Male&lt;/keyword&gt;&lt;keyword&gt;*Microsurgery&lt;/keyword&gt;&lt;keyword&gt;Neoplasm Staging&lt;/keyword&gt;&lt;keyword&gt;Neuroma, Acoustic/diagnosis/pathology/*surgery&lt;/keyword&gt;&lt;keyword&gt;Postoperative Complications/*etiology&lt;/keyword&gt;&lt;keyword&gt;Prognosis&lt;/keyword&gt;&lt;keyword&gt;Speech Discrimination Tests&lt;/keyword&gt;&lt;keyword&gt;Treatment Outcome&lt;/keyword&gt;&lt;/keywords&gt;&lt;dates&gt;&lt;year&gt;1997&lt;/year&gt;&lt;pub-dates&gt;&lt;date&gt;Feb&lt;/date&gt;&lt;/pub-dates&gt;&lt;/dates&gt;&lt;isbn&gt;0148-396X (Print)&amp;#xD;0148-396x&lt;/isbn&gt;&lt;accession-num&gt;9007856&lt;/accession-num&gt;&lt;urls&gt;&lt;/urls&gt;&lt;remote-database-provider&gt;NLM&lt;/remote-database-provider&gt;&lt;language&gt;eng&lt;/language&gt;&lt;/record&gt;&lt;/Cite&gt;&lt;/EndNote&gt;</w:instrText>
      </w:r>
      <w:r w:rsidRPr="00C85633">
        <w:rPr>
          <w:rFonts w:ascii="Times New Roman" w:hAnsi="Times New Roman"/>
          <w:color w:val="000000" w:themeColor="text1"/>
          <w:sz w:val="24"/>
        </w:rPr>
        <w:fldChar w:fldCharType="separate"/>
      </w:r>
      <w:r w:rsidR="008040A7" w:rsidRPr="00C85633">
        <w:rPr>
          <w:rFonts w:ascii="Times New Roman" w:hAnsi="Times New Roman"/>
          <w:noProof/>
          <w:color w:val="000000" w:themeColor="text1"/>
          <w:sz w:val="24"/>
        </w:rPr>
        <w:t>(Samii and Matthies, 1997)</w:t>
      </w:r>
      <w:r w:rsidRPr="00C85633">
        <w:rPr>
          <w:rFonts w:ascii="Times New Roman" w:hAnsi="Times New Roman"/>
          <w:color w:val="000000" w:themeColor="text1"/>
          <w:sz w:val="24"/>
        </w:rPr>
        <w:fldChar w:fldCharType="end"/>
      </w:r>
      <w:r w:rsidR="00C85633" w:rsidRPr="00C85633">
        <w:rPr>
          <w:rFonts w:ascii="Times New Roman" w:hAnsi="Times New Roman"/>
          <w:color w:val="000000" w:themeColor="text1"/>
          <w:sz w:val="24"/>
        </w:rPr>
        <w:t xml:space="preserve"> </w:t>
      </w:r>
    </w:p>
    <w:p w14:paraId="6B8AF051" w14:textId="40F81F00" w:rsidR="00041797" w:rsidRPr="002C66CC" w:rsidRDefault="00FE4F8C" w:rsidP="002C66CC">
      <w:pPr>
        <w:pStyle w:val="Listenabsatz"/>
        <w:ind w:left="0"/>
        <w:rPr>
          <w:rFonts w:ascii="Times New Roman" w:hAnsi="Times New Roman"/>
          <w:color w:val="000000" w:themeColor="text1"/>
          <w:sz w:val="24"/>
        </w:rPr>
      </w:pPr>
      <w:r w:rsidRPr="002C66CC">
        <w:rPr>
          <w:rFonts w:ascii="Times New Roman" w:hAnsi="Times New Roman"/>
          <w:sz w:val="24"/>
        </w:rPr>
        <w:t xml:space="preserve"> </w:t>
      </w:r>
      <w:r w:rsidR="002C66CC">
        <w:rPr>
          <w:rFonts w:ascii="Times New Roman" w:hAnsi="Times New Roman"/>
          <w:sz w:val="24"/>
        </w:rPr>
        <w:t xml:space="preserve">Für </w:t>
      </w:r>
      <w:r w:rsidR="00756F2E">
        <w:rPr>
          <w:rFonts w:ascii="Times New Roman" w:hAnsi="Times New Roman"/>
          <w:sz w:val="24"/>
        </w:rPr>
        <w:t>die individuelle Tumorlast</w:t>
      </w:r>
      <w:r w:rsidR="002C66CC">
        <w:rPr>
          <w:rFonts w:ascii="Times New Roman" w:hAnsi="Times New Roman"/>
          <w:sz w:val="24"/>
        </w:rPr>
        <w:t xml:space="preserve"> wurden n</w:t>
      </w:r>
      <w:r w:rsidRPr="002C66CC">
        <w:rPr>
          <w:rFonts w:ascii="Times New Roman" w:hAnsi="Times New Roman"/>
          <w:sz w:val="24"/>
        </w:rPr>
        <w:t>eben d</w:t>
      </w:r>
      <w:r w:rsidR="00962F32" w:rsidRPr="002C66CC">
        <w:rPr>
          <w:rFonts w:ascii="Times New Roman" w:hAnsi="Times New Roman"/>
          <w:sz w:val="24"/>
        </w:rPr>
        <w:t>en V</w:t>
      </w:r>
      <w:r w:rsidRPr="002C66CC">
        <w:rPr>
          <w:rFonts w:ascii="Times New Roman" w:hAnsi="Times New Roman"/>
          <w:sz w:val="24"/>
        </w:rPr>
        <w:t>S</w:t>
      </w:r>
      <w:r w:rsidR="004A0E3E">
        <w:rPr>
          <w:rFonts w:ascii="Times New Roman" w:hAnsi="Times New Roman"/>
          <w:sz w:val="24"/>
        </w:rPr>
        <w:t>,</w:t>
      </w:r>
      <w:r w:rsidR="002C66CC">
        <w:rPr>
          <w:rFonts w:ascii="Times New Roman" w:hAnsi="Times New Roman"/>
          <w:sz w:val="24"/>
        </w:rPr>
        <w:t xml:space="preserve"> </w:t>
      </w:r>
      <w:r w:rsidR="00962F32" w:rsidRPr="002C66CC">
        <w:rPr>
          <w:rFonts w:ascii="Times New Roman" w:hAnsi="Times New Roman"/>
          <w:sz w:val="24"/>
        </w:rPr>
        <w:t xml:space="preserve">intrakraniell Meningeome und </w:t>
      </w:r>
      <w:r w:rsidR="00B3657E">
        <w:rPr>
          <w:rFonts w:ascii="Times New Roman" w:hAnsi="Times New Roman"/>
          <w:sz w:val="24"/>
        </w:rPr>
        <w:t>NVS sowie</w:t>
      </w:r>
      <w:r w:rsidR="00962F32" w:rsidRPr="002C66CC">
        <w:rPr>
          <w:rFonts w:ascii="Times New Roman" w:hAnsi="Times New Roman"/>
          <w:sz w:val="24"/>
        </w:rPr>
        <w:t xml:space="preserve"> extrakraniell spinale </w:t>
      </w:r>
      <w:r w:rsidR="00A25687">
        <w:rPr>
          <w:rFonts w:ascii="Times New Roman" w:hAnsi="Times New Roman"/>
          <w:sz w:val="24"/>
        </w:rPr>
        <w:t xml:space="preserve">und </w:t>
      </w:r>
      <w:r w:rsidR="00962F32" w:rsidRPr="002C66CC">
        <w:rPr>
          <w:rFonts w:ascii="Times New Roman" w:hAnsi="Times New Roman"/>
          <w:sz w:val="24"/>
        </w:rPr>
        <w:t>periphere Manifestationen</w:t>
      </w:r>
      <w:r w:rsidRPr="002C66CC">
        <w:rPr>
          <w:rFonts w:ascii="Times New Roman" w:hAnsi="Times New Roman"/>
          <w:sz w:val="24"/>
        </w:rPr>
        <w:t xml:space="preserve"> unterschieden</w:t>
      </w:r>
      <w:r w:rsidR="00962F32" w:rsidRPr="002C66CC">
        <w:rPr>
          <w:rFonts w:ascii="Times New Roman" w:hAnsi="Times New Roman"/>
          <w:sz w:val="24"/>
        </w:rPr>
        <w:t>. Spinal wurde nochmals in intramedulläre Tumore (Ependymome) und extramedulläre Tumore (Meningeo</w:t>
      </w:r>
      <w:r w:rsidRPr="002C66CC">
        <w:rPr>
          <w:rFonts w:ascii="Times New Roman" w:hAnsi="Times New Roman"/>
          <w:sz w:val="24"/>
        </w:rPr>
        <w:t xml:space="preserve">me, Schwannome) </w:t>
      </w:r>
      <w:r w:rsidR="004A0E3E">
        <w:rPr>
          <w:rFonts w:ascii="Times New Roman" w:hAnsi="Times New Roman"/>
          <w:sz w:val="24"/>
        </w:rPr>
        <w:t xml:space="preserve">unterteilt. </w:t>
      </w:r>
      <w:r w:rsidRPr="002C66CC">
        <w:rPr>
          <w:rFonts w:ascii="Times New Roman" w:hAnsi="Times New Roman"/>
          <w:sz w:val="24"/>
        </w:rPr>
        <w:t>P</w:t>
      </w:r>
      <w:r w:rsidR="00962F32" w:rsidRPr="002C66CC">
        <w:rPr>
          <w:rFonts w:ascii="Times New Roman" w:hAnsi="Times New Roman"/>
          <w:sz w:val="24"/>
        </w:rPr>
        <w:t>eripher wurden Schwannome erfasst.</w:t>
      </w:r>
      <w:r w:rsidR="00962F32" w:rsidRPr="002C66CC">
        <w:rPr>
          <w:rFonts w:ascii="Times New Roman" w:hAnsi="Times New Roman"/>
          <w:sz w:val="24"/>
        </w:rPr>
        <w:tab/>
      </w:r>
    </w:p>
    <w:p w14:paraId="0A2F915F" w14:textId="09CA2C0E" w:rsidR="002C66CC" w:rsidRPr="00A1265D" w:rsidRDefault="00962F32" w:rsidP="00A1265D">
      <w:pPr>
        <w:rPr>
          <w:rFonts w:ascii="Times New Roman" w:hAnsi="Times New Roman"/>
          <w:sz w:val="24"/>
        </w:rPr>
      </w:pPr>
      <w:r w:rsidRPr="00A1265D">
        <w:rPr>
          <w:rFonts w:ascii="Times New Roman" w:hAnsi="Times New Roman"/>
          <w:sz w:val="24"/>
        </w:rPr>
        <w:lastRenderedPageBreak/>
        <w:t>Aufgrund</w:t>
      </w:r>
      <w:r w:rsidRPr="00A1265D">
        <w:rPr>
          <w:rFonts w:ascii="Times New Roman" w:hAnsi="Times New Roman"/>
          <w:color w:val="000000"/>
          <w:sz w:val="24"/>
          <w:lang w:eastAsia="de-DE"/>
        </w:rPr>
        <w:t xml:space="preserve"> der bekannten Genotyp-Phänotyp-Korrelation </w:t>
      </w:r>
      <w:r w:rsidR="002C66CC" w:rsidRPr="00A1265D">
        <w:rPr>
          <w:rFonts w:ascii="Times New Roman" w:hAnsi="Times New Roman"/>
          <w:color w:val="000000"/>
          <w:sz w:val="24"/>
          <w:lang w:eastAsia="de-DE"/>
        </w:rPr>
        <w:t xml:space="preserve">der NF2 wurden </w:t>
      </w:r>
      <w:r w:rsidRPr="00A1265D">
        <w:rPr>
          <w:rFonts w:ascii="Times New Roman" w:hAnsi="Times New Roman"/>
          <w:color w:val="000000"/>
          <w:sz w:val="24"/>
          <w:lang w:eastAsia="de-DE"/>
        </w:rPr>
        <w:t xml:space="preserve">auch </w:t>
      </w:r>
      <w:r w:rsidR="002C66CC" w:rsidRPr="00A1265D">
        <w:rPr>
          <w:rFonts w:ascii="Times New Roman" w:hAnsi="Times New Roman"/>
          <w:sz w:val="24"/>
        </w:rPr>
        <w:t>extern und intern erhobene genetische Daten ausgewertet, die im Rahmen der routinemäßigen NF2-Abklärung zur Bestätigung der Erkrankung (NF2-Mutationsnachweis) durchgeführt oder von den Patienten mitgeführt wurden.</w:t>
      </w:r>
      <w:r w:rsidR="00A1265D" w:rsidRPr="00A1265D">
        <w:rPr>
          <w:rFonts w:ascii="Times New Roman" w:hAnsi="Times New Roman"/>
          <w:sz w:val="24"/>
        </w:rPr>
        <w:t xml:space="preserve"> Der NF2-Mutationsstatus stammt aus dem Blut und/oder dem Tumormaterial </w:t>
      </w:r>
      <w:r w:rsidR="004A0E3E">
        <w:rPr>
          <w:rFonts w:ascii="Times New Roman" w:hAnsi="Times New Roman"/>
          <w:sz w:val="24"/>
        </w:rPr>
        <w:t xml:space="preserve">(zum Ausschluss eines Mosaiks) </w:t>
      </w:r>
      <w:r w:rsidR="004A0E3E" w:rsidRPr="00A1265D">
        <w:rPr>
          <w:rFonts w:ascii="Times New Roman" w:hAnsi="Times New Roman"/>
          <w:sz w:val="24"/>
        </w:rPr>
        <w:t>nach</w:t>
      </w:r>
      <w:r w:rsidR="00A1265D" w:rsidRPr="00A1265D">
        <w:rPr>
          <w:rFonts w:ascii="Times New Roman" w:hAnsi="Times New Roman"/>
          <w:sz w:val="24"/>
        </w:rPr>
        <w:t xml:space="preserve"> einer erfolgten Operation. </w:t>
      </w:r>
    </w:p>
    <w:p w14:paraId="36575DFE" w14:textId="456FCD2E" w:rsidR="00962F32" w:rsidRDefault="00962F32" w:rsidP="00A1265D">
      <w:pPr>
        <w:rPr>
          <w:rFonts w:ascii="Times New Roman" w:hAnsi="Times New Roman"/>
          <w:color w:val="000000"/>
          <w:sz w:val="24"/>
          <w:lang w:eastAsia="de-DE"/>
        </w:rPr>
      </w:pPr>
      <w:r w:rsidRPr="008B7B35">
        <w:rPr>
          <w:rFonts w:ascii="Times New Roman" w:hAnsi="Times New Roman"/>
          <w:sz w:val="24"/>
        </w:rPr>
        <w:t>Es wurden die Daten der Patienten ausgewertet, die sich in den Jahren zwischen dem 01</w:t>
      </w:r>
      <w:r w:rsidR="00E52DA8">
        <w:rPr>
          <w:rFonts w:ascii="Times New Roman" w:hAnsi="Times New Roman"/>
          <w:sz w:val="24"/>
        </w:rPr>
        <w:t xml:space="preserve">. Januar </w:t>
      </w:r>
      <w:r w:rsidRPr="008B7B35">
        <w:rPr>
          <w:rFonts w:ascii="Times New Roman" w:hAnsi="Times New Roman"/>
          <w:sz w:val="24"/>
        </w:rPr>
        <w:t>2004 und 01</w:t>
      </w:r>
      <w:r w:rsidR="00E52DA8">
        <w:rPr>
          <w:rFonts w:ascii="Times New Roman" w:hAnsi="Times New Roman"/>
          <w:sz w:val="24"/>
        </w:rPr>
        <w:t xml:space="preserve">. Januar </w:t>
      </w:r>
      <w:r w:rsidRPr="008B7B35">
        <w:rPr>
          <w:rFonts w:ascii="Times New Roman" w:hAnsi="Times New Roman"/>
          <w:sz w:val="24"/>
        </w:rPr>
        <w:t>2019 in der neurochirurgischen Abteilung und dem Zentrum für Neurofibromatosen der Universität</w:t>
      </w:r>
      <w:r w:rsidR="001C1488">
        <w:rPr>
          <w:rFonts w:ascii="Times New Roman" w:hAnsi="Times New Roman"/>
          <w:sz w:val="24"/>
        </w:rPr>
        <w:t>sklinik</w:t>
      </w:r>
      <w:r w:rsidRPr="008B7B35">
        <w:rPr>
          <w:rFonts w:ascii="Times New Roman" w:hAnsi="Times New Roman"/>
          <w:sz w:val="24"/>
        </w:rPr>
        <w:t xml:space="preserve"> Tübingen in Behandlung und/oder regelmäßigen Kontrollen befanden. </w:t>
      </w:r>
      <w:r w:rsidR="003D5C0A" w:rsidRPr="001101A2">
        <w:rPr>
          <w:rFonts w:ascii="Times New Roman" w:hAnsi="Times New Roman"/>
          <w:color w:val="000000" w:themeColor="text1"/>
          <w:sz w:val="24"/>
        </w:rPr>
        <w:t>Es erfolgte eine ausführliche deskriptive Analyse der klinischen Parameter des gesamten Patientenkollektivs.</w:t>
      </w:r>
    </w:p>
    <w:p w14:paraId="6D1F2D95" w14:textId="77777777" w:rsidR="003D5C0A" w:rsidRPr="00041797" w:rsidRDefault="003D5C0A" w:rsidP="00A1265D">
      <w:pPr>
        <w:rPr>
          <w:rFonts w:ascii="Times New Roman" w:hAnsi="Times New Roman"/>
          <w:sz w:val="24"/>
        </w:rPr>
      </w:pPr>
    </w:p>
    <w:p w14:paraId="50BD9DE8" w14:textId="117718E4" w:rsidR="00962F32" w:rsidRPr="008A60DC" w:rsidRDefault="00962F32" w:rsidP="008A60DC">
      <w:pPr>
        <w:pStyle w:val="berschrift2"/>
        <w:ind w:firstLine="0"/>
        <w:rPr>
          <w:sz w:val="28"/>
          <w:szCs w:val="32"/>
        </w:rPr>
      </w:pPr>
      <w:bookmarkStart w:id="45" w:name="_Toc139918910"/>
      <w:r w:rsidRPr="008A60DC">
        <w:rPr>
          <w:sz w:val="28"/>
          <w:szCs w:val="32"/>
        </w:rPr>
        <w:t>Charakterisierung des Patientenkollektivs</w:t>
      </w:r>
      <w:bookmarkEnd w:id="45"/>
    </w:p>
    <w:p w14:paraId="7158C607" w14:textId="5DC6A3AC" w:rsidR="00951C6F" w:rsidRDefault="00962F32" w:rsidP="00951C6F">
      <w:pPr>
        <w:spacing w:before="0"/>
        <w:rPr>
          <w:rFonts w:ascii="Times New Roman" w:hAnsi="Times New Roman"/>
          <w:sz w:val="24"/>
        </w:rPr>
      </w:pPr>
      <w:r w:rsidRPr="008B7B35">
        <w:rPr>
          <w:rFonts w:ascii="Times New Roman" w:hAnsi="Times New Roman"/>
          <w:sz w:val="24"/>
        </w:rPr>
        <w:t>Zunächst</w:t>
      </w:r>
      <w:r w:rsidR="0018781B">
        <w:rPr>
          <w:rFonts w:ascii="Times New Roman" w:hAnsi="Times New Roman"/>
          <w:sz w:val="24"/>
        </w:rPr>
        <w:t xml:space="preserve"> wurden aus einem Kollektiv von</w:t>
      </w:r>
      <w:r w:rsidRPr="008B7B35">
        <w:rPr>
          <w:rFonts w:ascii="Times New Roman" w:hAnsi="Times New Roman"/>
          <w:sz w:val="24"/>
        </w:rPr>
        <w:t xml:space="preserve"> Patienten, die im oben genannten Zeitraum am Zentrum für Neurofibromatosen des Universitätsklinikums Tübingen vorstellig geworden waren, die Patienten mit NF1, </w:t>
      </w:r>
      <w:r w:rsidR="009716A4">
        <w:rPr>
          <w:rFonts w:ascii="Times New Roman" w:hAnsi="Times New Roman"/>
          <w:sz w:val="24"/>
        </w:rPr>
        <w:t>SWN</w:t>
      </w:r>
      <w:r w:rsidRPr="008B7B35">
        <w:rPr>
          <w:rFonts w:ascii="Times New Roman" w:hAnsi="Times New Roman"/>
          <w:sz w:val="24"/>
        </w:rPr>
        <w:t xml:space="preserve"> sowie einzelnen</w:t>
      </w:r>
      <w:r w:rsidR="0018781B">
        <w:rPr>
          <w:rFonts w:ascii="Times New Roman" w:hAnsi="Times New Roman"/>
          <w:sz w:val="24"/>
        </w:rPr>
        <w:t xml:space="preserve">, sporadischen </w:t>
      </w:r>
      <w:r w:rsidRPr="008B7B35">
        <w:rPr>
          <w:rFonts w:ascii="Times New Roman" w:hAnsi="Times New Roman"/>
          <w:sz w:val="24"/>
        </w:rPr>
        <w:t xml:space="preserve">Tumormanifestationen, die aber die Diagnose NF2 nicht zuließen, ausgeschlossen. Die übrig gebliebenen 149 Patienten </w:t>
      </w:r>
      <w:r w:rsidR="000B58EC">
        <w:rPr>
          <w:rFonts w:ascii="Times New Roman" w:hAnsi="Times New Roman"/>
          <w:sz w:val="24"/>
        </w:rPr>
        <w:t>(Abb</w:t>
      </w:r>
      <w:r w:rsidR="00951C6F">
        <w:rPr>
          <w:rFonts w:ascii="Times New Roman" w:hAnsi="Times New Roman"/>
          <w:sz w:val="24"/>
        </w:rPr>
        <w:t xml:space="preserve">. </w:t>
      </w:r>
      <w:r w:rsidR="005A07E1">
        <w:rPr>
          <w:rFonts w:ascii="Times New Roman" w:hAnsi="Times New Roman"/>
          <w:sz w:val="24"/>
        </w:rPr>
        <w:t>6</w:t>
      </w:r>
      <w:r w:rsidR="000B58EC">
        <w:rPr>
          <w:rFonts w:ascii="Times New Roman" w:hAnsi="Times New Roman"/>
          <w:sz w:val="24"/>
        </w:rPr>
        <w:t xml:space="preserve">) wurden in die vorliegende Studie eingeschlossen und erfüllten die Diagnose NF2 </w:t>
      </w:r>
      <w:r w:rsidR="00526FF2" w:rsidRPr="008B7B35">
        <w:rPr>
          <w:rFonts w:ascii="Times New Roman" w:hAnsi="Times New Roman"/>
          <w:sz w:val="24"/>
        </w:rPr>
        <w:t xml:space="preserve">anhand der </w:t>
      </w:r>
      <w:r w:rsidR="00951C6F">
        <w:rPr>
          <w:rFonts w:ascii="Times New Roman" w:hAnsi="Times New Roman"/>
          <w:sz w:val="24"/>
        </w:rPr>
        <w:t xml:space="preserve">Diagnosekriterien nach Plotkin et al. </w:t>
      </w:r>
      <w:r w:rsidR="00951C6F">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00951C6F">
        <w:rPr>
          <w:rFonts w:ascii="Times New Roman" w:hAnsi="Times New Roman"/>
          <w:sz w:val="24"/>
        </w:rPr>
        <w:instrText xml:space="preserve"> ADDIN EN.CITE </w:instrText>
      </w:r>
      <w:r w:rsidR="00951C6F">
        <w:rPr>
          <w:rFonts w:ascii="Times New Roman" w:hAnsi="Times New Roman"/>
          <w:sz w:val="24"/>
        </w:rPr>
        <w:fldChar w:fldCharType="begin">
          <w:fldData xml:space="preserve">PEVuZE5vdGU+PENpdGU+PEF1dGhvcj5QbG90a2luPC9BdXRob3I+PFllYXI+MjAyMjwvWWVhcj48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</w:fldData>
        </w:fldChar>
      </w:r>
      <w:r w:rsidR="00951C6F">
        <w:rPr>
          <w:rFonts w:ascii="Times New Roman" w:hAnsi="Times New Roman"/>
          <w:sz w:val="24"/>
        </w:rPr>
        <w:instrText xml:space="preserve"> ADDIN EN.CITE.DATA </w:instrText>
      </w:r>
      <w:r w:rsidR="00951C6F">
        <w:rPr>
          <w:rFonts w:ascii="Times New Roman" w:hAnsi="Times New Roman"/>
          <w:sz w:val="24"/>
        </w:rPr>
      </w:r>
      <w:r w:rsidR="00951C6F">
        <w:rPr>
          <w:rFonts w:ascii="Times New Roman" w:hAnsi="Times New Roman"/>
          <w:sz w:val="24"/>
        </w:rPr>
        <w:fldChar w:fldCharType="end"/>
      </w:r>
      <w:r w:rsidR="00951C6F">
        <w:rPr>
          <w:rFonts w:ascii="Times New Roman" w:hAnsi="Times New Roman"/>
          <w:sz w:val="24"/>
        </w:rPr>
      </w:r>
      <w:r w:rsidR="00951C6F">
        <w:rPr>
          <w:rFonts w:ascii="Times New Roman" w:hAnsi="Times New Roman"/>
          <w:sz w:val="24"/>
        </w:rPr>
        <w:fldChar w:fldCharType="separate"/>
      </w:r>
      <w:r w:rsidR="00951C6F">
        <w:rPr>
          <w:rFonts w:ascii="Times New Roman" w:hAnsi="Times New Roman"/>
          <w:noProof/>
          <w:sz w:val="24"/>
        </w:rPr>
        <w:t>(Plotkin et al., 2022)</w:t>
      </w:r>
      <w:r w:rsidR="00951C6F">
        <w:rPr>
          <w:rFonts w:ascii="Times New Roman" w:hAnsi="Times New Roman"/>
          <w:sz w:val="24"/>
        </w:rPr>
        <w:fldChar w:fldCharType="end"/>
      </w:r>
      <w:r w:rsidR="00951C6F">
        <w:rPr>
          <w:rFonts w:ascii="Times New Roman" w:hAnsi="Times New Roman"/>
          <w:sz w:val="24"/>
        </w:rPr>
        <w:t>.</w:t>
      </w:r>
      <w:r w:rsidR="00526FF2" w:rsidRPr="008B7B35">
        <w:rPr>
          <w:rFonts w:ascii="Times New Roman" w:hAnsi="Times New Roman"/>
          <w:sz w:val="24"/>
        </w:rPr>
        <w:t xml:space="preserve"> </w:t>
      </w:r>
      <w:r w:rsidR="00A923CC" w:rsidRPr="00EB4956">
        <w:rPr>
          <w:rFonts w:ascii="Times New Roman" w:hAnsi="Times New Roman"/>
          <w:color w:val="000000" w:themeColor="text1"/>
          <w:sz w:val="24"/>
        </w:rPr>
        <w:t xml:space="preserve">Zwei Patienten wurden </w:t>
      </w:r>
      <w:r w:rsidR="00A923CC" w:rsidRPr="00BA620D">
        <w:rPr>
          <w:rFonts w:ascii="Times New Roman" w:hAnsi="Times New Roman"/>
          <w:sz w:val="24"/>
        </w:rPr>
        <w:t xml:space="preserve">aufgrund fehlender Daten von der Studie ausgeschlossen. Von den übrigen </w:t>
      </w:r>
      <w:r w:rsidR="00A923CC">
        <w:rPr>
          <w:rFonts w:ascii="Times New Roman" w:hAnsi="Times New Roman"/>
          <w:sz w:val="24"/>
        </w:rPr>
        <w:t>147</w:t>
      </w:r>
      <w:r w:rsidR="00A923CC" w:rsidRPr="00EB4956">
        <w:rPr>
          <w:rFonts w:ascii="Times New Roman" w:hAnsi="Times New Roman"/>
          <w:sz w:val="24"/>
        </w:rPr>
        <w:t xml:space="preserve"> </w:t>
      </w:r>
      <w:r w:rsidR="00A923CC">
        <w:rPr>
          <w:rFonts w:ascii="Times New Roman" w:hAnsi="Times New Roman"/>
          <w:sz w:val="24"/>
        </w:rPr>
        <w:t xml:space="preserve">Patienten </w:t>
      </w:r>
      <w:r w:rsidR="00A923CC" w:rsidRPr="00EB4956">
        <w:rPr>
          <w:rFonts w:ascii="Times New Roman" w:hAnsi="Times New Roman"/>
          <w:sz w:val="24"/>
        </w:rPr>
        <w:t>wiesen</w:t>
      </w:r>
      <w:r w:rsidR="00A923CC">
        <w:rPr>
          <w:rFonts w:ascii="Times New Roman" w:hAnsi="Times New Roman"/>
          <w:sz w:val="24"/>
        </w:rPr>
        <w:t xml:space="preserve"> 143 </w:t>
      </w:r>
      <w:r w:rsidR="00A923CC" w:rsidRPr="00EB4956">
        <w:rPr>
          <w:rFonts w:ascii="Times New Roman" w:hAnsi="Times New Roman"/>
          <w:sz w:val="24"/>
        </w:rPr>
        <w:t>bilaterale und</w:t>
      </w:r>
      <w:r w:rsidR="00A923CC">
        <w:rPr>
          <w:rFonts w:ascii="Times New Roman" w:hAnsi="Times New Roman"/>
          <w:sz w:val="24"/>
        </w:rPr>
        <w:t xml:space="preserve"> vier</w:t>
      </w:r>
      <w:r w:rsidR="00A923CC" w:rsidRPr="00EB4956">
        <w:rPr>
          <w:rFonts w:ascii="Times New Roman" w:hAnsi="Times New Roman"/>
          <w:sz w:val="24"/>
        </w:rPr>
        <w:t xml:space="preserve"> ein unilaterales VS auf. Insgesamt resultierten daraus 290 Tumore,</w:t>
      </w:r>
      <w:r w:rsidR="00A923CC">
        <w:rPr>
          <w:rFonts w:ascii="Times New Roman" w:hAnsi="Times New Roman"/>
          <w:sz w:val="24"/>
        </w:rPr>
        <w:t xml:space="preserve"> </w:t>
      </w:r>
      <w:r w:rsidR="00A923CC" w:rsidRPr="00EB4956">
        <w:rPr>
          <w:rFonts w:ascii="Times New Roman" w:hAnsi="Times New Roman"/>
          <w:sz w:val="24"/>
        </w:rPr>
        <w:t>die unterschiedliche Therapie</w:t>
      </w:r>
      <w:r w:rsidR="00A923CC">
        <w:rPr>
          <w:rFonts w:ascii="Times New Roman" w:hAnsi="Times New Roman"/>
          <w:sz w:val="24"/>
        </w:rPr>
        <w:t>maßnahmen</w:t>
      </w:r>
      <w:r w:rsidR="00A923CC" w:rsidRPr="00EB4956">
        <w:rPr>
          <w:rFonts w:ascii="Times New Roman" w:hAnsi="Times New Roman"/>
          <w:sz w:val="24"/>
        </w:rPr>
        <w:t xml:space="preserve"> </w:t>
      </w:r>
      <w:r w:rsidR="00A923CC">
        <w:rPr>
          <w:rFonts w:ascii="Times New Roman" w:hAnsi="Times New Roman"/>
          <w:sz w:val="24"/>
        </w:rPr>
        <w:t xml:space="preserve">(unimodal oder multimodal) </w:t>
      </w:r>
      <w:r w:rsidR="00A923CC" w:rsidRPr="00EB4956">
        <w:rPr>
          <w:rFonts w:ascii="Times New Roman" w:hAnsi="Times New Roman"/>
          <w:sz w:val="24"/>
        </w:rPr>
        <w:t>durchliefen.</w:t>
      </w:r>
      <w:r w:rsidR="00A923CC" w:rsidRPr="00BA620D">
        <w:rPr>
          <w:rFonts w:ascii="Times New Roman" w:hAnsi="Times New Roman"/>
          <w:sz w:val="24"/>
        </w:rPr>
        <w:t xml:space="preserve">  </w:t>
      </w:r>
    </w:p>
    <w:p w14:paraId="1B002BE0" w14:textId="77777777" w:rsidR="003D5C0A" w:rsidRDefault="00526FF2" w:rsidP="003D5C0A">
      <w:pPr>
        <w:spacing w:before="0"/>
        <w:rPr>
          <w:rFonts w:ascii="Times New Roman" w:hAnsi="Times New Roman"/>
          <w:color w:val="000000" w:themeColor="text1"/>
          <w:sz w:val="24"/>
        </w:rPr>
      </w:pPr>
      <w:r w:rsidRPr="008B7B35">
        <w:rPr>
          <w:rFonts w:ascii="Times New Roman" w:hAnsi="Times New Roman"/>
          <w:sz w:val="24"/>
        </w:rPr>
        <w:t xml:space="preserve">Bei Patienten mit dem Verdacht auf NF2 wurde eine komplette Diagnostik mit </w:t>
      </w:r>
      <w:r w:rsidR="00EF34B0">
        <w:rPr>
          <w:rFonts w:ascii="Times New Roman" w:hAnsi="Times New Roman"/>
          <w:sz w:val="24"/>
        </w:rPr>
        <w:t xml:space="preserve">audiologischer, </w:t>
      </w:r>
      <w:r w:rsidRPr="008B7B35">
        <w:rPr>
          <w:rFonts w:ascii="Times New Roman" w:hAnsi="Times New Roman"/>
          <w:sz w:val="24"/>
        </w:rPr>
        <w:t xml:space="preserve">neurologischer, ophthalmologischer, dermatologischer und </w:t>
      </w:r>
      <w:r w:rsidR="004A0E3E">
        <w:rPr>
          <w:rFonts w:ascii="Times New Roman" w:hAnsi="Times New Roman"/>
          <w:sz w:val="24"/>
        </w:rPr>
        <w:t xml:space="preserve">idealerweise </w:t>
      </w:r>
      <w:r w:rsidRPr="008B7B35">
        <w:rPr>
          <w:rFonts w:ascii="Times New Roman" w:hAnsi="Times New Roman"/>
          <w:color w:val="000000" w:themeColor="text1"/>
          <w:sz w:val="24"/>
        </w:rPr>
        <w:t>genetischer Untersuchung</w:t>
      </w:r>
      <w:r w:rsidR="00647811">
        <w:rPr>
          <w:rFonts w:ascii="Times New Roman" w:hAnsi="Times New Roman"/>
          <w:color w:val="000000" w:themeColor="text1"/>
          <w:sz w:val="24"/>
        </w:rPr>
        <w:t xml:space="preserve"> (Zustimmung durch Patienten oder deren Bevollmächtigte vorausgesetzt)</w:t>
      </w:r>
      <w:r w:rsidRPr="008B7B35">
        <w:rPr>
          <w:rFonts w:ascii="Times New Roman" w:hAnsi="Times New Roman"/>
          <w:color w:val="000000" w:themeColor="text1"/>
          <w:sz w:val="24"/>
        </w:rPr>
        <w:t xml:space="preserve"> durchgeführt sowie der radiologische Befund in MRT</w:t>
      </w:r>
      <w:r w:rsidR="00951C6F">
        <w:rPr>
          <w:rFonts w:ascii="Times New Roman" w:hAnsi="Times New Roman"/>
          <w:color w:val="000000" w:themeColor="text1"/>
          <w:sz w:val="24"/>
        </w:rPr>
        <w:t>-Untersuchungen</w:t>
      </w:r>
      <w:r w:rsidRPr="008B7B35">
        <w:rPr>
          <w:rFonts w:ascii="Times New Roman" w:hAnsi="Times New Roman"/>
          <w:color w:val="000000" w:themeColor="text1"/>
          <w:sz w:val="24"/>
        </w:rPr>
        <w:t xml:space="preserve"> des Kopfes un</w:t>
      </w:r>
      <w:r>
        <w:rPr>
          <w:rFonts w:ascii="Times New Roman" w:hAnsi="Times New Roman"/>
          <w:color w:val="000000" w:themeColor="text1"/>
          <w:sz w:val="24"/>
        </w:rPr>
        <w:t xml:space="preserve">d der </w:t>
      </w:r>
      <w:r w:rsidRPr="00EB4956">
        <w:rPr>
          <w:rFonts w:ascii="Times New Roman" w:hAnsi="Times New Roman"/>
          <w:color w:val="000000" w:themeColor="text1"/>
          <w:sz w:val="24"/>
        </w:rPr>
        <w:t>spinalen Achse erhoben.</w:t>
      </w:r>
      <w:r w:rsidR="003D5C0A">
        <w:rPr>
          <w:rFonts w:ascii="Times New Roman" w:hAnsi="Times New Roman"/>
          <w:color w:val="000000" w:themeColor="text1"/>
          <w:sz w:val="24"/>
        </w:rPr>
        <w:t xml:space="preserve"> </w:t>
      </w:r>
    </w:p>
    <w:p w14:paraId="44B228CD" w14:textId="77777777" w:rsidR="003D5C0A" w:rsidRDefault="003D5C0A" w:rsidP="003D5C0A">
      <w:pPr>
        <w:spacing w:before="0"/>
        <w:rPr>
          <w:rFonts w:ascii="Times New Roman" w:hAnsi="Times New Roman"/>
          <w:color w:val="000000" w:themeColor="text1"/>
          <w:sz w:val="24"/>
        </w:rPr>
      </w:pPr>
    </w:p>
    <w:p w14:paraId="396A6E7B" w14:textId="77777777" w:rsidR="003D5C0A" w:rsidRDefault="003D5C0A" w:rsidP="003D5C0A">
      <w:pPr>
        <w:spacing w:before="0"/>
        <w:rPr>
          <w:rFonts w:ascii="Times New Roman" w:hAnsi="Times New Roman"/>
          <w:color w:val="000000" w:themeColor="text1"/>
          <w:sz w:val="24"/>
        </w:rPr>
      </w:pPr>
    </w:p>
    <w:p w14:paraId="54A3DB77" w14:textId="77777777" w:rsidR="003D5C0A" w:rsidRDefault="003D5C0A" w:rsidP="003D5C0A">
      <w:pPr>
        <w:spacing w:before="0"/>
        <w:rPr>
          <w:rFonts w:ascii="Times New Roman" w:hAnsi="Times New Roman"/>
          <w:color w:val="000000" w:themeColor="text1"/>
          <w:sz w:val="24"/>
        </w:rPr>
      </w:pPr>
    </w:p>
    <w:p w14:paraId="2B1FEE62" w14:textId="4243A50A" w:rsidR="00C66178" w:rsidRDefault="00C66178" w:rsidP="007C1285">
      <w:pPr>
        <w:spacing w:before="0"/>
        <w:rPr>
          <w:rFonts w:ascii="Times New Roman" w:hAnsi="Times New Roman"/>
          <w:sz w:val="24"/>
        </w:rPr>
      </w:pPr>
      <w:r w:rsidRPr="00BA620D">
        <w:rPr>
          <w:rFonts w:ascii="Times New Roman" w:hAnsi="Times New Roman"/>
          <w:noProof/>
          <w:sz w:val="24"/>
        </w:rPr>
        <w:lastRenderedPageBreak/>
        <w:drawing>
          <wp:anchor distT="0" distB="0" distL="114300" distR="114300" simplePos="0" relativeHeight="251867136" behindDoc="1" locked="0" layoutInCell="1" allowOverlap="0" wp14:anchorId="4DFB4308" wp14:editId="3220C8DA">
            <wp:simplePos x="0" y="0"/>
            <wp:positionH relativeFrom="column">
              <wp:posOffset>100965</wp:posOffset>
            </wp:positionH>
            <wp:positionV relativeFrom="paragraph">
              <wp:posOffset>14605</wp:posOffset>
            </wp:positionV>
            <wp:extent cx="3213100" cy="3905250"/>
            <wp:effectExtent l="0" t="0" r="635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13100" cy="39052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1584" behindDoc="1" locked="0" layoutInCell="1" allowOverlap="1" wp14:anchorId="72385F79" wp14:editId="115699D7">
                <wp:simplePos x="0" y="0"/>
                <wp:positionH relativeFrom="column">
                  <wp:posOffset>3383915</wp:posOffset>
                </wp:positionH>
                <wp:positionV relativeFrom="paragraph">
                  <wp:posOffset>3279775</wp:posOffset>
                </wp:positionV>
                <wp:extent cx="2070100" cy="634365"/>
                <wp:effectExtent l="0" t="0" r="6350" b="0"/>
                <wp:wrapTight wrapText="bothSides">
                  <wp:wrapPolygon edited="0">
                    <wp:start x="0" y="0"/>
                    <wp:lineTo x="0" y="20757"/>
                    <wp:lineTo x="21467" y="20757"/>
                    <wp:lineTo x="21467" y="0"/>
                    <wp:lineTo x="0" y="0"/>
                  </wp:wrapPolygon>
                </wp:wrapTight>
                <wp:docPr id="43" name="Textfeld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0" cy="634365"/>
                        </a:xfrm>
                        <a:prstGeom prst="rect">
                          <a:avLst/>
                        </a:prstGeom>
                        <a:solidFill>
                          <a:prstClr val="white"/>
                        </a:solidFill>
                        <a:ln>
                          <a:noFill/>
                        </a:ln>
                      </wps:spPr>
                      <wps:txbx>
                        <w:txbxContent>
                          <w:p w14:paraId="381755FA" w14:textId="48DD2874" w:rsidR="0064318E" w:rsidRPr="00526FF2" w:rsidRDefault="0064318E" w:rsidP="005A07E1">
                            <w:pPr>
                              <w:pStyle w:val="Beschriftung"/>
                              <w:spacing w:line="240" w:lineRule="auto"/>
                              <w:ind w:firstLine="0"/>
                              <w:rPr>
                                <w:rFonts w:ascii="Times New Roman" w:hAnsi="Times New Roman"/>
                                <w:b w:val="0"/>
                                <w:noProof/>
                                <w:sz w:val="24"/>
                                <w:szCs w:val="24"/>
                              </w:rPr>
                            </w:pPr>
                            <w:bookmarkStart w:id="46" w:name="_Toc140134837"/>
                            <w:r w:rsidRPr="00526FF2">
                              <w:rPr>
                                <w:rFonts w:ascii="Times New Roman" w:hAnsi="Times New Roman"/>
                              </w:rPr>
                              <w:t xml:space="preserve">Abb. </w:t>
                            </w:r>
                            <w:r w:rsidRPr="00526FF2">
                              <w:rPr>
                                <w:rFonts w:ascii="Times New Roman" w:hAnsi="Times New Roman"/>
                              </w:rPr>
                              <w:fldChar w:fldCharType="begin"/>
                            </w:r>
                            <w:r w:rsidRPr="00526FF2">
                              <w:rPr>
                                <w:rFonts w:ascii="Times New Roman" w:hAnsi="Times New Roman"/>
                              </w:rPr>
                              <w:instrText xml:space="preserve"> SEQ Abb. \* ARABIC </w:instrText>
                            </w:r>
                            <w:r w:rsidRPr="00526FF2">
                              <w:rPr>
                                <w:rFonts w:ascii="Times New Roman" w:hAnsi="Times New Roman"/>
                              </w:rPr>
                              <w:fldChar w:fldCharType="separate"/>
                            </w:r>
                            <w:r w:rsidR="00D93E6B">
                              <w:rPr>
                                <w:rFonts w:ascii="Times New Roman" w:hAnsi="Times New Roman"/>
                                <w:noProof/>
                              </w:rPr>
                              <w:t>6</w:t>
                            </w:r>
                            <w:r w:rsidRPr="00526FF2">
                              <w:rPr>
                                <w:rFonts w:ascii="Times New Roman" w:hAnsi="Times New Roman"/>
                              </w:rPr>
                              <w:fldChar w:fldCharType="end"/>
                            </w:r>
                            <w:r w:rsidRPr="00526FF2">
                              <w:rPr>
                                <w:rFonts w:ascii="Times New Roman" w:hAnsi="Times New Roman"/>
                              </w:rPr>
                              <w:t xml:space="preserve">: </w:t>
                            </w:r>
                            <w:r w:rsidRPr="00526FF2">
                              <w:rPr>
                                <w:rFonts w:ascii="Times New Roman" w:hAnsi="Times New Roman"/>
                                <w:b w:val="0"/>
                              </w:rPr>
                              <w:t>Übersicht über die für die Studie erfasste Anzahl der Patienten und Vestibularisschwannome</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2385F79" id="Textfeld 43" o:spid="_x0000_s1035" type="#_x0000_t202" style="position:absolute;left:0;text-align:left;margin-left:266.45pt;margin-top:258.25pt;width:163pt;height:49.9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" stroked="f">
                <v:textbox inset="0,0,0,0">
                  <w:txbxContent>
                    <w:p w14:paraId="381755FA" w14:textId="48DD2874" w:rsidR="0064318E" w:rsidRPr="00526FF2" w:rsidRDefault="0064318E" w:rsidP="005A07E1">
                      <w:pPr>
                        <w:pStyle w:val="Beschriftung"/>
                        <w:spacing w:line="240" w:lineRule="auto"/>
                        <w:ind w:firstLine="0"/>
                        <w:rPr>
                          <w:rFonts w:ascii="Times New Roman" w:hAnsi="Times New Roman"/>
                          <w:b w:val="0"/>
                          <w:noProof/>
                          <w:sz w:val="24"/>
                          <w:szCs w:val="24"/>
                        </w:rPr>
                      </w:pPr>
                      <w:bookmarkStart w:id="47" w:name="_Toc140134837"/>
                      <w:r w:rsidRPr="00526FF2">
                        <w:rPr>
                          <w:rFonts w:ascii="Times New Roman" w:hAnsi="Times New Roman"/>
                        </w:rPr>
                        <w:t xml:space="preserve">Abb. </w:t>
                      </w:r>
                      <w:r w:rsidRPr="00526FF2">
                        <w:rPr>
                          <w:rFonts w:ascii="Times New Roman" w:hAnsi="Times New Roman"/>
                        </w:rPr>
                        <w:fldChar w:fldCharType="begin"/>
                      </w:r>
                      <w:r w:rsidRPr="00526FF2">
                        <w:rPr>
                          <w:rFonts w:ascii="Times New Roman" w:hAnsi="Times New Roman"/>
                        </w:rPr>
                        <w:instrText xml:space="preserve"> SEQ Abb. \* ARABIC </w:instrText>
                      </w:r>
                      <w:r w:rsidRPr="00526FF2">
                        <w:rPr>
                          <w:rFonts w:ascii="Times New Roman" w:hAnsi="Times New Roman"/>
                        </w:rPr>
                        <w:fldChar w:fldCharType="separate"/>
                      </w:r>
                      <w:r w:rsidR="00D93E6B">
                        <w:rPr>
                          <w:rFonts w:ascii="Times New Roman" w:hAnsi="Times New Roman"/>
                          <w:noProof/>
                        </w:rPr>
                        <w:t>6</w:t>
                      </w:r>
                      <w:r w:rsidRPr="00526FF2">
                        <w:rPr>
                          <w:rFonts w:ascii="Times New Roman" w:hAnsi="Times New Roman"/>
                        </w:rPr>
                        <w:fldChar w:fldCharType="end"/>
                      </w:r>
                      <w:r w:rsidRPr="00526FF2">
                        <w:rPr>
                          <w:rFonts w:ascii="Times New Roman" w:hAnsi="Times New Roman"/>
                        </w:rPr>
                        <w:t xml:space="preserve">: </w:t>
                      </w:r>
                      <w:r w:rsidRPr="00526FF2">
                        <w:rPr>
                          <w:rFonts w:ascii="Times New Roman" w:hAnsi="Times New Roman"/>
                          <w:b w:val="0"/>
                        </w:rPr>
                        <w:t>Übersicht über die für die Studie erfasste Anzahl der Patienten und Vestibularisschwannome</w:t>
                      </w:r>
                      <w:bookmarkEnd w:id="47"/>
                    </w:p>
                  </w:txbxContent>
                </v:textbox>
                <w10:wrap type="tight"/>
              </v:shape>
            </w:pict>
          </mc:Fallback>
        </mc:AlternateContent>
      </w:r>
    </w:p>
    <w:p w14:paraId="4693B6AC" w14:textId="3A49F4DD" w:rsidR="002B6E36" w:rsidRDefault="00EB4956" w:rsidP="007C1285">
      <w:pPr>
        <w:spacing w:before="0"/>
        <w:rPr>
          <w:rFonts w:ascii="Times New Roman" w:hAnsi="Times New Roman"/>
          <w:sz w:val="24"/>
        </w:rPr>
      </w:pPr>
      <w:r w:rsidRPr="00BA620D">
        <w:rPr>
          <w:rFonts w:ascii="Times New Roman" w:hAnsi="Times New Roman"/>
          <w:sz w:val="24"/>
        </w:rPr>
        <w:t xml:space="preserve">Da die VS </w:t>
      </w:r>
      <w:r w:rsidR="00526FF2" w:rsidRPr="00BA620D">
        <w:rPr>
          <w:rFonts w:ascii="Times New Roman" w:hAnsi="Times New Roman"/>
          <w:sz w:val="24"/>
        </w:rPr>
        <w:t xml:space="preserve">nicht bei jedem Patienten auf beiden Seiten immer auf dieselbe Art und Weise behandelt wurden, also beispielsweise das VS der einen Seite operiert und das </w:t>
      </w:r>
      <w:r w:rsidR="00E85370" w:rsidRPr="00BA620D">
        <w:rPr>
          <w:rFonts w:ascii="Times New Roman" w:hAnsi="Times New Roman"/>
          <w:sz w:val="24"/>
        </w:rPr>
        <w:t>der anderen beobachtet wurde, wu</w:t>
      </w:r>
      <w:r w:rsidR="00526FF2" w:rsidRPr="00BA620D">
        <w:rPr>
          <w:rFonts w:ascii="Times New Roman" w:hAnsi="Times New Roman"/>
          <w:sz w:val="24"/>
        </w:rPr>
        <w:t xml:space="preserve">rden im Folgenden </w:t>
      </w:r>
      <w:r w:rsidRPr="00BA620D">
        <w:rPr>
          <w:rFonts w:ascii="Times New Roman" w:hAnsi="Times New Roman"/>
          <w:sz w:val="24"/>
        </w:rPr>
        <w:t>die VS als einzelne Tumore</w:t>
      </w:r>
      <w:r w:rsidR="00526FF2" w:rsidRPr="00BA620D">
        <w:rPr>
          <w:rFonts w:ascii="Times New Roman" w:hAnsi="Times New Roman"/>
          <w:sz w:val="24"/>
        </w:rPr>
        <w:t xml:space="preserve"> betrachtet. Zur besseren Vergleichbarkeit der verschiedenen Therapie</w:t>
      </w:r>
      <w:r w:rsidRPr="00BA620D">
        <w:rPr>
          <w:rFonts w:ascii="Times New Roman" w:hAnsi="Times New Roman"/>
          <w:sz w:val="24"/>
        </w:rPr>
        <w:t>modalitäten</w:t>
      </w:r>
      <w:r w:rsidR="00526FF2" w:rsidRPr="00BA620D">
        <w:rPr>
          <w:rFonts w:ascii="Times New Roman" w:hAnsi="Times New Roman"/>
          <w:sz w:val="24"/>
        </w:rPr>
        <w:t xml:space="preserve"> und des Krankheitsverlaufes wurden </w:t>
      </w:r>
      <w:r w:rsidRPr="00BA620D">
        <w:rPr>
          <w:rFonts w:ascii="Times New Roman" w:hAnsi="Times New Roman"/>
          <w:sz w:val="24"/>
        </w:rPr>
        <w:t>die VS</w:t>
      </w:r>
      <w:r w:rsidR="00526FF2" w:rsidRPr="00BA620D">
        <w:rPr>
          <w:rFonts w:ascii="Times New Roman" w:hAnsi="Times New Roman"/>
          <w:sz w:val="24"/>
        </w:rPr>
        <w:t xml:space="preserve"> sieben verschiedenen Therapiegruppen zugeordnet, wie aus </w:t>
      </w:r>
    </w:p>
    <w:p w14:paraId="13E5B764" w14:textId="2F44E9FF" w:rsidR="00E24B40" w:rsidRDefault="002B6E36" w:rsidP="003E3799">
      <w:pPr>
        <w:spacing w:before="0" w:after="120"/>
        <w:ind w:firstLine="0"/>
        <w:rPr>
          <w:rFonts w:ascii="Times New Roman" w:hAnsi="Times New Roman"/>
          <w:sz w:val="24"/>
        </w:rPr>
      </w:pPr>
      <w:r w:rsidRPr="00BA620D">
        <w:rPr>
          <w:rFonts w:ascii="Times New Roman" w:hAnsi="Times New Roman"/>
          <w:sz w:val="24"/>
        </w:rPr>
        <w:t>der Gesamtübersicht (s. Abb</w:t>
      </w:r>
      <w:r w:rsidR="00A923CC">
        <w:rPr>
          <w:rFonts w:ascii="Times New Roman" w:hAnsi="Times New Roman"/>
          <w:sz w:val="24"/>
        </w:rPr>
        <w:t>.</w:t>
      </w:r>
      <w:r w:rsidRPr="00BA620D">
        <w:rPr>
          <w:rFonts w:ascii="Times New Roman" w:hAnsi="Times New Roman"/>
          <w:sz w:val="24"/>
        </w:rPr>
        <w:t xml:space="preserve"> </w:t>
      </w:r>
      <w:r>
        <w:rPr>
          <w:rFonts w:ascii="Times New Roman" w:hAnsi="Times New Roman"/>
          <w:sz w:val="24"/>
        </w:rPr>
        <w:t>7</w:t>
      </w:r>
      <w:r w:rsidRPr="00BA620D">
        <w:rPr>
          <w:rFonts w:ascii="Times New Roman" w:hAnsi="Times New Roman"/>
          <w:sz w:val="24"/>
        </w:rPr>
        <w:t>) hervorgeht und im Folgenden genauer dargestellt</w:t>
      </w:r>
      <w:r w:rsidRPr="008B7B35">
        <w:rPr>
          <w:rFonts w:ascii="Times New Roman" w:hAnsi="Times New Roman"/>
          <w:sz w:val="24"/>
        </w:rPr>
        <w:t xml:space="preserve"> wird. </w:t>
      </w:r>
      <w:r w:rsidR="00526FF2" w:rsidRPr="008B7B35">
        <w:rPr>
          <w:rFonts w:ascii="Times New Roman" w:hAnsi="Times New Roman"/>
          <w:sz w:val="24"/>
        </w:rPr>
        <w:t>Insgesamt wurden 209 VS des vorliegenden Patientenkollektivs operiert oder mit einer Kombination aus Operation und einer weiteren Therapie behandelt. 81 VS wurden nicht operiert</w:t>
      </w:r>
      <w:r w:rsidR="00BA620D">
        <w:rPr>
          <w:rFonts w:ascii="Times New Roman" w:hAnsi="Times New Roman"/>
          <w:sz w:val="24"/>
        </w:rPr>
        <w:t>,</w:t>
      </w:r>
      <w:r w:rsidR="008E6D15">
        <w:rPr>
          <w:rFonts w:ascii="Times New Roman" w:hAnsi="Times New Roman"/>
          <w:sz w:val="24"/>
        </w:rPr>
        <w:t xml:space="preserve"> </w:t>
      </w:r>
      <w:r w:rsidR="008E6D15" w:rsidRPr="008B7B35">
        <w:rPr>
          <w:rFonts w:ascii="Times New Roman" w:hAnsi="Times New Roman"/>
          <w:sz w:val="24"/>
        </w:rPr>
        <w:t xml:space="preserve">sondern beobachtet, bestrahlt, mit einer Chemotherapie behandelt oder einer </w:t>
      </w:r>
      <w:r w:rsidR="00E24B40">
        <w:rPr>
          <w:rFonts w:ascii="Times New Roman" w:hAnsi="Times New Roman"/>
          <w:sz w:val="24"/>
        </w:rPr>
        <w:t>Kombination dieser Therapien.</w:t>
      </w:r>
    </w:p>
    <w:p w14:paraId="62DF0C1F" w14:textId="152E7B9C" w:rsidR="00E24B40" w:rsidRDefault="00E24B40" w:rsidP="00E24B40">
      <w:pPr>
        <w:spacing w:before="0"/>
        <w:rPr>
          <w:rFonts w:ascii="Times New Roman" w:hAnsi="Times New Roman"/>
          <w:sz w:val="24"/>
        </w:rPr>
      </w:pPr>
      <w:r>
        <w:rPr>
          <w:rFonts w:ascii="Times New Roman" w:hAnsi="Times New Roman"/>
          <w:sz w:val="24"/>
        </w:rPr>
        <w:t>Darüber hinaus wurden alle Patienten und deren VS in Abhängigkeit von ihrem Alter</w:t>
      </w:r>
    </w:p>
    <w:p w14:paraId="7FEF8F02" w14:textId="2A567A2D" w:rsidR="00D33949" w:rsidRDefault="00E24B40" w:rsidP="00E24B40">
      <w:pPr>
        <w:spacing w:before="0"/>
        <w:ind w:firstLine="0"/>
        <w:rPr>
          <w:rFonts w:ascii="Times New Roman" w:hAnsi="Times New Roman"/>
          <w:sz w:val="24"/>
        </w:rPr>
        <w:sectPr w:rsidR="00D33949" w:rsidSect="00657F65">
          <w:type w:val="continuous"/>
          <w:pgSz w:w="11906" w:h="16838" w:orient="landscape" w:code="9"/>
          <w:pgMar w:top="1701" w:right="1701" w:bottom="1701" w:left="1701" w:header="709" w:footer="709" w:gutter="0"/>
          <w:pgNumType w:start="1"/>
          <w:cols w:space="708"/>
          <w:titlePg/>
          <w:docGrid w:linePitch="360"/>
        </w:sectPr>
      </w:pPr>
      <w:r>
        <w:rPr>
          <w:rFonts w:ascii="Times New Roman" w:hAnsi="Times New Roman"/>
          <w:sz w:val="24"/>
        </w:rPr>
        <w:t>bei Diagnose in drei Gruppen eingeteilt.</w:t>
      </w:r>
      <w:r w:rsidR="00D60F0D">
        <w:rPr>
          <w:rFonts w:ascii="Times New Roman" w:hAnsi="Times New Roman"/>
          <w:sz w:val="24"/>
        </w:rPr>
        <w:t xml:space="preserve"> </w:t>
      </w:r>
      <w:r w:rsidRPr="0044540D">
        <w:rPr>
          <w:rFonts w:ascii="Times New Roman" w:hAnsi="Times New Roman"/>
          <w:sz w:val="24"/>
        </w:rPr>
        <w:t>71 der Patienten</w:t>
      </w:r>
      <w:r>
        <w:rPr>
          <w:rFonts w:ascii="Times New Roman" w:hAnsi="Times New Roman"/>
          <w:sz w:val="24"/>
        </w:rPr>
        <w:t xml:space="preserve"> (142 VS) </w:t>
      </w:r>
      <w:r w:rsidRPr="0044540D">
        <w:rPr>
          <w:rFonts w:ascii="Times New Roman" w:hAnsi="Times New Roman"/>
          <w:sz w:val="24"/>
        </w:rPr>
        <w:t>waren demnach im Alter von 18 Jahren oder jünger (≤ 18 a)</w:t>
      </w:r>
      <w:r>
        <w:rPr>
          <w:rFonts w:ascii="Times New Roman" w:hAnsi="Times New Roman"/>
          <w:sz w:val="24"/>
        </w:rPr>
        <w:t xml:space="preserve"> diagnostiziert worden, </w:t>
      </w:r>
      <w:r w:rsidR="0005586D">
        <w:rPr>
          <w:rFonts w:ascii="Times New Roman" w:hAnsi="Times New Roman"/>
          <w:sz w:val="24"/>
        </w:rPr>
        <w:t>51</w:t>
      </w:r>
      <w:r>
        <w:rPr>
          <w:rFonts w:ascii="Times New Roman" w:hAnsi="Times New Roman"/>
          <w:sz w:val="24"/>
        </w:rPr>
        <w:t xml:space="preserve"> (</w:t>
      </w:r>
      <w:r w:rsidRPr="0044540D">
        <w:rPr>
          <w:rFonts w:ascii="Times New Roman" w:hAnsi="Times New Roman"/>
          <w:sz w:val="24"/>
        </w:rPr>
        <w:t>98 VS</w:t>
      </w:r>
      <w:r>
        <w:rPr>
          <w:rFonts w:ascii="Times New Roman" w:hAnsi="Times New Roman"/>
          <w:sz w:val="24"/>
        </w:rPr>
        <w:t>)</w:t>
      </w:r>
      <w:r w:rsidRPr="0044540D">
        <w:rPr>
          <w:rFonts w:ascii="Times New Roman" w:hAnsi="Times New Roman"/>
          <w:sz w:val="24"/>
        </w:rPr>
        <w:t xml:space="preserve"> in einem Alter älter als 18 Jahre (&gt; 18 a), darunter auch </w:t>
      </w:r>
      <w:r w:rsidR="0005586D">
        <w:rPr>
          <w:rFonts w:ascii="Times New Roman" w:hAnsi="Times New Roman"/>
          <w:sz w:val="24"/>
        </w:rPr>
        <w:t xml:space="preserve">die vier unilateral betroffenen </w:t>
      </w:r>
      <w:r w:rsidRPr="0044540D">
        <w:rPr>
          <w:rFonts w:ascii="Times New Roman" w:hAnsi="Times New Roman"/>
          <w:sz w:val="24"/>
        </w:rPr>
        <w:t>NF2</w:t>
      </w:r>
      <w:r w:rsidR="0005586D">
        <w:rPr>
          <w:rFonts w:ascii="Times New Roman" w:hAnsi="Times New Roman"/>
          <w:sz w:val="24"/>
        </w:rPr>
        <w:t xml:space="preserve">-Patienten, und für 25 </w:t>
      </w:r>
      <w:r>
        <w:rPr>
          <w:rFonts w:ascii="Times New Roman" w:hAnsi="Times New Roman"/>
          <w:sz w:val="24"/>
        </w:rPr>
        <w:t>(</w:t>
      </w:r>
      <w:r w:rsidRPr="0044540D">
        <w:rPr>
          <w:rFonts w:ascii="Times New Roman" w:hAnsi="Times New Roman"/>
          <w:sz w:val="24"/>
        </w:rPr>
        <w:t>50</w:t>
      </w:r>
      <w:r>
        <w:rPr>
          <w:rFonts w:ascii="Times New Roman" w:hAnsi="Times New Roman"/>
          <w:sz w:val="24"/>
        </w:rPr>
        <w:t xml:space="preserve"> VS)</w:t>
      </w:r>
      <w:r w:rsidRPr="0044540D">
        <w:rPr>
          <w:rFonts w:ascii="Times New Roman" w:hAnsi="Times New Roman"/>
          <w:sz w:val="24"/>
        </w:rPr>
        <w:t xml:space="preserve"> lag keine Information zum Alter bei Diagnose vo</w:t>
      </w:r>
      <w:r>
        <w:rPr>
          <w:rFonts w:ascii="Times New Roman" w:hAnsi="Times New Roman"/>
          <w:sz w:val="24"/>
        </w:rPr>
        <w:t>r.</w:t>
      </w:r>
    </w:p>
    <w:p w14:paraId="244E3464" w14:textId="7D57F349" w:rsidR="00D33949" w:rsidRDefault="00D33949" w:rsidP="00E24B40">
      <w:pPr>
        <w:spacing w:before="0"/>
        <w:ind w:firstLine="0"/>
        <w:rPr>
          <w:rFonts w:ascii="Times New Roman" w:hAnsi="Times New Roman"/>
          <w:noProof/>
          <w:sz w:val="24"/>
        </w:rPr>
        <w:sectPr w:rsidR="00D33949" w:rsidSect="00657F65">
          <w:type w:val="continuous"/>
          <w:pgSz w:w="16838" w:h="11906" w:code="9"/>
          <w:pgMar w:top="1701" w:right="1701" w:bottom="1701" w:left="1701" w:header="709" w:footer="709" w:gutter="0"/>
          <w:cols w:space="708"/>
          <w:titlePg/>
          <w:docGrid w:linePitch="360"/>
        </w:sectPr>
      </w:pPr>
      <w:r>
        <w:rPr>
          <w:noProof/>
        </w:rPr>
        <w:lastRenderedPageBreak/>
        <mc:AlternateContent>
          <mc:Choice Requires="wps">
            <w:drawing>
              <wp:anchor distT="0" distB="0" distL="114300" distR="114300" simplePos="0" relativeHeight="251678208" behindDoc="1" locked="0" layoutInCell="1" allowOverlap="1" wp14:anchorId="482FDD41" wp14:editId="0C126B30">
                <wp:simplePos x="0" y="0"/>
                <wp:positionH relativeFrom="page">
                  <wp:posOffset>1079500</wp:posOffset>
                </wp:positionH>
                <wp:positionV relativeFrom="paragraph">
                  <wp:posOffset>4761865</wp:posOffset>
                </wp:positionV>
                <wp:extent cx="8884285" cy="488950"/>
                <wp:effectExtent l="0" t="0" r="0" b="6350"/>
                <wp:wrapTight wrapText="bothSides">
                  <wp:wrapPolygon edited="0">
                    <wp:start x="0" y="0"/>
                    <wp:lineTo x="0" y="21039"/>
                    <wp:lineTo x="21537" y="21039"/>
                    <wp:lineTo x="21537" y="0"/>
                    <wp:lineTo x="0" y="0"/>
                  </wp:wrapPolygon>
                </wp:wrapTight>
                <wp:docPr id="42" name="Textfeld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84285" cy="488950"/>
                        </a:xfrm>
                        <a:prstGeom prst="rect">
                          <a:avLst/>
                        </a:prstGeom>
                        <a:solidFill>
                          <a:prstClr val="white"/>
                        </a:solidFill>
                        <a:ln>
                          <a:noFill/>
                        </a:ln>
                      </wps:spPr>
                      <wps:txbx>
                        <w:txbxContent>
                          <w:p w14:paraId="1B69BBF6" w14:textId="7336EB98" w:rsidR="00DE4E70" w:rsidRPr="00DE4E70" w:rsidRDefault="00BB3362" w:rsidP="00D33949">
                            <w:pPr>
                              <w:pStyle w:val="Beschriftung"/>
                              <w:spacing w:before="0" w:line="240" w:lineRule="auto"/>
                              <w:rPr>
                                <w:rFonts w:ascii="Times New Roman" w:hAnsi="Times New Roman"/>
                                <w:b w:val="0"/>
                              </w:rPr>
                            </w:pPr>
                            <w:bookmarkStart w:id="48" w:name="_Toc140134838"/>
                            <w:r w:rsidRPr="00BB3362">
                              <w:rPr>
                                <w:rFonts w:ascii="Times New Roman" w:hAnsi="Times New Roman"/>
                              </w:rPr>
                              <w:t xml:space="preserve">Abb. </w:t>
                            </w:r>
                            <w:r w:rsidRPr="00BB3362">
                              <w:rPr>
                                <w:rFonts w:ascii="Times New Roman" w:hAnsi="Times New Roman"/>
                              </w:rPr>
                              <w:fldChar w:fldCharType="begin"/>
                            </w:r>
                            <w:r w:rsidRPr="00BB3362">
                              <w:rPr>
                                <w:rFonts w:ascii="Times New Roman" w:hAnsi="Times New Roman"/>
                              </w:rPr>
                              <w:instrText xml:space="preserve"> SEQ Abb. \* ARABIC </w:instrText>
                            </w:r>
                            <w:r w:rsidRPr="00BB3362">
                              <w:rPr>
                                <w:rFonts w:ascii="Times New Roman" w:hAnsi="Times New Roman"/>
                              </w:rPr>
                              <w:fldChar w:fldCharType="separate"/>
                            </w:r>
                            <w:r w:rsidR="00D93E6B">
                              <w:rPr>
                                <w:rFonts w:ascii="Times New Roman" w:hAnsi="Times New Roman"/>
                                <w:noProof/>
                              </w:rPr>
                              <w:t>7</w:t>
                            </w:r>
                            <w:r w:rsidRPr="00BB3362">
                              <w:rPr>
                                <w:rFonts w:ascii="Times New Roman" w:hAnsi="Times New Roman"/>
                              </w:rPr>
                              <w:fldChar w:fldCharType="end"/>
                            </w:r>
                            <w:r>
                              <w:rPr>
                                <w:rFonts w:ascii="Times New Roman" w:hAnsi="Times New Roman"/>
                              </w:rPr>
                              <w:t>:</w:t>
                            </w:r>
                            <w:r w:rsidRPr="00BB3362">
                              <w:rPr>
                                <w:rFonts w:ascii="Times New Roman" w:hAnsi="Times New Roman"/>
                                <w:b w:val="0"/>
                              </w:rPr>
                              <w:t xml:space="preserve"> </w:t>
                            </w:r>
                            <w:r w:rsidRPr="00DE4E70">
                              <w:rPr>
                                <w:rFonts w:ascii="Times New Roman" w:hAnsi="Times New Roman"/>
                                <w:b w:val="0"/>
                              </w:rPr>
                              <w:t>Übersicht der Zuteilung der 290 Vestibularisschwannome zur jeweiligen Therapiegruppe</w:t>
                            </w:r>
                            <w:r w:rsidR="00DE4E70" w:rsidRPr="00DE4E70">
                              <w:rPr>
                                <w:rFonts w:ascii="Times New Roman" w:hAnsi="Times New Roman"/>
                                <w:b w:val="0"/>
                              </w:rPr>
                              <w:t>.</w:t>
                            </w:r>
                            <w:bookmarkEnd w:id="48"/>
                            <w:r w:rsidR="00DE4E70" w:rsidRPr="00DE4E70">
                              <w:rPr>
                                <w:rFonts w:ascii="Times New Roman" w:hAnsi="Times New Roman"/>
                                <w:b w:val="0"/>
                              </w:rPr>
                              <w:t xml:space="preserve"> </w:t>
                            </w:r>
                          </w:p>
                          <w:p w14:paraId="6FB29AC0" w14:textId="1400A5C7" w:rsidR="00BB3362" w:rsidRPr="00D26746" w:rsidRDefault="00D26746" w:rsidP="00D33949">
                            <w:pPr>
                              <w:pStyle w:val="Beschriftung"/>
                              <w:spacing w:before="0" w:line="240" w:lineRule="auto"/>
                              <w:rPr>
                                <w:rFonts w:ascii="Times New Roman" w:hAnsi="Times New Roman"/>
                                <w:b w:val="0"/>
                              </w:rPr>
                            </w:pPr>
                            <w:r>
                              <w:rPr>
                                <w:rFonts w:ascii="Times New Roman" w:hAnsi="Times New Roman"/>
                                <w:b w:val="0"/>
                              </w:rPr>
                              <w:t xml:space="preserve">VS: Vestibularisschwannome. </w:t>
                            </w:r>
                            <w:r w:rsidR="00DE4E70" w:rsidRPr="00DE4E70">
                              <w:rPr>
                                <w:rFonts w:ascii="Times New Roman" w:hAnsi="Times New Roman"/>
                                <w:b w:val="0"/>
                              </w:rPr>
                              <w:t>BVZ: Bevacizumab. OP: Operation</w:t>
                            </w:r>
                            <w:r>
                              <w:rPr>
                                <w:rFonts w:ascii="Times New Roman" w:hAnsi="Times New Roman"/>
                                <w:b w:val="0"/>
                              </w:rPr>
                              <w:t>.</w:t>
                            </w:r>
                          </w:p>
                          <w:p w14:paraId="5898F54D" w14:textId="31E7AD3D" w:rsidR="00BB3362" w:rsidRPr="009C065C" w:rsidRDefault="00BB3362" w:rsidP="00BB3362">
                            <w:pPr>
                              <w:pStyle w:val="Beschriftung"/>
                              <w:rPr>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82FDD41" id="Textfeld 42" o:spid="_x0000_s1036" type="#_x0000_t202" style="position:absolute;left:0;text-align:left;margin-left:85pt;margin-top:374.95pt;width:699.55pt;height:38.5pt;z-index:-251638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" stroked="f">
                <v:textbox inset="0,0,0,0">
                  <w:txbxContent>
                    <w:p w14:paraId="1B69BBF6" w14:textId="7336EB98" w:rsidR="00DE4E70" w:rsidRPr="00DE4E70" w:rsidRDefault="00BB3362" w:rsidP="00D33949">
                      <w:pPr>
                        <w:pStyle w:val="Beschriftung"/>
                        <w:spacing w:before="0" w:line="240" w:lineRule="auto"/>
                        <w:rPr>
                          <w:rFonts w:ascii="Times New Roman" w:hAnsi="Times New Roman"/>
                          <w:b w:val="0"/>
                        </w:rPr>
                      </w:pPr>
                      <w:bookmarkStart w:id="49" w:name="_Toc140134838"/>
                      <w:r w:rsidRPr="00BB3362">
                        <w:rPr>
                          <w:rFonts w:ascii="Times New Roman" w:hAnsi="Times New Roman"/>
                        </w:rPr>
                        <w:t xml:space="preserve">Abb. </w:t>
                      </w:r>
                      <w:r w:rsidRPr="00BB3362">
                        <w:rPr>
                          <w:rFonts w:ascii="Times New Roman" w:hAnsi="Times New Roman"/>
                        </w:rPr>
                        <w:fldChar w:fldCharType="begin"/>
                      </w:r>
                      <w:r w:rsidRPr="00BB3362">
                        <w:rPr>
                          <w:rFonts w:ascii="Times New Roman" w:hAnsi="Times New Roman"/>
                        </w:rPr>
                        <w:instrText xml:space="preserve"> SEQ Abb. \* ARABIC </w:instrText>
                      </w:r>
                      <w:r w:rsidRPr="00BB3362">
                        <w:rPr>
                          <w:rFonts w:ascii="Times New Roman" w:hAnsi="Times New Roman"/>
                        </w:rPr>
                        <w:fldChar w:fldCharType="separate"/>
                      </w:r>
                      <w:r w:rsidR="00D93E6B">
                        <w:rPr>
                          <w:rFonts w:ascii="Times New Roman" w:hAnsi="Times New Roman"/>
                          <w:noProof/>
                        </w:rPr>
                        <w:t>7</w:t>
                      </w:r>
                      <w:r w:rsidRPr="00BB3362">
                        <w:rPr>
                          <w:rFonts w:ascii="Times New Roman" w:hAnsi="Times New Roman"/>
                        </w:rPr>
                        <w:fldChar w:fldCharType="end"/>
                      </w:r>
                      <w:r>
                        <w:rPr>
                          <w:rFonts w:ascii="Times New Roman" w:hAnsi="Times New Roman"/>
                        </w:rPr>
                        <w:t>:</w:t>
                      </w:r>
                      <w:r w:rsidRPr="00BB3362">
                        <w:rPr>
                          <w:rFonts w:ascii="Times New Roman" w:hAnsi="Times New Roman"/>
                          <w:b w:val="0"/>
                        </w:rPr>
                        <w:t xml:space="preserve"> </w:t>
                      </w:r>
                      <w:r w:rsidRPr="00DE4E70">
                        <w:rPr>
                          <w:rFonts w:ascii="Times New Roman" w:hAnsi="Times New Roman"/>
                          <w:b w:val="0"/>
                        </w:rPr>
                        <w:t>Übersicht der Zuteilung der 290 Vestibularisschwannome zur jeweiligen Therapiegruppe</w:t>
                      </w:r>
                      <w:r w:rsidR="00DE4E70" w:rsidRPr="00DE4E70">
                        <w:rPr>
                          <w:rFonts w:ascii="Times New Roman" w:hAnsi="Times New Roman"/>
                          <w:b w:val="0"/>
                        </w:rPr>
                        <w:t>.</w:t>
                      </w:r>
                      <w:bookmarkEnd w:id="49"/>
                      <w:r w:rsidR="00DE4E70" w:rsidRPr="00DE4E70">
                        <w:rPr>
                          <w:rFonts w:ascii="Times New Roman" w:hAnsi="Times New Roman"/>
                          <w:b w:val="0"/>
                        </w:rPr>
                        <w:t xml:space="preserve"> </w:t>
                      </w:r>
                    </w:p>
                    <w:p w14:paraId="6FB29AC0" w14:textId="1400A5C7" w:rsidR="00BB3362" w:rsidRPr="00D26746" w:rsidRDefault="00D26746" w:rsidP="00D33949">
                      <w:pPr>
                        <w:pStyle w:val="Beschriftung"/>
                        <w:spacing w:before="0" w:line="240" w:lineRule="auto"/>
                        <w:rPr>
                          <w:rFonts w:ascii="Times New Roman" w:hAnsi="Times New Roman"/>
                          <w:b w:val="0"/>
                        </w:rPr>
                      </w:pPr>
                      <w:r>
                        <w:rPr>
                          <w:rFonts w:ascii="Times New Roman" w:hAnsi="Times New Roman"/>
                          <w:b w:val="0"/>
                        </w:rPr>
                        <w:t xml:space="preserve">VS: Vestibularisschwannome. </w:t>
                      </w:r>
                      <w:r w:rsidR="00DE4E70" w:rsidRPr="00DE4E70">
                        <w:rPr>
                          <w:rFonts w:ascii="Times New Roman" w:hAnsi="Times New Roman"/>
                          <w:b w:val="0"/>
                        </w:rPr>
                        <w:t>BVZ: Bevacizumab. OP: Operation</w:t>
                      </w:r>
                      <w:r>
                        <w:rPr>
                          <w:rFonts w:ascii="Times New Roman" w:hAnsi="Times New Roman"/>
                          <w:b w:val="0"/>
                        </w:rPr>
                        <w:t>.</w:t>
                      </w:r>
                    </w:p>
                    <w:p w14:paraId="5898F54D" w14:textId="31E7AD3D" w:rsidR="00BB3362" w:rsidRPr="009C065C" w:rsidRDefault="00BB3362" w:rsidP="00BB3362">
                      <w:pPr>
                        <w:pStyle w:val="Beschriftung"/>
                        <w:rPr>
                          <w:noProof/>
                          <w:szCs w:val="24"/>
                        </w:rPr>
                      </w:pPr>
                    </w:p>
                  </w:txbxContent>
                </v:textbox>
                <w10:wrap type="tight" anchorx="page"/>
              </v:shape>
            </w:pict>
          </mc:Fallback>
        </mc:AlternateContent>
      </w:r>
      <w:r w:rsidR="009734B8" w:rsidRPr="00DE4E70">
        <w:rPr>
          <w:rFonts w:ascii="Times New Roman" w:hAnsi="Times New Roman"/>
          <w:noProof/>
          <w:sz w:val="24"/>
        </w:rPr>
        <w:drawing>
          <wp:anchor distT="0" distB="0" distL="114300" distR="114300" simplePos="0" relativeHeight="251850752" behindDoc="1" locked="0" layoutInCell="1" allowOverlap="1" wp14:anchorId="35F4D0B3" wp14:editId="58B6D723">
            <wp:simplePos x="0" y="0"/>
            <wp:positionH relativeFrom="column">
              <wp:posOffset>-635</wp:posOffset>
            </wp:positionH>
            <wp:positionV relativeFrom="paragraph">
              <wp:posOffset>0</wp:posOffset>
            </wp:positionV>
            <wp:extent cx="8521700" cy="4762500"/>
            <wp:effectExtent l="0" t="0" r="0" b="0"/>
            <wp:wrapTopAndBottom/>
            <wp:docPr id="57" name="Grafi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521700" cy="4762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DEC05B" w14:textId="6C8C9B69" w:rsidR="00200483" w:rsidRPr="008A60DC" w:rsidRDefault="00200483" w:rsidP="0005179C">
      <w:pPr>
        <w:pStyle w:val="berschrift2"/>
        <w:ind w:firstLine="0"/>
        <w:rPr>
          <w:sz w:val="28"/>
          <w:szCs w:val="32"/>
        </w:rPr>
      </w:pPr>
      <w:bookmarkStart w:id="50" w:name="_Toc61268859"/>
      <w:bookmarkStart w:id="51" w:name="_Toc139918911"/>
      <w:r w:rsidRPr="008A60DC">
        <w:rPr>
          <w:sz w:val="28"/>
          <w:szCs w:val="32"/>
        </w:rPr>
        <w:lastRenderedPageBreak/>
        <w:t>Ermittlung der Tumorvolumina und der Wachstumsrate</w:t>
      </w:r>
      <w:bookmarkEnd w:id="50"/>
      <w:bookmarkEnd w:id="51"/>
    </w:p>
    <w:p w14:paraId="40E366C6" w14:textId="5CD0620F" w:rsidR="00483B7F" w:rsidRDefault="00200483" w:rsidP="00177E12">
      <w:pPr>
        <w:rPr>
          <w:rFonts w:ascii="Times New Roman" w:hAnsi="Times New Roman"/>
          <w:color w:val="000000" w:themeColor="text1"/>
          <w:sz w:val="24"/>
        </w:rPr>
      </w:pPr>
      <w:r w:rsidRPr="008B7B35">
        <w:rPr>
          <w:rFonts w:ascii="Times New Roman" w:hAnsi="Times New Roman"/>
          <w:color w:val="000000" w:themeColor="text1"/>
          <w:sz w:val="24"/>
        </w:rPr>
        <w:t>Zur Ermittlung der Tumorvolumina relevante T1-</w:t>
      </w:r>
      <w:r>
        <w:rPr>
          <w:rFonts w:ascii="Times New Roman" w:hAnsi="Times New Roman"/>
          <w:color w:val="000000" w:themeColor="text1"/>
          <w:sz w:val="24"/>
        </w:rPr>
        <w:t xml:space="preserve">gewichtete </w:t>
      </w:r>
      <w:r w:rsidRPr="008B7B35">
        <w:rPr>
          <w:rFonts w:ascii="Times New Roman" w:hAnsi="Times New Roman"/>
          <w:color w:val="000000" w:themeColor="text1"/>
          <w:sz w:val="24"/>
        </w:rPr>
        <w:t>Sequenzen nach</w:t>
      </w:r>
      <w:r>
        <w:rPr>
          <w:rFonts w:ascii="Times New Roman" w:hAnsi="Times New Roman"/>
          <w:color w:val="000000" w:themeColor="text1"/>
          <w:sz w:val="24"/>
        </w:rPr>
        <w:t xml:space="preserve"> Applikation von Kontrastmittel, </w:t>
      </w:r>
      <w:r w:rsidRPr="008B7B35">
        <w:rPr>
          <w:rFonts w:ascii="Times New Roman" w:hAnsi="Times New Roman"/>
          <w:color w:val="000000" w:themeColor="text1"/>
          <w:sz w:val="24"/>
        </w:rPr>
        <w:t xml:space="preserve">oder falls diese </w:t>
      </w:r>
      <w:r>
        <w:rPr>
          <w:rFonts w:ascii="Times New Roman" w:hAnsi="Times New Roman"/>
          <w:color w:val="000000" w:themeColor="text1"/>
          <w:sz w:val="24"/>
        </w:rPr>
        <w:t xml:space="preserve">nicht vorhanden waren, auch T2-gewichtete </w:t>
      </w:r>
      <w:r w:rsidRPr="008B7B35">
        <w:rPr>
          <w:rFonts w:ascii="Times New Roman" w:hAnsi="Times New Roman"/>
          <w:color w:val="000000" w:themeColor="text1"/>
          <w:sz w:val="24"/>
        </w:rPr>
        <w:t>Sequenzen, wurden in die iPlan Net Software (i</w:t>
      </w:r>
      <w:r>
        <w:rPr>
          <w:rFonts w:ascii="Times New Roman" w:hAnsi="Times New Roman"/>
          <w:color w:val="000000" w:themeColor="text1"/>
          <w:sz w:val="24"/>
        </w:rPr>
        <w:t>Plan Net S</w:t>
      </w:r>
      <w:r w:rsidRPr="008B7B35">
        <w:rPr>
          <w:rFonts w:ascii="Times New Roman" w:hAnsi="Times New Roman"/>
          <w:color w:val="000000" w:themeColor="text1"/>
          <w:sz w:val="24"/>
        </w:rPr>
        <w:t>oftware, Brainlab, München) eingespielt. Dabei</w:t>
      </w:r>
      <w:r>
        <w:rPr>
          <w:rFonts w:ascii="Times New Roman" w:hAnsi="Times New Roman"/>
          <w:color w:val="000000" w:themeColor="text1"/>
          <w:sz w:val="24"/>
        </w:rPr>
        <w:t xml:space="preserve"> wurde jeweils die dünn</w:t>
      </w:r>
      <w:r w:rsidRPr="008B7B35">
        <w:rPr>
          <w:rFonts w:ascii="Times New Roman" w:hAnsi="Times New Roman"/>
          <w:color w:val="000000" w:themeColor="text1"/>
          <w:sz w:val="24"/>
        </w:rPr>
        <w:t>ste (möglichst &lt; 3 mm) Sequenz</w:t>
      </w:r>
      <w:r>
        <w:rPr>
          <w:rFonts w:ascii="Times New Roman" w:hAnsi="Times New Roman"/>
          <w:color w:val="000000" w:themeColor="text1"/>
          <w:sz w:val="24"/>
        </w:rPr>
        <w:t>schicht</w:t>
      </w:r>
      <w:r w:rsidRPr="008B7B35">
        <w:rPr>
          <w:rFonts w:ascii="Times New Roman" w:hAnsi="Times New Roman"/>
          <w:color w:val="000000" w:themeColor="text1"/>
          <w:sz w:val="24"/>
        </w:rPr>
        <w:t xml:space="preserve"> mit der besten Qualität ausgewertet</w:t>
      </w:r>
      <w:r>
        <w:rPr>
          <w:rFonts w:ascii="Times New Roman" w:hAnsi="Times New Roman"/>
          <w:color w:val="000000" w:themeColor="text1"/>
          <w:sz w:val="24"/>
        </w:rPr>
        <w:t>. D</w:t>
      </w:r>
      <w:r w:rsidRPr="008B7B35">
        <w:rPr>
          <w:rFonts w:ascii="Times New Roman" w:hAnsi="Times New Roman"/>
          <w:color w:val="000000" w:themeColor="text1"/>
          <w:sz w:val="24"/>
        </w:rPr>
        <w:t xml:space="preserve">as Tumorvolumen </w:t>
      </w:r>
      <w:r>
        <w:rPr>
          <w:rFonts w:ascii="Times New Roman" w:hAnsi="Times New Roman"/>
          <w:color w:val="000000" w:themeColor="text1"/>
          <w:sz w:val="24"/>
        </w:rPr>
        <w:t xml:space="preserve">wurde </w:t>
      </w:r>
      <w:r w:rsidRPr="008B7B35">
        <w:rPr>
          <w:rFonts w:ascii="Times New Roman" w:hAnsi="Times New Roman"/>
          <w:color w:val="000000" w:themeColor="text1"/>
          <w:sz w:val="24"/>
        </w:rPr>
        <w:t>mindestens jährlich</w:t>
      </w:r>
      <w:r>
        <w:rPr>
          <w:rFonts w:ascii="Times New Roman" w:hAnsi="Times New Roman"/>
          <w:color w:val="000000" w:themeColor="text1"/>
          <w:sz w:val="24"/>
        </w:rPr>
        <w:t xml:space="preserve"> bemessen, präoperativ wurde die l</w:t>
      </w:r>
      <w:r w:rsidRPr="001E2DAC">
        <w:rPr>
          <w:rFonts w:ascii="Times New Roman" w:hAnsi="Times New Roman"/>
          <w:color w:val="000000" w:themeColor="text1"/>
          <w:sz w:val="24"/>
        </w:rPr>
        <w:t>e</w:t>
      </w:r>
      <w:r>
        <w:rPr>
          <w:rFonts w:ascii="Times New Roman" w:hAnsi="Times New Roman"/>
          <w:color w:val="000000" w:themeColor="text1"/>
          <w:sz w:val="24"/>
        </w:rPr>
        <w:t>tzte MRT-</w:t>
      </w:r>
      <w:r w:rsidR="00421BA6">
        <w:rPr>
          <w:rFonts w:ascii="Times New Roman" w:hAnsi="Times New Roman"/>
          <w:color w:val="000000" w:themeColor="text1"/>
          <w:sz w:val="24"/>
        </w:rPr>
        <w:t>Bildge</w:t>
      </w:r>
      <w:r w:rsidRPr="001E2DAC">
        <w:rPr>
          <w:rFonts w:ascii="Times New Roman" w:hAnsi="Times New Roman"/>
          <w:color w:val="000000" w:themeColor="text1"/>
          <w:sz w:val="24"/>
        </w:rPr>
        <w:t>bung vor Operation</w:t>
      </w:r>
      <w:r>
        <w:rPr>
          <w:rFonts w:ascii="Times New Roman" w:hAnsi="Times New Roman"/>
          <w:color w:val="000000" w:themeColor="text1"/>
          <w:sz w:val="24"/>
        </w:rPr>
        <w:t xml:space="preserve"> </w:t>
      </w:r>
      <w:r w:rsidR="001101A2" w:rsidRPr="001101A2">
        <w:rPr>
          <w:rFonts w:ascii="Times New Roman" w:hAnsi="Times New Roman"/>
          <w:color w:val="000000" w:themeColor="text1"/>
          <w:sz w:val="24"/>
        </w:rPr>
        <w:t>(</w:t>
      </w:r>
      <w:r w:rsidR="00B958FF">
        <w:rPr>
          <w:rFonts w:ascii="Times New Roman" w:hAnsi="Times New Roman"/>
          <w:color w:val="000000" w:themeColor="text1"/>
          <w:sz w:val="24"/>
        </w:rPr>
        <w:t xml:space="preserve">mindestens </w:t>
      </w:r>
      <w:r w:rsidR="001101A2" w:rsidRPr="001101A2">
        <w:rPr>
          <w:rFonts w:ascii="Times New Roman" w:hAnsi="Times New Roman"/>
          <w:color w:val="000000" w:themeColor="text1"/>
          <w:sz w:val="24"/>
        </w:rPr>
        <w:t>innerhalb der letzten 5-6 Monate vor geplantem Eingriff</w:t>
      </w:r>
      <w:r w:rsidR="00B958FF">
        <w:rPr>
          <w:rFonts w:ascii="Times New Roman" w:hAnsi="Times New Roman"/>
          <w:color w:val="000000" w:themeColor="text1"/>
          <w:sz w:val="24"/>
        </w:rPr>
        <w:t>)</w:t>
      </w:r>
      <w:r>
        <w:rPr>
          <w:rFonts w:ascii="Times New Roman" w:hAnsi="Times New Roman"/>
          <w:color w:val="000000" w:themeColor="text1"/>
          <w:sz w:val="24"/>
        </w:rPr>
        <w:t xml:space="preserve"> </w:t>
      </w:r>
      <w:r w:rsidR="00B958FF">
        <w:rPr>
          <w:rFonts w:ascii="Times New Roman" w:hAnsi="Times New Roman"/>
          <w:color w:val="000000" w:themeColor="text1"/>
          <w:sz w:val="24"/>
        </w:rPr>
        <w:t xml:space="preserve">und postoperativ im </w:t>
      </w:r>
      <w:r>
        <w:rPr>
          <w:rFonts w:ascii="Times New Roman" w:hAnsi="Times New Roman"/>
          <w:color w:val="000000" w:themeColor="text1"/>
          <w:sz w:val="24"/>
        </w:rPr>
        <w:t>Drei-</w:t>
      </w:r>
      <w:r w:rsidRPr="00B91AE8">
        <w:rPr>
          <w:rFonts w:ascii="Times New Roman" w:hAnsi="Times New Roman"/>
          <w:color w:val="000000" w:themeColor="text1"/>
          <w:sz w:val="24"/>
        </w:rPr>
        <w:t xml:space="preserve">bis Sechsmonats-Follow-up verwendet. VS, für die nur CT-Untersuchungen vorlagen, beispielsweise aufgrund eines </w:t>
      </w:r>
      <w:r w:rsidRPr="00B91AE8">
        <w:rPr>
          <w:rFonts w:ascii="Times New Roman" w:hAnsi="Times New Roman"/>
          <w:sz w:val="24"/>
        </w:rPr>
        <w:t>nicht-MRT-</w:t>
      </w:r>
      <w:r w:rsidR="00421BA6">
        <w:rPr>
          <w:rFonts w:ascii="Times New Roman" w:hAnsi="Times New Roman"/>
          <w:sz w:val="24"/>
        </w:rPr>
        <w:t>fähigen ABI oder dad</w:t>
      </w:r>
      <w:r w:rsidRPr="00B91AE8">
        <w:rPr>
          <w:rFonts w:ascii="Times New Roman" w:hAnsi="Times New Roman"/>
          <w:sz w:val="24"/>
        </w:rPr>
        <w:t>urch verursachter Artefakte,</w:t>
      </w:r>
      <w:r>
        <w:t xml:space="preserve"> </w:t>
      </w:r>
      <w:r>
        <w:rPr>
          <w:rFonts w:ascii="Times New Roman" w:hAnsi="Times New Roman"/>
          <w:color w:val="000000" w:themeColor="text1"/>
          <w:sz w:val="24"/>
        </w:rPr>
        <w:t>wurde</w:t>
      </w:r>
      <w:r w:rsidR="00177E12">
        <w:rPr>
          <w:rFonts w:ascii="Times New Roman" w:hAnsi="Times New Roman"/>
          <w:color w:val="000000" w:themeColor="text1"/>
          <w:sz w:val="24"/>
        </w:rPr>
        <w:t>n</w:t>
      </w:r>
      <w:r w:rsidR="002B6E36">
        <w:rPr>
          <w:rFonts w:ascii="Times New Roman" w:hAnsi="Times New Roman"/>
          <w:color w:val="000000" w:themeColor="text1"/>
          <w:sz w:val="24"/>
        </w:rPr>
        <w:t xml:space="preserve"> von der volumetrischen Analyse ausgeschlossen</w:t>
      </w:r>
      <w:r w:rsidR="00177E12">
        <w:rPr>
          <w:rFonts w:ascii="Times New Roman" w:hAnsi="Times New Roman"/>
          <w:color w:val="000000" w:themeColor="text1"/>
          <w:sz w:val="24"/>
        </w:rPr>
        <w:t>.</w:t>
      </w:r>
      <w:r>
        <w:rPr>
          <w:rFonts w:ascii="Times New Roman" w:hAnsi="Times New Roman"/>
          <w:color w:val="000000" w:themeColor="text1"/>
          <w:sz w:val="24"/>
        </w:rPr>
        <w:t xml:space="preserve"> </w:t>
      </w:r>
      <w:r w:rsidRPr="008B7B35">
        <w:rPr>
          <w:rFonts w:ascii="Times New Roman" w:hAnsi="Times New Roman"/>
          <w:color w:val="000000" w:themeColor="text1"/>
          <w:sz w:val="24"/>
        </w:rPr>
        <w:t>Jedes VS wurde einzeln durch eine semiautomatische Segmentierungshilfe manuell mit der oben genannten Software volumetrisch bemessen.</w:t>
      </w:r>
      <w:r w:rsidR="009158B4">
        <w:rPr>
          <w:rFonts w:ascii="Times New Roman" w:hAnsi="Times New Roman"/>
          <w:color w:val="000000" w:themeColor="text1"/>
          <w:sz w:val="24"/>
        </w:rPr>
        <w:t xml:space="preserve"> Ein Beispiel hierfür zeigt Abb</w:t>
      </w:r>
      <w:r w:rsidR="008E457D">
        <w:rPr>
          <w:rFonts w:ascii="Times New Roman" w:hAnsi="Times New Roman"/>
          <w:color w:val="000000" w:themeColor="text1"/>
          <w:sz w:val="24"/>
        </w:rPr>
        <w:t>.</w:t>
      </w:r>
      <w:r w:rsidR="009158B4">
        <w:rPr>
          <w:rFonts w:ascii="Times New Roman" w:hAnsi="Times New Roman"/>
          <w:color w:val="000000" w:themeColor="text1"/>
          <w:sz w:val="24"/>
        </w:rPr>
        <w:t xml:space="preserve"> </w:t>
      </w:r>
      <w:r w:rsidR="00A74CEA">
        <w:rPr>
          <w:rFonts w:ascii="Times New Roman" w:hAnsi="Times New Roman"/>
          <w:color w:val="000000" w:themeColor="text1"/>
          <w:sz w:val="24"/>
        </w:rPr>
        <w:t>8</w:t>
      </w:r>
      <w:r w:rsidR="009158B4">
        <w:rPr>
          <w:rFonts w:ascii="Times New Roman" w:hAnsi="Times New Roman"/>
          <w:color w:val="000000" w:themeColor="text1"/>
          <w:sz w:val="24"/>
        </w:rPr>
        <w:t>.</w:t>
      </w:r>
    </w:p>
    <w:p w14:paraId="084EDBF2" w14:textId="414EBF5A" w:rsidR="003E3799" w:rsidRDefault="003E3799" w:rsidP="000F6A02">
      <w:pPr>
        <w:ind w:firstLine="0"/>
        <w:jc w:val="left"/>
        <w:rPr>
          <w:rFonts w:ascii="Times New Roman" w:hAnsi="Times New Roman"/>
          <w:color w:val="000000" w:themeColor="text1"/>
          <w:sz w:val="24"/>
        </w:rPr>
      </w:pPr>
      <w:r>
        <w:rPr>
          <w:noProof/>
        </w:rPr>
        <w:drawing>
          <wp:inline distT="0" distB="0" distL="0" distR="0" wp14:anchorId="3A897D5C" wp14:editId="479AFA47">
            <wp:extent cx="4680000" cy="2631600"/>
            <wp:effectExtent l="0" t="0" r="6350" b="0"/>
            <wp:docPr id="20" name="Grafik 20" descr="Ein Bild, das Text, ausgestaltet, Systemsteuer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20" descr="Ein Bild, das Text, ausgestaltet, Systemsteuerung enthält.&#10;&#10;Automatisch generierte Beschreibu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80000" cy="2631600"/>
                    </a:xfrm>
                    <a:prstGeom prst="rect">
                      <a:avLst/>
                    </a:prstGeom>
                    <a:noFill/>
                    <a:ln>
                      <a:noFill/>
                    </a:ln>
                  </pic:spPr>
                </pic:pic>
              </a:graphicData>
            </a:graphic>
          </wp:inline>
        </w:drawing>
      </w:r>
    </w:p>
    <w:p w14:paraId="62598E12" w14:textId="7C343F04" w:rsidR="00E4536F" w:rsidRPr="00E4536F" w:rsidRDefault="003E3799" w:rsidP="00E4536F">
      <w:pPr>
        <w:pStyle w:val="Beschriftung"/>
        <w:spacing w:before="0" w:after="240" w:line="240" w:lineRule="auto"/>
        <w:ind w:firstLine="0"/>
        <w:rPr>
          <w:rFonts w:ascii="Times New Roman" w:hAnsi="Times New Roman"/>
          <w:b w:val="0"/>
        </w:rPr>
      </w:pPr>
      <w:bookmarkStart w:id="52" w:name="_Toc140134839"/>
      <w:r w:rsidRPr="009158B4">
        <w:rPr>
          <w:rFonts w:ascii="Times New Roman" w:hAnsi="Times New Roman"/>
        </w:rPr>
        <w:t xml:space="preserve">Abb. </w:t>
      </w:r>
      <w:r w:rsidRPr="009158B4">
        <w:rPr>
          <w:rFonts w:ascii="Times New Roman" w:hAnsi="Times New Roman"/>
        </w:rPr>
        <w:fldChar w:fldCharType="begin"/>
      </w:r>
      <w:r w:rsidRPr="009158B4">
        <w:rPr>
          <w:rFonts w:ascii="Times New Roman" w:hAnsi="Times New Roman"/>
        </w:rPr>
        <w:instrText xml:space="preserve"> SEQ Abb. \* ARABIC </w:instrText>
      </w:r>
      <w:r w:rsidRPr="009158B4">
        <w:rPr>
          <w:rFonts w:ascii="Times New Roman" w:hAnsi="Times New Roman"/>
        </w:rPr>
        <w:fldChar w:fldCharType="separate"/>
      </w:r>
      <w:r w:rsidR="00D93E6B">
        <w:rPr>
          <w:rFonts w:ascii="Times New Roman" w:hAnsi="Times New Roman"/>
          <w:noProof/>
        </w:rPr>
        <w:t>8</w:t>
      </w:r>
      <w:r w:rsidRPr="009158B4">
        <w:rPr>
          <w:rFonts w:ascii="Times New Roman" w:hAnsi="Times New Roman"/>
        </w:rPr>
        <w:fldChar w:fldCharType="end"/>
      </w:r>
      <w:r>
        <w:rPr>
          <w:rFonts w:ascii="Times New Roman" w:hAnsi="Times New Roman"/>
        </w:rPr>
        <w:t xml:space="preserve">: </w:t>
      </w:r>
      <w:r w:rsidRPr="000F7DDC">
        <w:rPr>
          <w:rFonts w:ascii="Times New Roman" w:hAnsi="Times New Roman"/>
          <w:b w:val="0"/>
          <w:bCs/>
        </w:rPr>
        <w:t>Softwaregestützte</w:t>
      </w:r>
      <w:r>
        <w:rPr>
          <w:rFonts w:ascii="Times New Roman" w:hAnsi="Times New Roman"/>
          <w:b w:val="0"/>
          <w:bCs/>
        </w:rPr>
        <w:t xml:space="preserve"> Ermittlung der Tumorvolumina durch manuelle Umrandung der Grenzen des Vestibularisschwannoms</w:t>
      </w:r>
      <w:r w:rsidR="000F6A02">
        <w:rPr>
          <w:rFonts w:ascii="Times New Roman" w:hAnsi="Times New Roman"/>
          <w:b w:val="0"/>
          <w:bCs/>
        </w:rPr>
        <w:t xml:space="preserve"> (rote Linie)</w:t>
      </w:r>
      <w:r>
        <w:rPr>
          <w:rFonts w:ascii="Times New Roman" w:hAnsi="Times New Roman"/>
          <w:b w:val="0"/>
          <w:bCs/>
        </w:rPr>
        <w:t xml:space="preserve"> </w:t>
      </w:r>
      <w:r>
        <w:rPr>
          <w:rFonts w:ascii="Times New Roman" w:hAnsi="Times New Roman"/>
          <w:b w:val="0"/>
        </w:rPr>
        <w:t>in unterschiedlichen Schnitten.</w:t>
      </w:r>
      <w:bookmarkEnd w:id="52"/>
    </w:p>
    <w:p w14:paraId="43F74564" w14:textId="4C26951B" w:rsidR="008E457D" w:rsidRDefault="00200483" w:rsidP="00E4536F">
      <w:pPr>
        <w:rPr>
          <w:rFonts w:ascii="Times New Roman" w:hAnsi="Times New Roman"/>
          <w:color w:val="000000" w:themeColor="text1"/>
          <w:sz w:val="24"/>
        </w:rPr>
      </w:pPr>
      <w:r w:rsidRPr="008B7B35">
        <w:rPr>
          <w:rFonts w:ascii="Times New Roman" w:hAnsi="Times New Roman"/>
          <w:color w:val="000000" w:themeColor="text1"/>
          <w:sz w:val="24"/>
        </w:rPr>
        <w:t>Mit Hilfe de</w:t>
      </w:r>
      <w:r w:rsidR="009158B4">
        <w:rPr>
          <w:rFonts w:ascii="Times New Roman" w:hAnsi="Times New Roman"/>
          <w:color w:val="000000" w:themeColor="text1"/>
          <w:sz w:val="24"/>
        </w:rPr>
        <w:t xml:space="preserve">r einzelnen Tumorvolumina wurde </w:t>
      </w:r>
      <w:r w:rsidRPr="008B7B35">
        <w:rPr>
          <w:rFonts w:ascii="Times New Roman" w:hAnsi="Times New Roman"/>
          <w:color w:val="000000" w:themeColor="text1"/>
          <w:sz w:val="24"/>
        </w:rPr>
        <w:t xml:space="preserve">die jährliche Wachstumsrate </w:t>
      </w:r>
      <w:r w:rsidR="004E042E">
        <w:rPr>
          <w:rFonts w:ascii="Times New Roman" w:hAnsi="Times New Roman"/>
          <w:color w:val="000000" w:themeColor="text1"/>
          <w:sz w:val="24"/>
        </w:rPr>
        <w:t>der VS</w:t>
      </w:r>
      <w:r w:rsidR="004E042E" w:rsidRPr="008B7B35">
        <w:rPr>
          <w:rFonts w:ascii="Times New Roman" w:hAnsi="Times New Roman"/>
          <w:color w:val="000000" w:themeColor="text1"/>
          <w:sz w:val="24"/>
        </w:rPr>
        <w:t xml:space="preserve"> </w:t>
      </w:r>
      <w:r w:rsidRPr="008B7B35">
        <w:rPr>
          <w:rFonts w:ascii="Times New Roman" w:hAnsi="Times New Roman"/>
          <w:color w:val="000000" w:themeColor="text1"/>
          <w:sz w:val="24"/>
        </w:rPr>
        <w:t>in cm</w:t>
      </w:r>
      <w:r w:rsidRPr="008B7B35">
        <w:rPr>
          <w:rFonts w:ascii="Times New Roman" w:hAnsi="Times New Roman"/>
          <w:color w:val="000000" w:themeColor="text1"/>
          <w:sz w:val="24"/>
          <w:vertAlign w:val="superscript"/>
        </w:rPr>
        <w:t>3</w:t>
      </w:r>
      <w:r>
        <w:rPr>
          <w:rFonts w:ascii="Times New Roman" w:hAnsi="Times New Roman"/>
          <w:color w:val="000000" w:themeColor="text1"/>
          <w:sz w:val="24"/>
        </w:rPr>
        <w:t xml:space="preserve">/Jahr </w:t>
      </w:r>
      <w:r w:rsidRPr="008B7B35">
        <w:rPr>
          <w:rFonts w:ascii="Times New Roman" w:hAnsi="Times New Roman"/>
          <w:color w:val="000000" w:themeColor="text1"/>
          <w:sz w:val="24"/>
        </w:rPr>
        <w:t>be</w:t>
      </w:r>
      <w:r>
        <w:rPr>
          <w:rFonts w:ascii="Times New Roman" w:hAnsi="Times New Roman"/>
          <w:color w:val="000000" w:themeColor="text1"/>
          <w:sz w:val="24"/>
        </w:rPr>
        <w:t>rechnet.</w:t>
      </w:r>
      <w:r w:rsidRPr="008B7B35">
        <w:rPr>
          <w:rFonts w:ascii="Times New Roman" w:hAnsi="Times New Roman"/>
          <w:color w:val="000000" w:themeColor="text1"/>
          <w:sz w:val="24"/>
        </w:rPr>
        <w:t xml:space="preserve"> </w:t>
      </w:r>
      <w:r w:rsidR="00421BA6">
        <w:rPr>
          <w:rFonts w:ascii="Times New Roman" w:hAnsi="Times New Roman"/>
          <w:color w:val="000000" w:themeColor="text1"/>
          <w:sz w:val="24"/>
        </w:rPr>
        <w:t>Die Wachstumsrate konnte</w:t>
      </w:r>
      <w:r w:rsidRPr="008B7B35">
        <w:rPr>
          <w:rFonts w:ascii="Times New Roman" w:hAnsi="Times New Roman"/>
          <w:color w:val="000000" w:themeColor="text1"/>
          <w:sz w:val="24"/>
        </w:rPr>
        <w:t xml:space="preserve"> berechnet werden, wenn mindestens zwei zeitlich unterschiedliche MRTs vorhanden waren. Sie wurde durch eine </w:t>
      </w:r>
      <w:r>
        <w:rPr>
          <w:rFonts w:ascii="Times New Roman" w:hAnsi="Times New Roman"/>
          <w:color w:val="000000" w:themeColor="text1"/>
          <w:sz w:val="24"/>
        </w:rPr>
        <w:t>multi</w:t>
      </w:r>
      <w:r w:rsidR="00421BA6">
        <w:rPr>
          <w:rFonts w:ascii="Times New Roman" w:hAnsi="Times New Roman"/>
          <w:color w:val="000000" w:themeColor="text1"/>
          <w:sz w:val="24"/>
        </w:rPr>
        <w:t xml:space="preserve">lineare Regression mit </w:t>
      </w:r>
      <w:r>
        <w:rPr>
          <w:rFonts w:ascii="Times New Roman" w:hAnsi="Times New Roman"/>
          <w:color w:val="000000" w:themeColor="text1"/>
          <w:sz w:val="24"/>
        </w:rPr>
        <w:t>der Software MatLab 2016 Engine (</w:t>
      </w:r>
      <w:r w:rsidR="005E5FF4" w:rsidRPr="005E5FF4">
        <w:rPr>
          <w:rFonts w:ascii="Times New Roman" w:hAnsi="Times New Roman"/>
          <w:color w:val="000000" w:themeColor="text1"/>
          <w:sz w:val="24"/>
        </w:rPr>
        <w:t>The MathWorks, Natick, M</w:t>
      </w:r>
      <w:r w:rsidR="00177E12">
        <w:rPr>
          <w:rFonts w:ascii="Times New Roman" w:hAnsi="Times New Roman"/>
          <w:color w:val="000000" w:themeColor="text1"/>
          <w:sz w:val="24"/>
        </w:rPr>
        <w:t>assachusetts</w:t>
      </w:r>
      <w:r w:rsidRPr="00B25843">
        <w:rPr>
          <w:rFonts w:ascii="Times New Roman" w:hAnsi="Times New Roman"/>
          <w:color w:val="000000" w:themeColor="text1"/>
          <w:sz w:val="24"/>
        </w:rPr>
        <w:t>)</w:t>
      </w:r>
      <w:r>
        <w:rPr>
          <w:rFonts w:ascii="Times New Roman" w:hAnsi="Times New Roman"/>
          <w:color w:val="000000" w:themeColor="text1"/>
          <w:sz w:val="24"/>
        </w:rPr>
        <w:t xml:space="preserve"> ermittelt, welche alle vorhandenen Tumorvolumina eines Therapieabschnitts nutzte und daraus über den betrachteten Zeitraum gemittelt die jähr</w:t>
      </w:r>
      <w:r w:rsidR="00DE2EF2">
        <w:rPr>
          <w:rFonts w:ascii="Times New Roman" w:hAnsi="Times New Roman"/>
          <w:color w:val="000000" w:themeColor="text1"/>
          <w:sz w:val="24"/>
        </w:rPr>
        <w:t>liche Wachstumsrate berechnet</w:t>
      </w:r>
      <w:r w:rsidR="00B158C6">
        <w:rPr>
          <w:rFonts w:ascii="Times New Roman" w:hAnsi="Times New Roman"/>
          <w:color w:val="000000" w:themeColor="text1"/>
          <w:sz w:val="24"/>
        </w:rPr>
        <w:t>e.</w:t>
      </w:r>
    </w:p>
    <w:p w14:paraId="2F76576C" w14:textId="0D924A14" w:rsidR="00CA2D52" w:rsidRPr="008A60DC" w:rsidRDefault="00CA2D52" w:rsidP="008A60DC">
      <w:pPr>
        <w:pStyle w:val="berschrift2"/>
        <w:ind w:firstLine="0"/>
        <w:rPr>
          <w:sz w:val="28"/>
          <w:szCs w:val="32"/>
        </w:rPr>
      </w:pPr>
      <w:bookmarkStart w:id="53" w:name="_Toc139918912"/>
      <w:r w:rsidRPr="008A60DC">
        <w:rPr>
          <w:sz w:val="28"/>
          <w:szCs w:val="32"/>
        </w:rPr>
        <w:lastRenderedPageBreak/>
        <w:t>Beurteilung des Hörvermögens</w:t>
      </w:r>
      <w:bookmarkEnd w:id="53"/>
      <w:r w:rsidRPr="008A60DC">
        <w:rPr>
          <w:sz w:val="28"/>
          <w:szCs w:val="32"/>
        </w:rPr>
        <w:t xml:space="preserve"> </w:t>
      </w:r>
    </w:p>
    <w:p w14:paraId="5BFA72B4" w14:textId="4FF259BA" w:rsidR="00062D57" w:rsidRDefault="00A1097B" w:rsidP="00062D57">
      <w:pPr>
        <w:spacing w:after="240"/>
        <w:rPr>
          <w:rFonts w:ascii="Times New Roman" w:hAnsi="Times New Roman"/>
          <w:color w:val="000000" w:themeColor="text1"/>
          <w:sz w:val="24"/>
        </w:rPr>
      </w:pPr>
      <w:r>
        <w:rPr>
          <w:rFonts w:ascii="Times New Roman" w:hAnsi="Times New Roman"/>
          <w:color w:val="000000" w:themeColor="text1"/>
          <w:sz w:val="24"/>
        </w:rPr>
        <w:t>Gehöre mit invasiven und nicht-invasiven Hörhilfen</w:t>
      </w:r>
      <w:r w:rsidR="00CA2D52" w:rsidRPr="008B7B35">
        <w:rPr>
          <w:rFonts w:ascii="Times New Roman" w:hAnsi="Times New Roman"/>
          <w:color w:val="000000" w:themeColor="text1"/>
          <w:sz w:val="24"/>
        </w:rPr>
        <w:t>, z</w:t>
      </w:r>
      <w:r w:rsidR="00480F95">
        <w:rPr>
          <w:rFonts w:ascii="Times New Roman" w:hAnsi="Times New Roman"/>
          <w:color w:val="000000" w:themeColor="text1"/>
          <w:sz w:val="24"/>
        </w:rPr>
        <w:t>um Beispiel</w:t>
      </w:r>
      <w:r w:rsidR="00CA2D52" w:rsidRPr="008B7B35">
        <w:rPr>
          <w:rFonts w:ascii="Times New Roman" w:hAnsi="Times New Roman"/>
          <w:color w:val="000000" w:themeColor="text1"/>
          <w:sz w:val="24"/>
        </w:rPr>
        <w:t xml:space="preserve"> ABI, CI, </w:t>
      </w:r>
      <w:r>
        <w:rPr>
          <w:rFonts w:ascii="Times New Roman" w:hAnsi="Times New Roman"/>
          <w:color w:val="000000" w:themeColor="text1"/>
          <w:sz w:val="24"/>
        </w:rPr>
        <w:t xml:space="preserve">konventionelle Hörgeräte, </w:t>
      </w:r>
      <w:r w:rsidR="00CA2D52" w:rsidRPr="008B7B35">
        <w:rPr>
          <w:rFonts w:ascii="Times New Roman" w:hAnsi="Times New Roman"/>
          <w:color w:val="000000" w:themeColor="text1"/>
          <w:sz w:val="24"/>
        </w:rPr>
        <w:t xml:space="preserve">wurden ausgeschlossen. </w:t>
      </w:r>
      <w:r w:rsidR="007B6F26" w:rsidRPr="008B7B35">
        <w:rPr>
          <w:rFonts w:ascii="Times New Roman" w:hAnsi="Times New Roman"/>
          <w:color w:val="000000" w:themeColor="text1"/>
          <w:sz w:val="24"/>
        </w:rPr>
        <w:t>Das Hörvermögen der Patienten wurde regelmä</w:t>
      </w:r>
      <w:r w:rsidR="007B6F26">
        <w:rPr>
          <w:rFonts w:ascii="Times New Roman" w:hAnsi="Times New Roman"/>
          <w:color w:val="000000" w:themeColor="text1"/>
          <w:sz w:val="24"/>
        </w:rPr>
        <w:t>ßig über die Bestimmung der PTA- und SDS-Werte</w:t>
      </w:r>
      <w:r w:rsidR="007B6F26" w:rsidRPr="008B7B35">
        <w:rPr>
          <w:rFonts w:ascii="Times New Roman" w:hAnsi="Times New Roman"/>
          <w:color w:val="000000" w:themeColor="text1"/>
          <w:sz w:val="24"/>
        </w:rPr>
        <w:t xml:space="preserve"> </w:t>
      </w:r>
      <w:r w:rsidR="007B6F26">
        <w:rPr>
          <w:rFonts w:ascii="Times New Roman" w:hAnsi="Times New Roman"/>
          <w:color w:val="000000" w:themeColor="text1"/>
          <w:sz w:val="24"/>
        </w:rPr>
        <w:t xml:space="preserve">sowie durch </w:t>
      </w:r>
      <w:r w:rsidR="00350C06">
        <w:rPr>
          <w:rFonts w:ascii="Times New Roman" w:hAnsi="Times New Roman"/>
          <w:color w:val="000000" w:themeColor="text1"/>
          <w:sz w:val="24"/>
        </w:rPr>
        <w:t>Ableitung</w:t>
      </w:r>
      <w:r w:rsidR="007B6F26">
        <w:rPr>
          <w:rFonts w:ascii="Times New Roman" w:hAnsi="Times New Roman"/>
          <w:color w:val="000000" w:themeColor="text1"/>
          <w:sz w:val="24"/>
        </w:rPr>
        <w:t xml:space="preserve"> der </w:t>
      </w:r>
      <w:r w:rsidR="007B6F26" w:rsidRPr="008B7B35">
        <w:rPr>
          <w:rFonts w:ascii="Times New Roman" w:hAnsi="Times New Roman"/>
          <w:color w:val="000000" w:themeColor="text1"/>
          <w:sz w:val="24"/>
        </w:rPr>
        <w:t>AEP</w:t>
      </w:r>
      <w:r w:rsidR="00480F95">
        <w:rPr>
          <w:rFonts w:ascii="Times New Roman" w:hAnsi="Times New Roman"/>
          <w:color w:val="000000" w:themeColor="text1"/>
          <w:sz w:val="24"/>
        </w:rPr>
        <w:t xml:space="preserve"> </w:t>
      </w:r>
      <w:r w:rsidR="007B6F26" w:rsidRPr="008B7B35">
        <w:rPr>
          <w:rFonts w:ascii="Times New Roman" w:hAnsi="Times New Roman"/>
          <w:color w:val="000000" w:themeColor="text1"/>
          <w:sz w:val="24"/>
        </w:rPr>
        <w:t>alle</w:t>
      </w:r>
      <w:r w:rsidR="007B6F26">
        <w:rPr>
          <w:rFonts w:ascii="Times New Roman" w:hAnsi="Times New Roman"/>
          <w:color w:val="000000" w:themeColor="text1"/>
          <w:sz w:val="24"/>
        </w:rPr>
        <w:t xml:space="preserve"> drei bis sechs Monate beurteilt.</w:t>
      </w:r>
      <w:r w:rsidR="00C74162">
        <w:rPr>
          <w:rFonts w:ascii="Times New Roman" w:hAnsi="Times New Roman"/>
          <w:color w:val="000000" w:themeColor="text1"/>
          <w:sz w:val="24"/>
        </w:rPr>
        <w:t xml:space="preserve"> </w:t>
      </w:r>
      <w:r w:rsidR="00CA2D52" w:rsidRPr="008B7B35">
        <w:rPr>
          <w:rFonts w:ascii="Times New Roman" w:hAnsi="Times New Roman"/>
          <w:color w:val="000000" w:themeColor="text1"/>
          <w:sz w:val="24"/>
        </w:rPr>
        <w:t xml:space="preserve">Der Hörverlust in dB </w:t>
      </w:r>
      <w:r w:rsidR="00524B35">
        <w:rPr>
          <w:rFonts w:ascii="Times New Roman" w:hAnsi="Times New Roman"/>
          <w:color w:val="000000" w:themeColor="text1"/>
          <w:sz w:val="24"/>
        </w:rPr>
        <w:t xml:space="preserve">als durchschnittliche Hörschwelle </w:t>
      </w:r>
      <w:r w:rsidR="00CA2D52" w:rsidRPr="008B7B35">
        <w:rPr>
          <w:rFonts w:ascii="Times New Roman" w:hAnsi="Times New Roman"/>
          <w:color w:val="000000" w:themeColor="text1"/>
          <w:sz w:val="24"/>
        </w:rPr>
        <w:t>wurde aus dem Tonaudiogramm berechnet, indem die Hörschwelle für die Luftleitung bei den Frequenzen 0,5, 1, 2 und 3 kHz ermittelt und daraus der Mittelwert berechnet w</w:t>
      </w:r>
      <w:r w:rsidR="007B6F26">
        <w:rPr>
          <w:rFonts w:ascii="Times New Roman" w:hAnsi="Times New Roman"/>
          <w:color w:val="000000" w:themeColor="text1"/>
          <w:sz w:val="24"/>
        </w:rPr>
        <w:t>ur</w:t>
      </w:r>
      <w:r w:rsidR="00CA2D52" w:rsidRPr="008B7B35">
        <w:rPr>
          <w:rFonts w:ascii="Times New Roman" w:hAnsi="Times New Roman"/>
          <w:color w:val="000000" w:themeColor="text1"/>
          <w:sz w:val="24"/>
        </w:rPr>
        <w:t>d</w:t>
      </w:r>
      <w:r w:rsidR="007B6F26">
        <w:rPr>
          <w:rFonts w:ascii="Times New Roman" w:hAnsi="Times New Roman"/>
          <w:color w:val="000000" w:themeColor="text1"/>
          <w:sz w:val="24"/>
        </w:rPr>
        <w:t>e</w:t>
      </w:r>
      <w:r w:rsidR="00F079C3">
        <w:rPr>
          <w:rFonts w:ascii="Times New Roman" w:hAnsi="Times New Roman"/>
          <w:color w:val="000000" w:themeColor="text1"/>
          <w:sz w:val="24"/>
        </w:rPr>
        <w:t xml:space="preserve"> (</w:t>
      </w:r>
      <w:r w:rsidR="00F079C3">
        <w:rPr>
          <w:rFonts w:ascii="Cambria" w:hAnsi="Cambria"/>
          <w:color w:val="000000" w:themeColor="text1"/>
          <w:sz w:val="24"/>
        </w:rPr>
        <w:t>≙</w:t>
      </w:r>
      <w:r w:rsidR="00F079C3">
        <w:rPr>
          <w:rFonts w:ascii="Times New Roman" w:hAnsi="Times New Roman"/>
          <w:color w:val="000000" w:themeColor="text1"/>
          <w:sz w:val="24"/>
        </w:rPr>
        <w:t xml:space="preserve"> PTA) </w:t>
      </w:r>
      <w:r w:rsidR="00F079C3">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&lt;EndNote&gt;&lt;Cite&gt;&lt;Author&gt;Halpin&lt;/Author&gt;&lt;Year&gt;2008&lt;/Year&gt;&lt;RecNum&gt;264&lt;/RecNum&gt;&lt;DisplayText&gt;(Halpin, 2008)&lt;/DisplayText&gt;&lt;record&gt;&lt;rec-number&gt;264&lt;/rec-number&gt;&lt;foreign-keys&gt;&lt;key app="EN" db-id="9e0dweptus5zvqeszwa5vwxq0efatd25et92" timestamp="1618155132"&gt;264&lt;/key&gt;&lt;/foreign-keys&gt;&lt;ref-type name="Book Section"&gt;5&lt;/ref-type&gt;&lt;contributors&gt;&lt;authors&gt;&lt;author&gt;Halpin, Christopher F.&lt;/author&gt;&lt;/authors&gt;&lt;secondary-authors&gt;&lt;author&gt;Shin, Jennifer J.&lt;/author&gt;&lt;author&gt;Hartnick, Christopher J.&lt;/author&gt;&lt;author&gt;Randolph, Gregory W.&lt;/author&gt;&lt;author&gt;Cunningham, Michael J.&lt;/author&gt;&lt;author&gt;Kenna, Margaret&lt;/author&gt;&lt;author&gt;Willging, J. Paul&lt;/author&gt;&lt;author&gt;Nadol, Joseph B.&lt;/author&gt;&lt;author&gt;Rauch, Steven D.&lt;/author&gt;&lt;author&gt;Piccirillo, Jay F.&lt;/author&gt;&lt;author&gt;Randolph, Gregory W.&lt;/author&gt;&lt;author&gt;Johnson, Jonas T.&lt;/author&gt;&lt;author&gt;Randolph, Gregory W.&lt;/author&gt;&lt;/secondary-authors&gt;&lt;/contributors&gt;&lt;titles&gt;&lt;title&gt;Measuring Audiometric Outcomes&lt;/title&gt;&lt;secondary-title&gt;Evidence-Based Otolaryngology&lt;/secondary-title&gt;&lt;/titles&gt;&lt;pages&gt;227-238&lt;/pages&gt;&lt;dates&gt;&lt;year&gt;2008&lt;/year&gt;&lt;/dates&gt;&lt;pub-location&gt;New York, NY&lt;/pub-location&gt;&lt;publisher&gt;Springer New York&lt;/publisher&gt;&lt;isbn&gt;978-0-387-49979-6&lt;/isbn&gt;&lt;label&gt;Halpin2008&lt;/label&gt;&lt;urls&gt;&lt;related-urls&gt;&lt;url&gt;https://doi.org/10.1007/978-0-387-49979-6_11&lt;/url&gt;&lt;url&gt;https://link.springer.com/content/pdf/10.1007%2F978-0-387-49979-6_11.pdf&lt;/url&gt;&lt;/related-urls&gt;&lt;/urls&gt;&lt;electronic-resource-num&gt;10.1007/978-0-387-49979-6_11&lt;/electronic-resource-num&gt;&lt;/record&gt;&lt;/Cite&gt;&lt;/EndNote&gt;</w:instrText>
      </w:r>
      <w:r w:rsidR="00F079C3">
        <w:rPr>
          <w:rFonts w:ascii="Times New Roman" w:hAnsi="Times New Roman"/>
          <w:color w:val="000000" w:themeColor="text1"/>
          <w:sz w:val="24"/>
        </w:rPr>
        <w:fldChar w:fldCharType="separate"/>
      </w:r>
      <w:r w:rsidR="008040A7">
        <w:rPr>
          <w:rFonts w:ascii="Times New Roman" w:hAnsi="Times New Roman"/>
          <w:noProof/>
          <w:color w:val="000000" w:themeColor="text1"/>
          <w:sz w:val="24"/>
        </w:rPr>
        <w:t>(Halpin, 2008)</w:t>
      </w:r>
      <w:r w:rsidR="00F079C3">
        <w:rPr>
          <w:rFonts w:ascii="Times New Roman" w:hAnsi="Times New Roman"/>
          <w:color w:val="000000" w:themeColor="text1"/>
          <w:sz w:val="24"/>
        </w:rPr>
        <w:fldChar w:fldCharType="end"/>
      </w:r>
      <w:r w:rsidR="00CA2D52" w:rsidRPr="008B7B35">
        <w:rPr>
          <w:rFonts w:ascii="Times New Roman" w:hAnsi="Times New Roman"/>
          <w:color w:val="000000" w:themeColor="text1"/>
          <w:sz w:val="24"/>
        </w:rPr>
        <w:t xml:space="preserve">. Das Sprachverständnis wurde mit dem Freiburger Satztest </w:t>
      </w:r>
      <w:r w:rsidR="003A50F5">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&lt;EndNote&gt;&lt;Cite&gt;&lt;Author&gt;Hahlbrock&lt;/Author&gt;&lt;Year&gt;1953&lt;/Year&gt;&lt;RecNum&gt;265&lt;/RecNum&gt;&lt;DisplayText&gt;(Hahlbrock, 1953)&lt;/DisplayText&gt;&lt;record&gt;&lt;rec-number&gt;265&lt;/rec-number&gt;&lt;foreign-keys&gt;&lt;key app="EN" db-id="9e0dweptus5zvqeszwa5vwxq0efatd25et92" timestamp="1618158772"&gt;265&lt;/key&gt;&lt;/foreign-keys&gt;&lt;ref-type name="Journal Article"&gt;17&lt;/ref-type&gt;&lt;contributors&gt;&lt;authors&gt;&lt;author&gt;Hahlbrock, Karl-Heinz&lt;/author&gt;&lt;/authors&gt;&lt;/contributors&gt;&lt;titles&gt;&lt;title&gt;Über Sprachaudiometrie und neue Wörterteste&lt;/title&gt;&lt;secondary-title&gt;Archiv für Ohren-, Nasen- und Kehlkopfheilkunde&lt;/secondary-title&gt;&lt;/titles&gt;&lt;periodical&gt;&lt;full-title&gt;Archiv für Ohren-, Nasen- und Kehlkopfheilkunde&lt;/full-title&gt;&lt;/periodical&gt;&lt;pages&gt;394-431&lt;/pages&gt;&lt;volume&gt;162&lt;/volume&gt;&lt;number&gt;5&lt;/number&gt;&lt;dates&gt;&lt;year&gt;1953&lt;/year&gt;&lt;pub-dates&gt;&lt;date&gt;1953/07/01&lt;/date&gt;&lt;/pub-dates&gt;&lt;/dates&gt;&lt;isbn&gt;1434-4726&lt;/isbn&gt;&lt;urls&gt;&lt;related-urls&gt;&lt;url&gt;https://doi.org/10.1007/BF02105664&lt;/url&gt;&lt;url&gt;https://link.springer.com/content/pdf/10.1007/BF02105664.pdf&lt;/url&gt;&lt;/related-urls&gt;&lt;/urls&gt;&lt;electronic-resource-num&gt;10.1007/BF02105664&lt;/electronic-resource-num&gt;&lt;/record&gt;&lt;/Cite&gt;&lt;/EndNote&gt;</w:instrText>
      </w:r>
      <w:r w:rsidR="003A50F5">
        <w:rPr>
          <w:rFonts w:ascii="Times New Roman" w:hAnsi="Times New Roman"/>
          <w:color w:val="000000" w:themeColor="text1"/>
          <w:sz w:val="24"/>
        </w:rPr>
        <w:fldChar w:fldCharType="separate"/>
      </w:r>
      <w:r w:rsidR="008040A7">
        <w:rPr>
          <w:rFonts w:ascii="Times New Roman" w:hAnsi="Times New Roman"/>
          <w:noProof/>
          <w:color w:val="000000" w:themeColor="text1"/>
          <w:sz w:val="24"/>
        </w:rPr>
        <w:t>(Hahlbrock, 1953)</w:t>
      </w:r>
      <w:r w:rsidR="003A50F5">
        <w:rPr>
          <w:rFonts w:ascii="Times New Roman" w:hAnsi="Times New Roman"/>
          <w:color w:val="000000" w:themeColor="text1"/>
          <w:sz w:val="24"/>
        </w:rPr>
        <w:fldChar w:fldCharType="end"/>
      </w:r>
      <w:r w:rsidR="003A50F5">
        <w:rPr>
          <w:rFonts w:ascii="Times New Roman" w:hAnsi="Times New Roman"/>
          <w:color w:val="000000" w:themeColor="text1"/>
          <w:sz w:val="24"/>
        </w:rPr>
        <w:t xml:space="preserve"> </w:t>
      </w:r>
      <w:r w:rsidR="00CA2D52" w:rsidRPr="008B7B35">
        <w:rPr>
          <w:rFonts w:ascii="Times New Roman" w:hAnsi="Times New Roman"/>
          <w:color w:val="000000" w:themeColor="text1"/>
          <w:sz w:val="24"/>
        </w:rPr>
        <w:t>bewertet, wobei stets der höchste</w:t>
      </w:r>
      <w:r w:rsidR="008E457D">
        <w:rPr>
          <w:rFonts w:ascii="Times New Roman" w:hAnsi="Times New Roman"/>
          <w:color w:val="000000" w:themeColor="text1"/>
          <w:sz w:val="24"/>
        </w:rPr>
        <w:t>,</w:t>
      </w:r>
      <w:r w:rsidR="00CA2D52" w:rsidRPr="008B7B35">
        <w:rPr>
          <w:rFonts w:ascii="Times New Roman" w:hAnsi="Times New Roman"/>
          <w:color w:val="000000" w:themeColor="text1"/>
          <w:sz w:val="24"/>
        </w:rPr>
        <w:t xml:space="preserve"> erreichte Wert des Wortverständnisses für Einsilber </w:t>
      </w:r>
      <w:r w:rsidR="00474FDD">
        <w:rPr>
          <w:rFonts w:ascii="Times New Roman" w:hAnsi="Times New Roman"/>
          <w:color w:val="000000" w:themeColor="text1"/>
          <w:sz w:val="24"/>
        </w:rPr>
        <w:t>in Prozent (</w:t>
      </w:r>
      <w:r w:rsidR="00474FDD">
        <w:rPr>
          <w:rFonts w:ascii="Cambria" w:hAnsi="Cambria"/>
          <w:color w:val="000000" w:themeColor="text1"/>
          <w:sz w:val="24"/>
        </w:rPr>
        <w:t>≙</w:t>
      </w:r>
      <w:r w:rsidR="00474FDD">
        <w:rPr>
          <w:rFonts w:ascii="Times New Roman" w:hAnsi="Times New Roman"/>
          <w:color w:val="000000" w:themeColor="text1"/>
          <w:sz w:val="24"/>
        </w:rPr>
        <w:t xml:space="preserve"> SDS) </w:t>
      </w:r>
      <w:r w:rsidR="00CA2D52" w:rsidRPr="008B7B35">
        <w:rPr>
          <w:rFonts w:ascii="Times New Roman" w:hAnsi="Times New Roman"/>
          <w:color w:val="000000" w:themeColor="text1"/>
          <w:sz w:val="24"/>
        </w:rPr>
        <w:t>betrachtet wurde</w:t>
      </w:r>
      <w:r w:rsidR="007B6F26">
        <w:rPr>
          <w:rFonts w:ascii="Times New Roman" w:hAnsi="Times New Roman"/>
          <w:color w:val="000000" w:themeColor="text1"/>
          <w:sz w:val="24"/>
        </w:rPr>
        <w:t xml:space="preserve">. </w:t>
      </w:r>
      <w:r w:rsidR="00CA2D52" w:rsidRPr="008B7B35">
        <w:rPr>
          <w:rFonts w:ascii="Times New Roman" w:hAnsi="Times New Roman"/>
          <w:color w:val="000000" w:themeColor="text1"/>
          <w:sz w:val="24"/>
        </w:rPr>
        <w:t xml:space="preserve">Eine exemplarische Ermittlung der Hördaten (PTA und SDS) erfolgte in </w:t>
      </w:r>
      <w:r w:rsidR="00CA2D52" w:rsidRPr="00CD33D1">
        <w:rPr>
          <w:rFonts w:ascii="Times New Roman" w:hAnsi="Times New Roman"/>
          <w:color w:val="000000" w:themeColor="text1"/>
          <w:sz w:val="24"/>
        </w:rPr>
        <w:t>Abb</w:t>
      </w:r>
      <w:r w:rsidR="008E457D">
        <w:rPr>
          <w:rFonts w:ascii="Times New Roman" w:hAnsi="Times New Roman"/>
          <w:color w:val="000000" w:themeColor="text1"/>
          <w:sz w:val="24"/>
        </w:rPr>
        <w:t>.</w:t>
      </w:r>
      <w:r w:rsidR="00CA2D52" w:rsidRPr="00CD33D1">
        <w:rPr>
          <w:rFonts w:ascii="Times New Roman" w:hAnsi="Times New Roman"/>
          <w:color w:val="000000" w:themeColor="text1"/>
          <w:sz w:val="24"/>
        </w:rPr>
        <w:t xml:space="preserve"> </w:t>
      </w:r>
      <w:r w:rsidR="00CD33D1" w:rsidRPr="00CD33D1">
        <w:rPr>
          <w:rFonts w:ascii="Times New Roman" w:hAnsi="Times New Roman"/>
          <w:color w:val="000000" w:themeColor="text1"/>
          <w:sz w:val="24"/>
        </w:rPr>
        <w:t>9</w:t>
      </w:r>
      <w:r w:rsidR="00212400" w:rsidRPr="00CD33D1">
        <w:rPr>
          <w:rFonts w:ascii="Times New Roman" w:hAnsi="Times New Roman"/>
          <w:color w:val="000000" w:themeColor="text1"/>
          <w:sz w:val="24"/>
        </w:rPr>
        <w:t>.</w:t>
      </w:r>
      <w:r w:rsidR="00CD33D1">
        <w:rPr>
          <w:rFonts w:ascii="Times New Roman" w:hAnsi="Times New Roman"/>
          <w:color w:val="000000" w:themeColor="text1"/>
          <w:sz w:val="24"/>
        </w:rPr>
        <w:t xml:space="preserve"> </w:t>
      </w:r>
      <w:r w:rsidR="00452A77">
        <w:rPr>
          <w:rFonts w:ascii="Times New Roman" w:hAnsi="Times New Roman"/>
          <w:color w:val="000000" w:themeColor="text1"/>
          <w:sz w:val="24"/>
        </w:rPr>
        <w:t>Zudem wurden die</w:t>
      </w:r>
      <w:r w:rsidR="00212400">
        <w:rPr>
          <w:rFonts w:ascii="Times New Roman" w:hAnsi="Times New Roman"/>
          <w:color w:val="000000" w:themeColor="text1"/>
          <w:sz w:val="24"/>
        </w:rPr>
        <w:t xml:space="preserve"> R</w:t>
      </w:r>
      <w:r w:rsidR="00452A77">
        <w:rPr>
          <w:rFonts w:ascii="Times New Roman" w:hAnsi="Times New Roman"/>
          <w:color w:val="000000" w:themeColor="text1"/>
          <w:sz w:val="24"/>
        </w:rPr>
        <w:t>einwerte</w:t>
      </w:r>
      <w:r w:rsidR="00212400">
        <w:rPr>
          <w:rFonts w:ascii="Times New Roman" w:hAnsi="Times New Roman"/>
          <w:color w:val="000000" w:themeColor="text1"/>
          <w:sz w:val="24"/>
        </w:rPr>
        <w:t xml:space="preserve"> der PTA und SDS </w:t>
      </w:r>
      <w:r w:rsidR="00452A77">
        <w:rPr>
          <w:rFonts w:ascii="Times New Roman" w:hAnsi="Times New Roman"/>
          <w:color w:val="000000" w:themeColor="text1"/>
          <w:sz w:val="24"/>
        </w:rPr>
        <w:t xml:space="preserve">für jedes Ohr normiert, indem sie </w:t>
      </w:r>
      <w:r w:rsidR="00212400">
        <w:rPr>
          <w:rFonts w:ascii="Times New Roman" w:hAnsi="Times New Roman"/>
          <w:color w:val="000000" w:themeColor="text1"/>
          <w:sz w:val="24"/>
        </w:rPr>
        <w:t xml:space="preserve">einer Klasse </w:t>
      </w:r>
      <w:r w:rsidR="00212400" w:rsidRPr="008B7B35">
        <w:rPr>
          <w:rFonts w:ascii="Times New Roman" w:hAnsi="Times New Roman"/>
          <w:color w:val="000000" w:themeColor="text1"/>
          <w:sz w:val="24"/>
        </w:rPr>
        <w:t xml:space="preserve">der </w:t>
      </w:r>
      <w:r w:rsidR="00366C21">
        <w:rPr>
          <w:rFonts w:ascii="Times New Roman" w:hAnsi="Times New Roman"/>
          <w:color w:val="000000" w:themeColor="text1"/>
          <w:sz w:val="24"/>
        </w:rPr>
        <w:t>G&amp;R</w:t>
      </w:r>
      <w:r w:rsidR="006E6AB5">
        <w:rPr>
          <w:rFonts w:ascii="Times New Roman" w:hAnsi="Times New Roman"/>
          <w:color w:val="000000" w:themeColor="text1"/>
          <w:sz w:val="24"/>
        </w:rPr>
        <w:t>-</w:t>
      </w:r>
      <w:r w:rsidR="00212400">
        <w:rPr>
          <w:rFonts w:ascii="Times New Roman" w:hAnsi="Times New Roman"/>
          <w:color w:val="000000" w:themeColor="text1"/>
          <w:sz w:val="24"/>
        </w:rPr>
        <w:t xml:space="preserve">Skala </w:t>
      </w:r>
      <w:r w:rsidR="00212400">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&lt;EndNote&gt;&lt;Cite&gt;&lt;Author&gt;Gardner&lt;/Author&gt;&lt;Year&gt;1988&lt;/Year&gt;&lt;RecNum&gt;144&lt;/RecNum&gt;&lt;DisplayText&gt;(Gardner and Robertson, 1988)&lt;/DisplayText&gt;&lt;record&gt;&lt;rec-number&gt;144&lt;/rec-number&gt;&lt;foreign-keys&gt;&lt;key app="EN" db-id="9e0dweptus5zvqeszwa5vwxq0efatd25et92" timestamp="1536132475"&gt;144&lt;/key&gt;&lt;/foreign-keys&gt;&lt;ref-type name="Journal Article"&gt;17&lt;/ref-type&gt;&lt;contributors&gt;&lt;authors&gt;&lt;author&gt;Gardner, G.&lt;/author&gt;&lt;author&gt;Robertson, J. H.&lt;/author&gt;&lt;/authors&gt;&lt;/contributors&gt;&lt;auth-address&gt;Department of Otolaryngology, University of Tennessee, Memphis.&lt;/auth-address&gt;&lt;titles&gt;&lt;title&gt;Hearing preservation in unilateral acoustic neuroma surgery&lt;/title&gt;&lt;secondary-title&gt;Ann Otol Rhinol Laryngol&lt;/secondary-title&gt;&lt;alt-title&gt;The Annals of otology, rhinology, and laryngology&lt;/alt-title&gt;&lt;/titles&gt;&lt;periodical&gt;&lt;full-title&gt;Ann Otol Rhinol Laryngol&lt;/full-title&gt;&lt;abbr-1&gt;The Annals of otology, rhinology, and laryngology&lt;/abbr-1&gt;&lt;/periodical&gt;&lt;alt-periodical&gt;&lt;full-title&gt;Ann Otol Rhinol Laryngol&lt;/full-title&gt;&lt;abbr-1&gt;The Annals of otology, rhinology, and laryngology&lt;/abbr-1&gt;&lt;/alt-periodical&gt;&lt;pages&gt;55-66&lt;/pages&gt;&lt;volume&gt;97&lt;/volume&gt;&lt;number&gt;1&lt;/number&gt;&lt;edition&gt;1988/01/01&lt;/edition&gt;&lt;keywords&gt;&lt;keyword&gt;Deafness/*prevention &amp;amp; control&lt;/keyword&gt;&lt;keyword&gt;*Hearing&lt;/keyword&gt;&lt;keyword&gt;Hearing Tests&lt;/keyword&gt;&lt;keyword&gt;Humans&lt;/keyword&gt;&lt;keyword&gt;Neuroma, Acoustic/pathology/*surgery&lt;/keyword&gt;&lt;keyword&gt;Postoperative Complications/*prevention &amp;amp; control&lt;/keyword&gt;&lt;/keywords&gt;&lt;dates&gt;&lt;year&gt;1988&lt;/year&gt;&lt;pub-dates&gt;&lt;date&gt;Jan-Feb&lt;/date&gt;&lt;/pub-dates&gt;&lt;/dates&gt;&lt;isbn&gt;0003-4894 (Print)&amp;#xD;0003-4894&lt;/isbn&gt;&lt;accession-num&gt;3277525&lt;/accession-num&gt;&lt;urls&gt;&lt;/urls&gt;&lt;electronic-resource-num&gt;10.1177/000348948809700110&lt;/electronic-resource-num&gt;&lt;remote-database-provider&gt;NLM&lt;/remote-database-provider&gt;&lt;language&gt;eng&lt;/language&gt;&lt;/record&gt;&lt;/Cite&gt;&lt;/EndNote&gt;</w:instrText>
      </w:r>
      <w:r w:rsidR="00212400">
        <w:rPr>
          <w:rFonts w:ascii="Times New Roman" w:hAnsi="Times New Roman"/>
          <w:color w:val="000000" w:themeColor="text1"/>
          <w:sz w:val="24"/>
        </w:rPr>
        <w:fldChar w:fldCharType="separate"/>
      </w:r>
      <w:r w:rsidR="008040A7">
        <w:rPr>
          <w:rFonts w:ascii="Times New Roman" w:hAnsi="Times New Roman"/>
          <w:noProof/>
          <w:color w:val="000000" w:themeColor="text1"/>
          <w:sz w:val="24"/>
        </w:rPr>
        <w:t>(Gardner and Robertson, 1988)</w:t>
      </w:r>
      <w:r w:rsidR="00212400">
        <w:rPr>
          <w:rFonts w:ascii="Times New Roman" w:hAnsi="Times New Roman"/>
          <w:color w:val="000000" w:themeColor="text1"/>
          <w:sz w:val="24"/>
        </w:rPr>
        <w:fldChar w:fldCharType="end"/>
      </w:r>
      <w:r w:rsidR="00212400">
        <w:rPr>
          <w:rFonts w:ascii="Times New Roman" w:hAnsi="Times New Roman"/>
          <w:color w:val="000000" w:themeColor="text1"/>
          <w:sz w:val="24"/>
        </w:rPr>
        <w:t xml:space="preserve"> zugeordnet</w:t>
      </w:r>
      <w:r w:rsidR="00452A77">
        <w:rPr>
          <w:rFonts w:ascii="Times New Roman" w:hAnsi="Times New Roman"/>
          <w:color w:val="000000" w:themeColor="text1"/>
          <w:sz w:val="24"/>
        </w:rPr>
        <w:t xml:space="preserve"> wurden.</w:t>
      </w:r>
      <w:r w:rsidR="0029215C">
        <w:rPr>
          <w:rFonts w:ascii="Times New Roman" w:hAnsi="Times New Roman"/>
          <w:color w:val="000000" w:themeColor="text1"/>
          <w:sz w:val="24"/>
        </w:rPr>
        <w:t xml:space="preserve"> </w:t>
      </w:r>
      <w:r w:rsidR="007D1A96">
        <w:rPr>
          <w:rFonts w:ascii="Times New Roman" w:hAnsi="Times New Roman"/>
          <w:color w:val="000000" w:themeColor="text1"/>
          <w:sz w:val="24"/>
        </w:rPr>
        <w:t xml:space="preserve">Funktionales Hörvermögen entsprach </w:t>
      </w:r>
      <w:r w:rsidR="007B694D">
        <w:rPr>
          <w:rFonts w:ascii="Times New Roman" w:hAnsi="Times New Roman"/>
          <w:color w:val="000000" w:themeColor="text1"/>
          <w:sz w:val="24"/>
        </w:rPr>
        <w:t xml:space="preserve">dabei </w:t>
      </w:r>
      <w:r w:rsidR="007D1A96">
        <w:rPr>
          <w:rFonts w:ascii="Times New Roman" w:hAnsi="Times New Roman"/>
          <w:color w:val="000000" w:themeColor="text1"/>
          <w:sz w:val="24"/>
        </w:rPr>
        <w:t>den G&amp;R-Klassen 1 und 2</w:t>
      </w:r>
      <w:r w:rsidR="009D2847">
        <w:rPr>
          <w:rFonts w:ascii="Times New Roman" w:hAnsi="Times New Roman"/>
          <w:color w:val="000000" w:themeColor="text1"/>
          <w:sz w:val="24"/>
        </w:rPr>
        <w:t>, nicht mehr funktionales den G&amp;R-Klassen 3 und 4</w:t>
      </w:r>
      <w:r w:rsidR="007B694D">
        <w:rPr>
          <w:rFonts w:ascii="Times New Roman" w:hAnsi="Times New Roman"/>
          <w:color w:val="000000" w:themeColor="text1"/>
          <w:sz w:val="24"/>
        </w:rPr>
        <w:t xml:space="preserve"> </w:t>
      </w:r>
      <w:r w:rsidR="007B694D">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&lt;EndNote&gt;&lt;Cite&gt;&lt;Author&gt;Gardner&lt;/Author&gt;&lt;Year&gt;1988&lt;/Year&gt;&lt;RecNum&gt;144&lt;/RecNum&gt;&lt;DisplayText&gt;(Gardner and Robertson, 1988)&lt;/DisplayText&gt;&lt;record&gt;&lt;rec-number&gt;144&lt;/rec-number&gt;&lt;foreign-keys&gt;&lt;key app="EN" db-id="9e0dweptus5zvqeszwa5vwxq0efatd25et92" timestamp="1536132475"&gt;144&lt;/key&gt;&lt;/foreign-keys&gt;&lt;ref-type name="Journal Article"&gt;17&lt;/ref-type&gt;&lt;contributors&gt;&lt;authors&gt;&lt;author&gt;Gardner, G.&lt;/author&gt;&lt;author&gt;Robertson, J. H.&lt;/author&gt;&lt;/authors&gt;&lt;/contributors&gt;&lt;auth-address&gt;Department of Otolaryngology, University of Tennessee, Memphis.&lt;/auth-address&gt;&lt;titles&gt;&lt;title&gt;Hearing preservation in unilateral acoustic neuroma surgery&lt;/title&gt;&lt;secondary-title&gt;Ann Otol Rhinol Laryngol&lt;/secondary-title&gt;&lt;alt-title&gt;The Annals of otology, rhinology, and laryngology&lt;/alt-title&gt;&lt;/titles&gt;&lt;periodical&gt;&lt;full-title&gt;Ann Otol Rhinol Laryngol&lt;/full-title&gt;&lt;abbr-1&gt;The Annals of otology, rhinology, and laryngology&lt;/abbr-1&gt;&lt;/periodical&gt;&lt;alt-periodical&gt;&lt;full-title&gt;Ann Otol Rhinol Laryngol&lt;/full-title&gt;&lt;abbr-1&gt;The Annals of otology, rhinology, and laryngology&lt;/abbr-1&gt;&lt;/alt-periodical&gt;&lt;pages&gt;55-66&lt;/pages&gt;&lt;volume&gt;97&lt;/volume&gt;&lt;number&gt;1&lt;/number&gt;&lt;edition&gt;1988/01/01&lt;/edition&gt;&lt;keywords&gt;&lt;keyword&gt;Deafness/*prevention &amp;amp; control&lt;/keyword&gt;&lt;keyword&gt;*Hearing&lt;/keyword&gt;&lt;keyword&gt;Hearing Tests&lt;/keyword&gt;&lt;keyword&gt;Humans&lt;/keyword&gt;&lt;keyword&gt;Neuroma, Acoustic/pathology/*surgery&lt;/keyword&gt;&lt;keyword&gt;Postoperative Complications/*prevention &amp;amp; control&lt;/keyword&gt;&lt;/keywords&gt;&lt;dates&gt;&lt;year&gt;1988&lt;/year&gt;&lt;pub-dates&gt;&lt;date&gt;Jan-Feb&lt;/date&gt;&lt;/pub-dates&gt;&lt;/dates&gt;&lt;isbn&gt;0003-4894 (Print)&amp;#xD;0003-4894&lt;/isbn&gt;&lt;accession-num&gt;3277525&lt;/accession-num&gt;&lt;urls&gt;&lt;/urls&gt;&lt;electronic-resource-num&gt;10.1177/000348948809700110&lt;/electronic-resource-num&gt;&lt;remote-database-provider&gt;NLM&lt;/remote-database-provider&gt;&lt;language&gt;eng&lt;/language&gt;&lt;/record&gt;&lt;/Cite&gt;&lt;/EndNote&gt;</w:instrText>
      </w:r>
      <w:r w:rsidR="007B694D">
        <w:rPr>
          <w:rFonts w:ascii="Times New Roman" w:hAnsi="Times New Roman"/>
          <w:color w:val="000000" w:themeColor="text1"/>
          <w:sz w:val="24"/>
        </w:rPr>
        <w:fldChar w:fldCharType="separate"/>
      </w:r>
      <w:r w:rsidR="008040A7">
        <w:rPr>
          <w:rFonts w:ascii="Times New Roman" w:hAnsi="Times New Roman"/>
          <w:noProof/>
          <w:color w:val="000000" w:themeColor="text1"/>
          <w:sz w:val="24"/>
        </w:rPr>
        <w:t>(Gardner and Robertson, 1988)</w:t>
      </w:r>
      <w:r w:rsidR="007B694D">
        <w:rPr>
          <w:rFonts w:ascii="Times New Roman" w:hAnsi="Times New Roman"/>
          <w:color w:val="000000" w:themeColor="text1"/>
          <w:sz w:val="24"/>
        </w:rPr>
        <w:fldChar w:fldCharType="end"/>
      </w:r>
      <w:r w:rsidR="007D1A96">
        <w:rPr>
          <w:rFonts w:ascii="Times New Roman" w:hAnsi="Times New Roman"/>
          <w:color w:val="000000" w:themeColor="text1"/>
          <w:sz w:val="24"/>
        </w:rPr>
        <w:t xml:space="preserve">. </w:t>
      </w:r>
      <w:r w:rsidR="00BA69A7">
        <w:rPr>
          <w:rFonts w:ascii="Times New Roman" w:hAnsi="Times New Roman"/>
          <w:color w:val="000000" w:themeColor="text1"/>
          <w:sz w:val="24"/>
        </w:rPr>
        <w:t xml:space="preserve">In der vorliegenden Arbeit wurde </w:t>
      </w:r>
      <w:r w:rsidR="0066191A">
        <w:rPr>
          <w:rFonts w:ascii="Times New Roman" w:hAnsi="Times New Roman"/>
          <w:color w:val="000000" w:themeColor="text1"/>
          <w:sz w:val="24"/>
        </w:rPr>
        <w:t>ausschließlich die G&amp;R-Skala verwendet, da sich die Klassifizierung in den seltensten Fällen von jener der AAO-HNS</w:t>
      </w:r>
      <w:r w:rsidR="009703E0">
        <w:rPr>
          <w:rFonts w:ascii="Times New Roman" w:hAnsi="Times New Roman"/>
          <w:color w:val="000000" w:themeColor="text1"/>
          <w:sz w:val="24"/>
        </w:rPr>
        <w:t xml:space="preserve"> unterschied und die G&amp;R-Skala eine 5. Klasse entsprechend einer Taubheit aufführt. </w:t>
      </w:r>
      <w:r w:rsidR="00F52DFF" w:rsidRPr="00F52DFF">
        <w:rPr>
          <w:rFonts w:ascii="Times New Roman" w:hAnsi="Times New Roman"/>
          <w:color w:val="000000" w:themeColor="text1"/>
          <w:sz w:val="24"/>
        </w:rPr>
        <w:t>Pass</w:t>
      </w:r>
      <w:r w:rsidR="00062D57">
        <w:rPr>
          <w:rFonts w:ascii="Times New Roman" w:hAnsi="Times New Roman"/>
          <w:color w:val="000000" w:themeColor="text1"/>
          <w:sz w:val="24"/>
        </w:rPr>
        <w:t>t</w:t>
      </w:r>
      <w:r w:rsidR="00F52DFF" w:rsidRPr="00F52DFF">
        <w:rPr>
          <w:rFonts w:ascii="Times New Roman" w:hAnsi="Times New Roman"/>
          <w:color w:val="000000" w:themeColor="text1"/>
          <w:sz w:val="24"/>
        </w:rPr>
        <w:t xml:space="preserve">en </w:t>
      </w:r>
      <w:r w:rsidR="00062D57">
        <w:rPr>
          <w:rFonts w:ascii="Times New Roman" w:hAnsi="Times New Roman"/>
          <w:color w:val="000000" w:themeColor="text1"/>
          <w:sz w:val="24"/>
        </w:rPr>
        <w:t>PTA und SDS</w:t>
      </w:r>
      <w:r w:rsidR="00F52DFF" w:rsidRPr="00F52DFF">
        <w:rPr>
          <w:rFonts w:ascii="Times New Roman" w:hAnsi="Times New Roman"/>
          <w:color w:val="000000" w:themeColor="text1"/>
          <w:sz w:val="24"/>
        </w:rPr>
        <w:t xml:space="preserve"> nicht auf einer Ebene überein, so </w:t>
      </w:r>
      <w:r w:rsidR="00062D57">
        <w:rPr>
          <w:rFonts w:ascii="Times New Roman" w:hAnsi="Times New Roman"/>
          <w:color w:val="000000" w:themeColor="text1"/>
          <w:sz w:val="24"/>
        </w:rPr>
        <w:t>wurde</w:t>
      </w:r>
      <w:r w:rsidR="00F52DFF" w:rsidRPr="00F52DFF">
        <w:rPr>
          <w:rFonts w:ascii="Times New Roman" w:hAnsi="Times New Roman"/>
          <w:color w:val="000000" w:themeColor="text1"/>
          <w:sz w:val="24"/>
        </w:rPr>
        <w:t xml:space="preserve"> die schlechtere Klasse gewählt</w:t>
      </w:r>
      <w:r w:rsidR="00062D57">
        <w:rPr>
          <w:rFonts w:ascii="Times New Roman" w:hAnsi="Times New Roman"/>
          <w:color w:val="000000" w:themeColor="text1"/>
          <w:sz w:val="24"/>
        </w:rPr>
        <w:t xml:space="preserve"> </w:t>
      </w:r>
      <w:r w:rsidR="00062D57">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&lt;EndNote&gt;&lt;Cite&gt;&lt;Author&gt;Gardner&lt;/Author&gt;&lt;Year&gt;1988&lt;/Year&gt;&lt;RecNum&gt;144&lt;/RecNum&gt;&lt;DisplayText&gt;(Gardner and Robertson, 1988)&lt;/DisplayText&gt;&lt;record&gt;&lt;rec-number&gt;144&lt;/rec-number&gt;&lt;foreign-keys&gt;&lt;key app="EN" db-id="9e0dweptus5zvqeszwa5vwxq0efatd25et92" timestamp="1536132475"&gt;144&lt;/key&gt;&lt;/foreign-keys&gt;&lt;ref-type name="Journal Article"&gt;17&lt;/ref-type&gt;&lt;contributors&gt;&lt;authors&gt;&lt;author&gt;Gardner, G.&lt;/author&gt;&lt;author&gt;Robertson, J. H.&lt;/author&gt;&lt;/authors&gt;&lt;/contributors&gt;&lt;auth-address&gt;Department of Otolaryngology, University of Tennessee, Memphis.&lt;/auth-address&gt;&lt;titles&gt;&lt;title&gt;Hearing preservation in unilateral acoustic neuroma surgery&lt;/title&gt;&lt;secondary-title&gt;Ann Otol Rhinol Laryngol&lt;/secondary-title&gt;&lt;alt-title&gt;The Annals of otology, rhinology, and laryngology&lt;/alt-title&gt;&lt;/titles&gt;&lt;periodical&gt;&lt;full-title&gt;Ann Otol Rhinol Laryngol&lt;/full-title&gt;&lt;abbr-1&gt;The Annals of otology, rhinology, and laryngology&lt;/abbr-1&gt;&lt;/periodical&gt;&lt;alt-periodical&gt;&lt;full-title&gt;Ann Otol Rhinol Laryngol&lt;/full-title&gt;&lt;abbr-1&gt;The Annals of otology, rhinology, and laryngology&lt;/abbr-1&gt;&lt;/alt-periodical&gt;&lt;pages&gt;55-66&lt;/pages&gt;&lt;volume&gt;97&lt;/volume&gt;&lt;number&gt;1&lt;/number&gt;&lt;edition&gt;1988/01/01&lt;/edition&gt;&lt;keywords&gt;&lt;keyword&gt;Deafness/*prevention &amp;amp; control&lt;/keyword&gt;&lt;keyword&gt;*Hearing&lt;/keyword&gt;&lt;keyword&gt;Hearing Tests&lt;/keyword&gt;&lt;keyword&gt;Humans&lt;/keyword&gt;&lt;keyword&gt;Neuroma, Acoustic/pathology/*surgery&lt;/keyword&gt;&lt;keyword&gt;Postoperative Complications/*prevention &amp;amp; control&lt;/keyword&gt;&lt;/keywords&gt;&lt;dates&gt;&lt;year&gt;1988&lt;/year&gt;&lt;pub-dates&gt;&lt;date&gt;Jan-Feb&lt;/date&gt;&lt;/pub-dates&gt;&lt;/dates&gt;&lt;isbn&gt;0003-4894 (Print)&amp;#xD;0003-4894&lt;/isbn&gt;&lt;accession-num&gt;3277525&lt;/accession-num&gt;&lt;urls&gt;&lt;/urls&gt;&lt;electronic-resource-num&gt;10.1177/000348948809700110&lt;/electronic-resource-num&gt;&lt;remote-database-provider&gt;NLM&lt;/remote-database-provider&gt;&lt;language&gt;eng&lt;/language&gt;&lt;/record&gt;&lt;/Cite&gt;&lt;/EndNote&gt;</w:instrText>
      </w:r>
      <w:r w:rsidR="00062D57">
        <w:rPr>
          <w:rFonts w:ascii="Times New Roman" w:hAnsi="Times New Roman"/>
          <w:color w:val="000000" w:themeColor="text1"/>
          <w:sz w:val="24"/>
        </w:rPr>
        <w:fldChar w:fldCharType="separate"/>
      </w:r>
      <w:r w:rsidR="008040A7">
        <w:rPr>
          <w:rFonts w:ascii="Times New Roman" w:hAnsi="Times New Roman"/>
          <w:noProof/>
          <w:color w:val="000000" w:themeColor="text1"/>
          <w:sz w:val="24"/>
        </w:rPr>
        <w:t>(Gardner and Robertson, 1988)</w:t>
      </w:r>
      <w:r w:rsidR="00062D57">
        <w:rPr>
          <w:rFonts w:ascii="Times New Roman" w:hAnsi="Times New Roman"/>
          <w:color w:val="000000" w:themeColor="text1"/>
          <w:sz w:val="24"/>
        </w:rPr>
        <w:fldChar w:fldCharType="end"/>
      </w:r>
      <w:r w:rsidR="00062D57">
        <w:rPr>
          <w:rFonts w:ascii="Times New Roman" w:hAnsi="Times New Roman"/>
          <w:color w:val="000000" w:themeColor="text1"/>
          <w:sz w:val="24"/>
        </w:rPr>
        <w:t>.</w:t>
      </w:r>
    </w:p>
    <w:p w14:paraId="289B7A6F" w14:textId="4E75AA74" w:rsidR="00E5414E" w:rsidRDefault="00452A77" w:rsidP="00062D57">
      <w:pPr>
        <w:spacing w:after="240"/>
        <w:rPr>
          <w:rFonts w:ascii="Times New Roman" w:hAnsi="Times New Roman"/>
          <w:color w:val="000000" w:themeColor="text1"/>
          <w:sz w:val="24"/>
        </w:rPr>
      </w:pPr>
      <w:r>
        <w:rPr>
          <w:rFonts w:ascii="Times New Roman" w:hAnsi="Times New Roman"/>
          <w:color w:val="000000" w:themeColor="text1"/>
          <w:sz w:val="24"/>
        </w:rPr>
        <w:t xml:space="preserve">Bezüglich der </w:t>
      </w:r>
      <w:r w:rsidR="00FD6CEA">
        <w:rPr>
          <w:rFonts w:ascii="Times New Roman" w:hAnsi="Times New Roman"/>
          <w:color w:val="000000" w:themeColor="text1"/>
          <w:sz w:val="24"/>
        </w:rPr>
        <w:t>AEP-Messungen</w:t>
      </w:r>
      <w:r>
        <w:rPr>
          <w:rFonts w:ascii="Times New Roman" w:hAnsi="Times New Roman"/>
          <w:color w:val="000000" w:themeColor="text1"/>
          <w:sz w:val="24"/>
        </w:rPr>
        <w:t xml:space="preserve"> wurden die Wellen I-V abgeleitet und die Verzögerungen zwischen den einzelnen, reproduzierbaren Wellen ermittelt (</w:t>
      </w:r>
      <w:r>
        <w:rPr>
          <w:rFonts w:ascii="Cambria" w:hAnsi="Cambria"/>
          <w:color w:val="000000" w:themeColor="text1"/>
          <w:sz w:val="24"/>
        </w:rPr>
        <w:t>≙</w:t>
      </w:r>
      <w:r>
        <w:rPr>
          <w:rFonts w:ascii="Times New Roman" w:hAnsi="Times New Roman"/>
          <w:color w:val="000000" w:themeColor="text1"/>
          <w:sz w:val="24"/>
        </w:rPr>
        <w:t xml:space="preserve"> Interpeaklatenzen zwischen I und III, III und V sowie I und V</w:t>
      </w:r>
      <w:r w:rsidR="008E457D">
        <w:rPr>
          <w:rFonts w:ascii="Times New Roman" w:hAnsi="Times New Roman"/>
          <w:color w:val="000000" w:themeColor="text1"/>
          <w:sz w:val="24"/>
        </w:rPr>
        <w:t>, angegeben in Millisekunden (ms)</w:t>
      </w:r>
      <w:r>
        <w:rPr>
          <w:rFonts w:ascii="Times New Roman" w:hAnsi="Times New Roman"/>
          <w:color w:val="000000" w:themeColor="text1"/>
          <w:sz w:val="24"/>
        </w:rPr>
        <w:t xml:space="preserve">) </w:t>
      </w:r>
      <w:r>
        <w:rPr>
          <w:rFonts w:ascii="Times New Roman" w:hAnsi="Times New Roman"/>
          <w:color w:val="000000" w:themeColor="text1"/>
          <w:sz w:val="24"/>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color w:val="000000" w:themeColor="text1"/>
          <w:sz w:val="24"/>
        </w:rPr>
        <w:instrText xml:space="preserve"> ADDIN EN.CITE </w:instrText>
      </w:r>
      <w:r w:rsidR="008040A7">
        <w:rPr>
          <w:rFonts w:ascii="Times New Roman" w:hAnsi="Times New Roman"/>
          <w:color w:val="000000" w:themeColor="text1"/>
          <w:sz w:val="24"/>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color w:val="000000" w:themeColor="text1"/>
          <w:sz w:val="24"/>
        </w:rPr>
        <w:instrText xml:space="preserve"> ADDIN EN.CITE.DATA </w:instrText>
      </w:r>
      <w:r w:rsidR="008040A7">
        <w:rPr>
          <w:rFonts w:ascii="Times New Roman" w:hAnsi="Times New Roman"/>
          <w:color w:val="000000" w:themeColor="text1"/>
          <w:sz w:val="24"/>
        </w:rPr>
      </w:r>
      <w:r w:rsidR="008040A7">
        <w:rPr>
          <w:rFonts w:ascii="Times New Roman" w:hAnsi="Times New Roman"/>
          <w:color w:val="000000" w:themeColor="text1"/>
          <w:sz w:val="24"/>
        </w:rPr>
        <w:fldChar w:fldCharType="end"/>
      </w:r>
      <w:r>
        <w:rPr>
          <w:rFonts w:ascii="Times New Roman" w:hAnsi="Times New Roman"/>
          <w:color w:val="000000" w:themeColor="text1"/>
          <w:sz w:val="24"/>
        </w:rPr>
      </w:r>
      <w:r>
        <w:rPr>
          <w:rFonts w:ascii="Times New Roman" w:hAnsi="Times New Roman"/>
          <w:color w:val="000000" w:themeColor="text1"/>
          <w:sz w:val="24"/>
        </w:rPr>
        <w:fldChar w:fldCharType="separate"/>
      </w:r>
      <w:r w:rsidR="008040A7">
        <w:rPr>
          <w:rFonts w:ascii="Times New Roman" w:hAnsi="Times New Roman"/>
          <w:noProof/>
          <w:color w:val="000000" w:themeColor="text1"/>
          <w:sz w:val="24"/>
        </w:rPr>
        <w:t>(Matthies and Samii, 1997b)</w:t>
      </w:r>
      <w:r>
        <w:rPr>
          <w:rFonts w:ascii="Times New Roman" w:hAnsi="Times New Roman"/>
          <w:color w:val="000000" w:themeColor="text1"/>
          <w:sz w:val="24"/>
        </w:rPr>
        <w:fldChar w:fldCharType="end"/>
      </w:r>
      <w:r>
        <w:rPr>
          <w:rFonts w:ascii="Times New Roman" w:hAnsi="Times New Roman"/>
          <w:color w:val="000000" w:themeColor="text1"/>
          <w:sz w:val="24"/>
        </w:rPr>
        <w:t>. Die Zeit bis zur Evozierung der Wellen I, III und V sowie die Interpeaklatenz zwischen den Wellen I und III wurden darüber hinaus</w:t>
      </w:r>
      <w:r w:rsidR="00474FDD" w:rsidRPr="008B7B35">
        <w:rPr>
          <w:rFonts w:ascii="Times New Roman" w:hAnsi="Times New Roman"/>
          <w:color w:val="000000" w:themeColor="text1"/>
          <w:sz w:val="24"/>
        </w:rPr>
        <w:t xml:space="preserve"> </w:t>
      </w:r>
      <w:r>
        <w:rPr>
          <w:rFonts w:ascii="Times New Roman" w:hAnsi="Times New Roman"/>
          <w:color w:val="000000" w:themeColor="text1"/>
          <w:sz w:val="24"/>
        </w:rPr>
        <w:t xml:space="preserve">verwendet </w:t>
      </w:r>
      <w:r w:rsidR="00212400">
        <w:rPr>
          <w:rFonts w:ascii="Times New Roman" w:hAnsi="Times New Roman"/>
          <w:color w:val="000000" w:themeColor="text1"/>
          <w:sz w:val="24"/>
        </w:rPr>
        <w:t xml:space="preserve">und </w:t>
      </w:r>
      <w:r w:rsidR="00474FDD">
        <w:rPr>
          <w:rFonts w:ascii="Times New Roman" w:hAnsi="Times New Roman"/>
          <w:color w:val="000000" w:themeColor="text1"/>
          <w:sz w:val="24"/>
        </w:rPr>
        <w:t>nach dem Nordstadt’s Brain</w:t>
      </w:r>
      <w:r w:rsidR="00474FDD" w:rsidRPr="00474FDD">
        <w:rPr>
          <w:rFonts w:ascii="Times New Roman" w:hAnsi="Times New Roman"/>
          <w:color w:val="000000" w:themeColor="text1"/>
          <w:sz w:val="24"/>
        </w:rPr>
        <w:t xml:space="preserve">stem Auditory Evoked </w:t>
      </w:r>
      <w:r w:rsidR="00DD70DA">
        <w:rPr>
          <w:rFonts w:ascii="Times New Roman" w:hAnsi="Times New Roman"/>
          <w:color w:val="000000" w:themeColor="text1"/>
          <w:sz w:val="24"/>
        </w:rPr>
        <w:t>Poten</w:t>
      </w:r>
      <w:r w:rsidR="008E457D">
        <w:rPr>
          <w:rFonts w:ascii="Times New Roman" w:hAnsi="Times New Roman"/>
          <w:color w:val="000000" w:themeColor="text1"/>
          <w:sz w:val="24"/>
        </w:rPr>
        <w:t>t</w:t>
      </w:r>
      <w:r w:rsidR="00DD70DA">
        <w:rPr>
          <w:rFonts w:ascii="Times New Roman" w:hAnsi="Times New Roman"/>
          <w:color w:val="000000" w:themeColor="text1"/>
          <w:sz w:val="24"/>
        </w:rPr>
        <w:t>ial</w:t>
      </w:r>
      <w:r w:rsidR="0014743C">
        <w:rPr>
          <w:rFonts w:ascii="Times New Roman" w:hAnsi="Times New Roman"/>
          <w:color w:val="000000" w:themeColor="text1"/>
          <w:sz w:val="24"/>
        </w:rPr>
        <w:t>s</w:t>
      </w:r>
      <w:r w:rsidR="00474FDD">
        <w:rPr>
          <w:rFonts w:ascii="Times New Roman" w:hAnsi="Times New Roman"/>
          <w:color w:val="000000" w:themeColor="text1"/>
          <w:sz w:val="24"/>
        </w:rPr>
        <w:t xml:space="preserve">-Klassifikationssystem </w:t>
      </w:r>
      <w:r w:rsidR="0014743C">
        <w:rPr>
          <w:rFonts w:ascii="Times New Roman" w:hAnsi="Times New Roman"/>
          <w:color w:val="000000" w:themeColor="text1"/>
          <w:sz w:val="24"/>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color w:val="000000" w:themeColor="text1"/>
          <w:sz w:val="24"/>
        </w:rPr>
        <w:instrText xml:space="preserve"> ADDIN EN.CITE </w:instrText>
      </w:r>
      <w:r w:rsidR="008040A7">
        <w:rPr>
          <w:rFonts w:ascii="Times New Roman" w:hAnsi="Times New Roman"/>
          <w:color w:val="000000" w:themeColor="text1"/>
          <w:sz w:val="24"/>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color w:val="000000" w:themeColor="text1"/>
          <w:sz w:val="24"/>
        </w:rPr>
        <w:instrText xml:space="preserve"> ADDIN EN.CITE.DATA </w:instrText>
      </w:r>
      <w:r w:rsidR="008040A7">
        <w:rPr>
          <w:rFonts w:ascii="Times New Roman" w:hAnsi="Times New Roman"/>
          <w:color w:val="000000" w:themeColor="text1"/>
          <w:sz w:val="24"/>
        </w:rPr>
      </w:r>
      <w:r w:rsidR="008040A7">
        <w:rPr>
          <w:rFonts w:ascii="Times New Roman" w:hAnsi="Times New Roman"/>
          <w:color w:val="000000" w:themeColor="text1"/>
          <w:sz w:val="24"/>
        </w:rPr>
        <w:fldChar w:fldCharType="end"/>
      </w:r>
      <w:r w:rsidR="0014743C">
        <w:rPr>
          <w:rFonts w:ascii="Times New Roman" w:hAnsi="Times New Roman"/>
          <w:color w:val="000000" w:themeColor="text1"/>
          <w:sz w:val="24"/>
        </w:rPr>
      </w:r>
      <w:r w:rsidR="0014743C">
        <w:rPr>
          <w:rFonts w:ascii="Times New Roman" w:hAnsi="Times New Roman"/>
          <w:color w:val="000000" w:themeColor="text1"/>
          <w:sz w:val="24"/>
        </w:rPr>
        <w:fldChar w:fldCharType="separate"/>
      </w:r>
      <w:r w:rsidR="008040A7">
        <w:rPr>
          <w:rFonts w:ascii="Times New Roman" w:hAnsi="Times New Roman"/>
          <w:noProof/>
          <w:color w:val="000000" w:themeColor="text1"/>
          <w:sz w:val="24"/>
        </w:rPr>
        <w:t>(Matthies and Samii, 1997b)</w:t>
      </w:r>
      <w:r w:rsidR="0014743C">
        <w:rPr>
          <w:rFonts w:ascii="Times New Roman" w:hAnsi="Times New Roman"/>
          <w:color w:val="000000" w:themeColor="text1"/>
          <w:sz w:val="24"/>
        </w:rPr>
        <w:fldChar w:fldCharType="end"/>
      </w:r>
      <w:r w:rsidR="00474FDD">
        <w:rPr>
          <w:rFonts w:ascii="Times New Roman" w:hAnsi="Times New Roman"/>
          <w:color w:val="000000" w:themeColor="text1"/>
          <w:sz w:val="24"/>
        </w:rPr>
        <w:t xml:space="preserve"> eingeteilt</w:t>
      </w:r>
      <w:r w:rsidR="00E5414E">
        <w:rPr>
          <w:rFonts w:ascii="Times New Roman" w:hAnsi="Times New Roman"/>
          <w:color w:val="000000" w:themeColor="text1"/>
          <w:sz w:val="24"/>
        </w:rPr>
        <w:t xml:space="preserve"> (s. Tab</w:t>
      </w:r>
      <w:r w:rsidR="008E457D">
        <w:rPr>
          <w:rFonts w:ascii="Times New Roman" w:hAnsi="Times New Roman"/>
          <w:color w:val="000000" w:themeColor="text1"/>
          <w:sz w:val="24"/>
        </w:rPr>
        <w:t>. 7</w:t>
      </w:r>
      <w:r w:rsidR="00E5414E">
        <w:rPr>
          <w:rFonts w:ascii="Times New Roman" w:hAnsi="Times New Roman"/>
          <w:color w:val="000000" w:themeColor="text1"/>
          <w:sz w:val="24"/>
        </w:rPr>
        <w:t>)</w:t>
      </w:r>
      <w:r w:rsidR="0014743C">
        <w:rPr>
          <w:rFonts w:ascii="Times New Roman" w:hAnsi="Times New Roman"/>
          <w:color w:val="000000" w:themeColor="text1"/>
          <w:sz w:val="24"/>
        </w:rPr>
        <w:t xml:space="preserve">. </w:t>
      </w:r>
    </w:p>
    <w:p w14:paraId="2B3D3E4D" w14:textId="3453BE56" w:rsidR="00CD0E36" w:rsidRDefault="008E457D" w:rsidP="006464A7">
      <w:pPr>
        <w:spacing w:after="240"/>
        <w:rPr>
          <w:rFonts w:ascii="Times New Roman" w:hAnsi="Times New Roman"/>
          <w:color w:val="000000" w:themeColor="text1"/>
          <w:sz w:val="24"/>
        </w:rPr>
      </w:pPr>
      <w:r>
        <w:rPr>
          <w:noProof/>
        </w:rPr>
        <w:lastRenderedPageBreak/>
        <mc:AlternateContent>
          <mc:Choice Requires="wps">
            <w:drawing>
              <wp:anchor distT="0" distB="0" distL="114300" distR="114300" simplePos="0" relativeHeight="251652608" behindDoc="1" locked="0" layoutInCell="1" allowOverlap="1" wp14:anchorId="13192F68" wp14:editId="441AC727">
                <wp:simplePos x="0" y="0"/>
                <wp:positionH relativeFrom="column">
                  <wp:posOffset>12065</wp:posOffset>
                </wp:positionH>
                <wp:positionV relativeFrom="paragraph">
                  <wp:posOffset>6533515</wp:posOffset>
                </wp:positionV>
                <wp:extent cx="5378450" cy="1522095"/>
                <wp:effectExtent l="0" t="0" r="0" b="0"/>
                <wp:wrapTight wrapText="bothSides">
                  <wp:wrapPolygon edited="0">
                    <wp:start x="0" y="0"/>
                    <wp:lineTo x="0" y="21274"/>
                    <wp:lineTo x="21498" y="21274"/>
                    <wp:lineTo x="21498" y="0"/>
                    <wp:lineTo x="0" y="0"/>
                  </wp:wrapPolygon>
                </wp:wrapTight>
                <wp:docPr id="40" name="Textfeld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78450" cy="1522095"/>
                        </a:xfrm>
                        <a:prstGeom prst="rect">
                          <a:avLst/>
                        </a:prstGeom>
                        <a:solidFill>
                          <a:prstClr val="white"/>
                        </a:solidFill>
                        <a:ln>
                          <a:noFill/>
                        </a:ln>
                      </wps:spPr>
                      <wps:txbx>
                        <w:txbxContent>
                          <w:p w14:paraId="38F30771" w14:textId="1308FC9B" w:rsidR="0064318E" w:rsidRPr="00CD0E36" w:rsidRDefault="0064318E" w:rsidP="00CD33D1">
                            <w:pPr>
                              <w:pStyle w:val="Beschriftung"/>
                              <w:spacing w:line="240" w:lineRule="auto"/>
                              <w:ind w:firstLine="0"/>
                              <w:rPr>
                                <w:rFonts w:ascii="Times New Roman" w:hAnsi="Times New Roman"/>
                                <w:noProof/>
                                <w:color w:val="000000" w:themeColor="text1"/>
                                <w:sz w:val="24"/>
                                <w:szCs w:val="24"/>
                              </w:rPr>
                            </w:pPr>
                            <w:bookmarkStart w:id="54" w:name="_Toc140134840"/>
                            <w:r w:rsidRPr="00CD0E36">
                              <w:rPr>
                                <w:rFonts w:ascii="Times New Roman" w:hAnsi="Times New Roman"/>
                              </w:rPr>
                              <w:t xml:space="preserve">Abb. </w:t>
                            </w:r>
                            <w:r w:rsidRPr="00CD0E36">
                              <w:rPr>
                                <w:rFonts w:ascii="Times New Roman" w:hAnsi="Times New Roman"/>
                              </w:rPr>
                              <w:fldChar w:fldCharType="begin"/>
                            </w:r>
                            <w:r w:rsidRPr="00CD0E36">
                              <w:rPr>
                                <w:rFonts w:ascii="Times New Roman" w:hAnsi="Times New Roman"/>
                              </w:rPr>
                              <w:instrText xml:space="preserve"> SEQ Abb. \* ARABIC </w:instrText>
                            </w:r>
                            <w:r w:rsidRPr="00CD0E36">
                              <w:rPr>
                                <w:rFonts w:ascii="Times New Roman" w:hAnsi="Times New Roman"/>
                              </w:rPr>
                              <w:fldChar w:fldCharType="separate"/>
                            </w:r>
                            <w:r w:rsidR="00D93E6B">
                              <w:rPr>
                                <w:rFonts w:ascii="Times New Roman" w:hAnsi="Times New Roman"/>
                                <w:noProof/>
                              </w:rPr>
                              <w:t>9</w:t>
                            </w:r>
                            <w:r w:rsidRPr="00CD0E36">
                              <w:rPr>
                                <w:rFonts w:ascii="Times New Roman" w:hAnsi="Times New Roman"/>
                              </w:rPr>
                              <w:fldChar w:fldCharType="end"/>
                            </w:r>
                            <w:r w:rsidRPr="00CD0E36">
                              <w:rPr>
                                <w:rFonts w:ascii="Times New Roman" w:hAnsi="Times New Roman"/>
                              </w:rPr>
                              <w:t xml:space="preserve">: </w:t>
                            </w:r>
                            <w:r w:rsidRPr="00CD0E36">
                              <w:rPr>
                                <w:rFonts w:ascii="Times New Roman" w:hAnsi="Times New Roman"/>
                                <w:b w:val="0"/>
                              </w:rPr>
                              <w:t xml:space="preserve">Exemplarische Untersuchung des Hörvermögens des Patienten 43, rot = rechtes Ohr, blau = linkes Ohr. </w:t>
                            </w:r>
                            <w:r w:rsidRPr="00CD0E36">
                              <w:rPr>
                                <w:rFonts w:ascii="Times New Roman" w:hAnsi="Times New Roman"/>
                              </w:rPr>
                              <w:t>Oben:</w:t>
                            </w:r>
                            <w:r w:rsidRPr="00CD0E36">
                              <w:rPr>
                                <w:rFonts w:ascii="Times New Roman" w:hAnsi="Times New Roman"/>
                                <w:b w:val="0"/>
                              </w:rPr>
                              <w:t xml:space="preserve"> Reintonaudiogramm, Luft- bzw. Knochenleitung rechts (</w:t>
                            </w:r>
                            <w:r w:rsidRPr="00CD0E36">
                              <w:rPr>
                                <w:rFonts w:ascii="Times New Roman" w:hAnsi="Times New Roman"/>
                                <w:b w:val="0"/>
                                <w:color w:val="C00000"/>
                              </w:rPr>
                              <w:t>o</w:t>
                            </w:r>
                            <w:r w:rsidRPr="00CD0E36">
                              <w:rPr>
                                <w:rFonts w:ascii="Times New Roman" w:hAnsi="Times New Roman"/>
                                <w:b w:val="0"/>
                              </w:rPr>
                              <w:t xml:space="preserve"> bzw. </w:t>
                            </w:r>
                            <w:r w:rsidRPr="00CD0E36">
                              <w:rPr>
                                <w:rFonts w:ascii="Times New Roman" w:hAnsi="Times New Roman"/>
                                <w:b w:val="0"/>
                                <w:color w:val="C00000"/>
                              </w:rPr>
                              <w:t>&gt;</w:t>
                            </w:r>
                            <w:r w:rsidRPr="00CD0E36">
                              <w:rPr>
                                <w:rFonts w:ascii="Times New Roman" w:hAnsi="Times New Roman"/>
                                <w:b w:val="0"/>
                              </w:rPr>
                              <w:t>) und Luft- bzw. Knochenleitung links (</w:t>
                            </w:r>
                            <w:r w:rsidRPr="00CD0E36">
                              <w:rPr>
                                <w:rFonts w:ascii="Times New Roman" w:hAnsi="Times New Roman"/>
                                <w:b w:val="0"/>
                                <w:color w:val="0070C0"/>
                              </w:rPr>
                              <w:t>x</w:t>
                            </w:r>
                            <w:r w:rsidRPr="00CD0E36">
                              <w:rPr>
                                <w:rFonts w:ascii="Times New Roman" w:hAnsi="Times New Roman"/>
                                <w:b w:val="0"/>
                              </w:rPr>
                              <w:t xml:space="preserve"> bzw. </w:t>
                            </w:r>
                            <w:r w:rsidRPr="00CD0E36">
                              <w:rPr>
                                <w:rFonts w:ascii="Times New Roman" w:hAnsi="Times New Roman"/>
                                <w:b w:val="0"/>
                                <w:color w:val="0070C0"/>
                              </w:rPr>
                              <w:t>&lt;</w:t>
                            </w:r>
                            <w:r w:rsidRPr="00CD0E36">
                              <w:rPr>
                                <w:rFonts w:ascii="Times New Roman" w:hAnsi="Times New Roman"/>
                                <w:b w:val="0"/>
                              </w:rPr>
                              <w:t xml:space="preserve">). Das Hören ist rechts noch besser als links (Hörverlust rechts 23 dB versus links 54 dB). Auf beiden Seiten ist der für NF2 typische Hörverlust vor allem im Hochtonbereich sichtbar. </w:t>
                            </w:r>
                            <w:r w:rsidRPr="00CD0E36">
                              <w:rPr>
                                <w:rFonts w:ascii="Times New Roman" w:hAnsi="Times New Roman"/>
                              </w:rPr>
                              <w:t>Unten:</w:t>
                            </w:r>
                            <w:r w:rsidRPr="00CD0E36">
                              <w:rPr>
                                <w:rFonts w:ascii="Times New Roman" w:hAnsi="Times New Roman"/>
                                <w:b w:val="0"/>
                              </w:rPr>
                              <w:t xml:space="preserve"> Sprachdiskriminationsuntersuchung im Freiburger Sprachtest. Auf beiden Seiten ist das Verständnis von Zahlen (</w:t>
                            </w:r>
                            <w:r w:rsidRPr="00CD0E36">
                              <w:rPr>
                                <w:rFonts w:ascii="Times New Roman" w:hAnsi="Times New Roman"/>
                                <w:b w:val="0"/>
                                <w:color w:val="C00000"/>
                              </w:rPr>
                              <w:t>x</w:t>
                            </w:r>
                            <w:r w:rsidRPr="00CD0E36">
                              <w:rPr>
                                <w:rFonts w:ascii="Times New Roman" w:hAnsi="Times New Roman"/>
                                <w:b w:val="0"/>
                                <w:color w:val="365F91" w:themeColor="accent1" w:themeShade="BF"/>
                              </w:rPr>
                              <w:t xml:space="preserve"> </w:t>
                            </w:r>
                            <w:r w:rsidRPr="00CD0E36">
                              <w:rPr>
                                <w:rFonts w:ascii="Times New Roman" w:hAnsi="Times New Roman"/>
                                <w:b w:val="0"/>
                              </w:rPr>
                              <w:t>/</w:t>
                            </w:r>
                            <w:r w:rsidRPr="00CD0E36">
                              <w:rPr>
                                <w:rFonts w:ascii="Times New Roman" w:hAnsi="Times New Roman"/>
                                <w:b w:val="0"/>
                                <w:color w:val="0070C0"/>
                              </w:rPr>
                              <w:t>x</w:t>
                            </w:r>
                            <w:r w:rsidRPr="00CD0E36">
                              <w:rPr>
                                <w:rFonts w:ascii="Times New Roman" w:hAnsi="Times New Roman"/>
                                <w:b w:val="0"/>
                              </w:rPr>
                              <w:t>) besser als das Verständnis der Einsilben-Wörter. Rechts ergibt sich ein Sprachverständnis von 100</w:t>
                            </w:r>
                            <w:r w:rsidR="00EE1971">
                              <w:rPr>
                                <w:rFonts w:ascii="Times New Roman" w:hAnsi="Times New Roman"/>
                                <w:b w:val="0"/>
                              </w:rPr>
                              <w:t xml:space="preserve"> </w:t>
                            </w:r>
                            <w:r w:rsidRPr="00CD0E36">
                              <w:rPr>
                                <w:rFonts w:ascii="Times New Roman" w:hAnsi="Times New Roman"/>
                                <w:b w:val="0"/>
                              </w:rPr>
                              <w:t>% (</w:t>
                            </w:r>
                            <w:r w:rsidRPr="00CD0E36">
                              <w:rPr>
                                <w:rFonts w:ascii="Times New Roman" w:hAnsi="Times New Roman"/>
                                <w:b w:val="0"/>
                                <w:color w:val="C00000"/>
                              </w:rPr>
                              <w:t>o</w:t>
                            </w:r>
                            <w:r w:rsidRPr="00CD0E36">
                              <w:rPr>
                                <w:rFonts w:ascii="Times New Roman" w:hAnsi="Times New Roman"/>
                                <w:b w:val="0"/>
                              </w:rPr>
                              <w:t>) wohingegen es links mit 40</w:t>
                            </w:r>
                            <w:r w:rsidR="00EE1971">
                              <w:rPr>
                                <w:rFonts w:ascii="Times New Roman" w:hAnsi="Times New Roman"/>
                                <w:b w:val="0"/>
                              </w:rPr>
                              <w:t xml:space="preserve"> </w:t>
                            </w:r>
                            <w:r w:rsidRPr="00CD0E36">
                              <w:rPr>
                                <w:rFonts w:ascii="Times New Roman" w:hAnsi="Times New Roman"/>
                                <w:b w:val="0"/>
                              </w:rPr>
                              <w:t>% (</w:t>
                            </w:r>
                            <w:r w:rsidRPr="00CD0E36">
                              <w:rPr>
                                <w:rFonts w:ascii="Times New Roman" w:hAnsi="Times New Roman"/>
                                <w:b w:val="0"/>
                                <w:color w:val="0070C0"/>
                              </w:rPr>
                              <w:t>o</w:t>
                            </w:r>
                            <w:r w:rsidRPr="00CD0E36">
                              <w:rPr>
                                <w:rFonts w:ascii="Times New Roman" w:hAnsi="Times New Roman"/>
                                <w:b w:val="0"/>
                              </w:rPr>
                              <w:t>) deutlich eingeschränkt ist.</w:t>
                            </w:r>
                            <w:r>
                              <w:rPr>
                                <w:rFonts w:ascii="Times New Roman" w:hAnsi="Times New Roman"/>
                                <w:b w:val="0"/>
                              </w:rPr>
                              <w:t xml:space="preserve"> Nach der Gardner und Robertson-</w:t>
                            </w:r>
                            <w:r w:rsidRPr="00CD0E36">
                              <w:rPr>
                                <w:rFonts w:ascii="Times New Roman" w:hAnsi="Times New Roman"/>
                                <w:b w:val="0"/>
                              </w:rPr>
                              <w:t xml:space="preserve">Klassifikation ergibt sich somit für rechts ein gutes (Klasse 1) und für links ein nicht mehr </w:t>
                            </w:r>
                            <w:r w:rsidR="00AA4F5A">
                              <w:rPr>
                                <w:rFonts w:ascii="Times New Roman" w:hAnsi="Times New Roman"/>
                                <w:b w:val="0"/>
                              </w:rPr>
                              <w:t>funktional</w:t>
                            </w:r>
                            <w:r w:rsidRPr="00CD0E36">
                              <w:rPr>
                                <w:rFonts w:ascii="Times New Roman" w:hAnsi="Times New Roman"/>
                                <w:b w:val="0"/>
                              </w:rPr>
                              <w:t>es Hörvermögen (Klasse 3).</w:t>
                            </w:r>
                            <w:bookmarkEnd w:id="5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3192F68" id="Textfeld 40" o:spid="_x0000_s1037" type="#_x0000_t202" style="position:absolute;left:0;text-align:left;margin-left:.95pt;margin-top:514.45pt;width:423.5pt;height:119.8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" stroked="f">
                <v:textbox style="mso-fit-shape-to-text:t" inset="0,0,0,0">
                  <w:txbxContent>
                    <w:p w14:paraId="38F30771" w14:textId="1308FC9B" w:rsidR="0064318E" w:rsidRPr="00CD0E36" w:rsidRDefault="0064318E" w:rsidP="00CD33D1">
                      <w:pPr>
                        <w:pStyle w:val="Beschriftung"/>
                        <w:spacing w:line="240" w:lineRule="auto"/>
                        <w:ind w:firstLine="0"/>
                        <w:rPr>
                          <w:rFonts w:ascii="Times New Roman" w:hAnsi="Times New Roman"/>
                          <w:noProof/>
                          <w:color w:val="000000" w:themeColor="text1"/>
                          <w:sz w:val="24"/>
                          <w:szCs w:val="24"/>
                        </w:rPr>
                      </w:pPr>
                      <w:bookmarkStart w:id="55" w:name="_Toc140134840"/>
                      <w:r w:rsidRPr="00CD0E36">
                        <w:rPr>
                          <w:rFonts w:ascii="Times New Roman" w:hAnsi="Times New Roman"/>
                        </w:rPr>
                        <w:t xml:space="preserve">Abb. </w:t>
                      </w:r>
                      <w:r w:rsidRPr="00CD0E36">
                        <w:rPr>
                          <w:rFonts w:ascii="Times New Roman" w:hAnsi="Times New Roman"/>
                        </w:rPr>
                        <w:fldChar w:fldCharType="begin"/>
                      </w:r>
                      <w:r w:rsidRPr="00CD0E36">
                        <w:rPr>
                          <w:rFonts w:ascii="Times New Roman" w:hAnsi="Times New Roman"/>
                        </w:rPr>
                        <w:instrText xml:space="preserve"> SEQ Abb. \* ARABIC </w:instrText>
                      </w:r>
                      <w:r w:rsidRPr="00CD0E36">
                        <w:rPr>
                          <w:rFonts w:ascii="Times New Roman" w:hAnsi="Times New Roman"/>
                        </w:rPr>
                        <w:fldChar w:fldCharType="separate"/>
                      </w:r>
                      <w:r w:rsidR="00D93E6B">
                        <w:rPr>
                          <w:rFonts w:ascii="Times New Roman" w:hAnsi="Times New Roman"/>
                          <w:noProof/>
                        </w:rPr>
                        <w:t>9</w:t>
                      </w:r>
                      <w:r w:rsidRPr="00CD0E36">
                        <w:rPr>
                          <w:rFonts w:ascii="Times New Roman" w:hAnsi="Times New Roman"/>
                        </w:rPr>
                        <w:fldChar w:fldCharType="end"/>
                      </w:r>
                      <w:r w:rsidRPr="00CD0E36">
                        <w:rPr>
                          <w:rFonts w:ascii="Times New Roman" w:hAnsi="Times New Roman"/>
                        </w:rPr>
                        <w:t xml:space="preserve">: </w:t>
                      </w:r>
                      <w:r w:rsidRPr="00CD0E36">
                        <w:rPr>
                          <w:rFonts w:ascii="Times New Roman" w:hAnsi="Times New Roman"/>
                          <w:b w:val="0"/>
                        </w:rPr>
                        <w:t xml:space="preserve">Exemplarische Untersuchung des Hörvermögens des Patienten 43, rot = rechtes Ohr, blau = linkes Ohr. </w:t>
                      </w:r>
                      <w:r w:rsidRPr="00CD0E36">
                        <w:rPr>
                          <w:rFonts w:ascii="Times New Roman" w:hAnsi="Times New Roman"/>
                        </w:rPr>
                        <w:t>Oben:</w:t>
                      </w:r>
                      <w:r w:rsidRPr="00CD0E36">
                        <w:rPr>
                          <w:rFonts w:ascii="Times New Roman" w:hAnsi="Times New Roman"/>
                          <w:b w:val="0"/>
                        </w:rPr>
                        <w:t xml:space="preserve"> Reintonaudiogramm, Luft- bzw. Knochenleitung rechts (</w:t>
                      </w:r>
                      <w:r w:rsidRPr="00CD0E36">
                        <w:rPr>
                          <w:rFonts w:ascii="Times New Roman" w:hAnsi="Times New Roman"/>
                          <w:b w:val="0"/>
                          <w:color w:val="C00000"/>
                        </w:rPr>
                        <w:t>o</w:t>
                      </w:r>
                      <w:r w:rsidRPr="00CD0E36">
                        <w:rPr>
                          <w:rFonts w:ascii="Times New Roman" w:hAnsi="Times New Roman"/>
                          <w:b w:val="0"/>
                        </w:rPr>
                        <w:t xml:space="preserve"> bzw. </w:t>
                      </w:r>
                      <w:r w:rsidRPr="00CD0E36">
                        <w:rPr>
                          <w:rFonts w:ascii="Times New Roman" w:hAnsi="Times New Roman"/>
                          <w:b w:val="0"/>
                          <w:color w:val="C00000"/>
                        </w:rPr>
                        <w:t>&gt;</w:t>
                      </w:r>
                      <w:r w:rsidRPr="00CD0E36">
                        <w:rPr>
                          <w:rFonts w:ascii="Times New Roman" w:hAnsi="Times New Roman"/>
                          <w:b w:val="0"/>
                        </w:rPr>
                        <w:t>) und Luft- bzw. Knochenleitung links (</w:t>
                      </w:r>
                      <w:r w:rsidRPr="00CD0E36">
                        <w:rPr>
                          <w:rFonts w:ascii="Times New Roman" w:hAnsi="Times New Roman"/>
                          <w:b w:val="0"/>
                          <w:color w:val="0070C0"/>
                        </w:rPr>
                        <w:t>x</w:t>
                      </w:r>
                      <w:r w:rsidRPr="00CD0E36">
                        <w:rPr>
                          <w:rFonts w:ascii="Times New Roman" w:hAnsi="Times New Roman"/>
                          <w:b w:val="0"/>
                        </w:rPr>
                        <w:t xml:space="preserve"> bzw. </w:t>
                      </w:r>
                      <w:r w:rsidRPr="00CD0E36">
                        <w:rPr>
                          <w:rFonts w:ascii="Times New Roman" w:hAnsi="Times New Roman"/>
                          <w:b w:val="0"/>
                          <w:color w:val="0070C0"/>
                        </w:rPr>
                        <w:t>&lt;</w:t>
                      </w:r>
                      <w:r w:rsidRPr="00CD0E36">
                        <w:rPr>
                          <w:rFonts w:ascii="Times New Roman" w:hAnsi="Times New Roman"/>
                          <w:b w:val="0"/>
                        </w:rPr>
                        <w:t xml:space="preserve">). Das Hören ist rechts noch besser als links (Hörverlust rechts 23 dB versus links 54 dB). Auf beiden Seiten ist der für NF2 typische Hörverlust vor allem im Hochtonbereich sichtbar. </w:t>
                      </w:r>
                      <w:r w:rsidRPr="00CD0E36">
                        <w:rPr>
                          <w:rFonts w:ascii="Times New Roman" w:hAnsi="Times New Roman"/>
                        </w:rPr>
                        <w:t>Unten:</w:t>
                      </w:r>
                      <w:r w:rsidRPr="00CD0E36">
                        <w:rPr>
                          <w:rFonts w:ascii="Times New Roman" w:hAnsi="Times New Roman"/>
                          <w:b w:val="0"/>
                        </w:rPr>
                        <w:t xml:space="preserve"> Sprachdiskriminationsuntersuchung im Freiburger Sprachtest. Auf beiden Seiten ist das Verständnis von Zahlen (</w:t>
                      </w:r>
                      <w:r w:rsidRPr="00CD0E36">
                        <w:rPr>
                          <w:rFonts w:ascii="Times New Roman" w:hAnsi="Times New Roman"/>
                          <w:b w:val="0"/>
                          <w:color w:val="C00000"/>
                        </w:rPr>
                        <w:t>x</w:t>
                      </w:r>
                      <w:r w:rsidRPr="00CD0E36">
                        <w:rPr>
                          <w:rFonts w:ascii="Times New Roman" w:hAnsi="Times New Roman"/>
                          <w:b w:val="0"/>
                          <w:color w:val="365F91" w:themeColor="accent1" w:themeShade="BF"/>
                        </w:rPr>
                        <w:t xml:space="preserve"> </w:t>
                      </w:r>
                      <w:r w:rsidRPr="00CD0E36">
                        <w:rPr>
                          <w:rFonts w:ascii="Times New Roman" w:hAnsi="Times New Roman"/>
                          <w:b w:val="0"/>
                        </w:rPr>
                        <w:t>/</w:t>
                      </w:r>
                      <w:r w:rsidRPr="00CD0E36">
                        <w:rPr>
                          <w:rFonts w:ascii="Times New Roman" w:hAnsi="Times New Roman"/>
                          <w:b w:val="0"/>
                          <w:color w:val="0070C0"/>
                        </w:rPr>
                        <w:t>x</w:t>
                      </w:r>
                      <w:r w:rsidRPr="00CD0E36">
                        <w:rPr>
                          <w:rFonts w:ascii="Times New Roman" w:hAnsi="Times New Roman"/>
                          <w:b w:val="0"/>
                        </w:rPr>
                        <w:t>) besser als das Verständnis der Einsilben-Wörter. Rechts ergibt sich ein Sprachverständnis von 100</w:t>
                      </w:r>
                      <w:r w:rsidR="00EE1971">
                        <w:rPr>
                          <w:rFonts w:ascii="Times New Roman" w:hAnsi="Times New Roman"/>
                          <w:b w:val="0"/>
                        </w:rPr>
                        <w:t xml:space="preserve"> </w:t>
                      </w:r>
                      <w:r w:rsidRPr="00CD0E36">
                        <w:rPr>
                          <w:rFonts w:ascii="Times New Roman" w:hAnsi="Times New Roman"/>
                          <w:b w:val="0"/>
                        </w:rPr>
                        <w:t>% (</w:t>
                      </w:r>
                      <w:r w:rsidRPr="00CD0E36">
                        <w:rPr>
                          <w:rFonts w:ascii="Times New Roman" w:hAnsi="Times New Roman"/>
                          <w:b w:val="0"/>
                          <w:color w:val="C00000"/>
                        </w:rPr>
                        <w:t>o</w:t>
                      </w:r>
                      <w:r w:rsidRPr="00CD0E36">
                        <w:rPr>
                          <w:rFonts w:ascii="Times New Roman" w:hAnsi="Times New Roman"/>
                          <w:b w:val="0"/>
                        </w:rPr>
                        <w:t>) wohingegen es links mit 40</w:t>
                      </w:r>
                      <w:r w:rsidR="00EE1971">
                        <w:rPr>
                          <w:rFonts w:ascii="Times New Roman" w:hAnsi="Times New Roman"/>
                          <w:b w:val="0"/>
                        </w:rPr>
                        <w:t xml:space="preserve"> </w:t>
                      </w:r>
                      <w:r w:rsidRPr="00CD0E36">
                        <w:rPr>
                          <w:rFonts w:ascii="Times New Roman" w:hAnsi="Times New Roman"/>
                          <w:b w:val="0"/>
                        </w:rPr>
                        <w:t>% (</w:t>
                      </w:r>
                      <w:r w:rsidRPr="00CD0E36">
                        <w:rPr>
                          <w:rFonts w:ascii="Times New Roman" w:hAnsi="Times New Roman"/>
                          <w:b w:val="0"/>
                          <w:color w:val="0070C0"/>
                        </w:rPr>
                        <w:t>o</w:t>
                      </w:r>
                      <w:r w:rsidRPr="00CD0E36">
                        <w:rPr>
                          <w:rFonts w:ascii="Times New Roman" w:hAnsi="Times New Roman"/>
                          <w:b w:val="0"/>
                        </w:rPr>
                        <w:t>) deutlich eingeschränkt ist.</w:t>
                      </w:r>
                      <w:r>
                        <w:rPr>
                          <w:rFonts w:ascii="Times New Roman" w:hAnsi="Times New Roman"/>
                          <w:b w:val="0"/>
                        </w:rPr>
                        <w:t xml:space="preserve"> Nach der Gardner und Robertson-</w:t>
                      </w:r>
                      <w:r w:rsidRPr="00CD0E36">
                        <w:rPr>
                          <w:rFonts w:ascii="Times New Roman" w:hAnsi="Times New Roman"/>
                          <w:b w:val="0"/>
                        </w:rPr>
                        <w:t xml:space="preserve">Klassifikation ergibt sich somit für rechts ein gutes (Klasse 1) und für links ein nicht mehr </w:t>
                      </w:r>
                      <w:r w:rsidR="00AA4F5A">
                        <w:rPr>
                          <w:rFonts w:ascii="Times New Roman" w:hAnsi="Times New Roman"/>
                          <w:b w:val="0"/>
                        </w:rPr>
                        <w:t>funktional</w:t>
                      </w:r>
                      <w:r w:rsidRPr="00CD0E36">
                        <w:rPr>
                          <w:rFonts w:ascii="Times New Roman" w:hAnsi="Times New Roman"/>
                          <w:b w:val="0"/>
                        </w:rPr>
                        <w:t>es Hörvermögen (Klasse 3).</w:t>
                      </w:r>
                      <w:bookmarkEnd w:id="55"/>
                    </w:p>
                  </w:txbxContent>
                </v:textbox>
                <w10:wrap type="tight"/>
              </v:shape>
            </w:pict>
          </mc:Fallback>
        </mc:AlternateContent>
      </w:r>
      <w:r w:rsidRPr="008B7B35">
        <w:rPr>
          <w:rFonts w:ascii="Times New Roman" w:hAnsi="Times New Roman"/>
          <w:noProof/>
          <w:color w:val="000000" w:themeColor="text1"/>
          <w:sz w:val="24"/>
        </w:rPr>
        <w:drawing>
          <wp:anchor distT="0" distB="0" distL="114300" distR="114300" simplePos="0" relativeHeight="251541504" behindDoc="1" locked="0" layoutInCell="1" allowOverlap="1" wp14:anchorId="0EE4AC1E" wp14:editId="378E7699">
            <wp:simplePos x="0" y="0"/>
            <wp:positionH relativeFrom="column">
              <wp:posOffset>-57785</wp:posOffset>
            </wp:positionH>
            <wp:positionV relativeFrom="paragraph">
              <wp:posOffset>3123565</wp:posOffset>
            </wp:positionV>
            <wp:extent cx="5524500" cy="3171190"/>
            <wp:effectExtent l="0" t="0" r="0" b="0"/>
            <wp:wrapTight wrapText="bothSides">
              <wp:wrapPolygon edited="0">
                <wp:start x="0" y="0"/>
                <wp:lineTo x="0" y="21410"/>
                <wp:lineTo x="21526" y="21410"/>
                <wp:lineTo x="21526" y="0"/>
                <wp:lineTo x="0" y="0"/>
              </wp:wrapPolygon>
            </wp:wrapTight>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24500" cy="3171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A2D52" w:rsidRPr="008B7B35">
        <w:rPr>
          <w:rFonts w:ascii="Times New Roman" w:hAnsi="Times New Roman"/>
          <w:noProof/>
          <w:color w:val="000000" w:themeColor="text1"/>
          <w:sz w:val="24"/>
        </w:rPr>
        <w:drawing>
          <wp:anchor distT="0" distB="0" distL="114300" distR="114300" simplePos="0" relativeHeight="251558912" behindDoc="1" locked="1" layoutInCell="1" allowOverlap="1" wp14:anchorId="7F097094" wp14:editId="556E6E21">
            <wp:simplePos x="0" y="0"/>
            <wp:positionH relativeFrom="column">
              <wp:posOffset>-19685</wp:posOffset>
            </wp:positionH>
            <wp:positionV relativeFrom="paragraph">
              <wp:posOffset>0</wp:posOffset>
            </wp:positionV>
            <wp:extent cx="5541645" cy="2940685"/>
            <wp:effectExtent l="0" t="0" r="1905" b="0"/>
            <wp:wrapTight wrapText="bothSides">
              <wp:wrapPolygon edited="0">
                <wp:start x="0" y="0"/>
                <wp:lineTo x="0" y="21409"/>
                <wp:lineTo x="21533" y="21409"/>
                <wp:lineTo x="21533" y="0"/>
                <wp:lineTo x="0" y="0"/>
              </wp:wrapPolygon>
            </wp:wrapTight>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1645" cy="29406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59D356" w14:textId="58E12614" w:rsidR="00002B5D" w:rsidRPr="00E4536F" w:rsidRDefault="00E4536F" w:rsidP="00E4536F">
      <w:pPr>
        <w:pStyle w:val="Beschriftung"/>
        <w:keepNext/>
        <w:spacing w:before="0" w:after="120" w:line="240" w:lineRule="auto"/>
        <w:ind w:firstLine="0"/>
        <w:rPr>
          <w:rFonts w:ascii="Times New Roman" w:hAnsi="Times New Roman"/>
          <w:b w:val="0"/>
        </w:rPr>
      </w:pPr>
      <w:bookmarkStart w:id="56" w:name="_Toc140134859"/>
      <w:r w:rsidRPr="000964A9">
        <w:rPr>
          <w:rFonts w:ascii="Times New Roman" w:hAnsi="Times New Roman"/>
          <w:lang w:val="en-US"/>
        </w:rPr>
        <w:lastRenderedPageBreak/>
        <w:t xml:space="preserve">Tab. </w:t>
      </w:r>
      <w:r>
        <w:rPr>
          <w:rFonts w:ascii="Times New Roman" w:hAnsi="Times New Roman"/>
        </w:rPr>
        <w:fldChar w:fldCharType="begin"/>
      </w:r>
      <w:r w:rsidRPr="000964A9">
        <w:rPr>
          <w:rFonts w:ascii="Times New Roman" w:hAnsi="Times New Roman"/>
          <w:lang w:val="en-US"/>
        </w:rPr>
        <w:instrText xml:space="preserve"> SEQ Tab. \* ARABIC </w:instrText>
      </w:r>
      <w:r>
        <w:rPr>
          <w:rFonts w:ascii="Times New Roman" w:hAnsi="Times New Roman"/>
        </w:rPr>
        <w:fldChar w:fldCharType="separate"/>
      </w:r>
      <w:r w:rsidR="00D93E6B">
        <w:rPr>
          <w:rFonts w:ascii="Times New Roman" w:hAnsi="Times New Roman"/>
          <w:noProof/>
          <w:lang w:val="en-US"/>
        </w:rPr>
        <w:t>7</w:t>
      </w:r>
      <w:r>
        <w:rPr>
          <w:rFonts w:ascii="Times New Roman" w:hAnsi="Times New Roman"/>
        </w:rPr>
        <w:fldChar w:fldCharType="end"/>
      </w:r>
      <w:r w:rsidRPr="000964A9">
        <w:rPr>
          <w:rFonts w:ascii="Times New Roman" w:hAnsi="Times New Roman"/>
          <w:lang w:val="en-US"/>
        </w:rPr>
        <w:t xml:space="preserve">: </w:t>
      </w:r>
      <w:r w:rsidRPr="000964A9">
        <w:rPr>
          <w:rFonts w:ascii="Times New Roman" w:hAnsi="Times New Roman"/>
          <w:b w:val="0"/>
          <w:lang w:val="en-US"/>
        </w:rPr>
        <w:t xml:space="preserve">Nordstadt’s Brainstem Auditory Evoked Potentials (BAEP)-Klassifikationssystem. </w:t>
      </w:r>
      <w:r w:rsidRPr="006E6AB5">
        <w:rPr>
          <w:rFonts w:ascii="Times New Roman" w:hAnsi="Times New Roman"/>
          <w:b w:val="0"/>
        </w:rPr>
        <w:t xml:space="preserve">Quelle: </w:t>
      </w:r>
      <w:r w:rsidRPr="006E6AB5">
        <w:rPr>
          <w:rFonts w:ascii="Times New Roman" w:hAnsi="Times New Roman"/>
          <w:b w:val="0"/>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Pr>
          <w:rFonts w:ascii="Times New Roman" w:hAnsi="Times New Roman"/>
          <w:b w:val="0"/>
        </w:rPr>
        <w:instrText xml:space="preserve"> ADDIN EN.CITE </w:instrText>
      </w:r>
      <w:r>
        <w:rPr>
          <w:rFonts w:ascii="Times New Roman" w:hAnsi="Times New Roman"/>
          <w:b w:val="0"/>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Pr>
          <w:rFonts w:ascii="Times New Roman" w:hAnsi="Times New Roman"/>
          <w:b w:val="0"/>
        </w:rPr>
        <w:instrText xml:space="preserve"> ADDIN EN.CITE.DATA </w:instrText>
      </w:r>
      <w:r>
        <w:rPr>
          <w:rFonts w:ascii="Times New Roman" w:hAnsi="Times New Roman"/>
          <w:b w:val="0"/>
        </w:rPr>
      </w:r>
      <w:r>
        <w:rPr>
          <w:rFonts w:ascii="Times New Roman" w:hAnsi="Times New Roman"/>
          <w:b w:val="0"/>
        </w:rPr>
        <w:fldChar w:fldCharType="end"/>
      </w:r>
      <w:r w:rsidRPr="006E6AB5">
        <w:rPr>
          <w:rFonts w:ascii="Times New Roman" w:hAnsi="Times New Roman"/>
          <w:b w:val="0"/>
        </w:rPr>
      </w:r>
      <w:r w:rsidRPr="006E6AB5">
        <w:rPr>
          <w:rFonts w:ascii="Times New Roman" w:hAnsi="Times New Roman"/>
          <w:b w:val="0"/>
        </w:rPr>
        <w:fldChar w:fldCharType="separate"/>
      </w:r>
      <w:r>
        <w:rPr>
          <w:rFonts w:ascii="Times New Roman" w:hAnsi="Times New Roman"/>
          <w:b w:val="0"/>
          <w:noProof/>
        </w:rPr>
        <w:t>(Matthies and Samii, 1997b)</w:t>
      </w:r>
      <w:r w:rsidRPr="006E6AB5">
        <w:rPr>
          <w:rFonts w:ascii="Times New Roman" w:hAnsi="Times New Roman"/>
          <w:b w:val="0"/>
        </w:rPr>
        <w:fldChar w:fldCharType="end"/>
      </w:r>
      <w:r>
        <w:rPr>
          <w:rFonts w:ascii="Times New Roman" w:hAnsi="Times New Roman"/>
          <w:b w:val="0"/>
        </w:rPr>
        <w:t>. Die Latenzzeiten werden in Millisekunden (ms) angegeben.</w:t>
      </w:r>
      <w:bookmarkEnd w:id="56"/>
    </w:p>
    <w:tbl>
      <w:tblPr>
        <w:tblStyle w:val="Tabellenraster1"/>
        <w:tblW w:w="7640"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828"/>
        <w:gridCol w:w="5812"/>
      </w:tblGrid>
      <w:tr w:rsidR="0002750B" w:rsidRPr="00D22176" w14:paraId="55CEA5D4" w14:textId="77777777" w:rsidTr="00002B5D">
        <w:tc>
          <w:tcPr>
            <w:tcW w:w="1828" w:type="dxa"/>
          </w:tcPr>
          <w:p w14:paraId="4E700A4D" w14:textId="77777777" w:rsidR="0002750B" w:rsidRPr="00457882" w:rsidRDefault="0002750B" w:rsidP="00352E09">
            <w:pPr>
              <w:ind w:firstLine="0"/>
              <w:rPr>
                <w:rFonts w:ascii="Times New Roman" w:hAnsi="Times New Roman"/>
                <w:b/>
                <w:bCs/>
              </w:rPr>
            </w:pPr>
            <w:r w:rsidRPr="00457882">
              <w:rPr>
                <w:rFonts w:ascii="Times New Roman" w:hAnsi="Times New Roman"/>
                <w:b/>
                <w:bCs/>
              </w:rPr>
              <w:t>BAEP-Klasse</w:t>
            </w:r>
          </w:p>
        </w:tc>
        <w:tc>
          <w:tcPr>
            <w:tcW w:w="5812" w:type="dxa"/>
          </w:tcPr>
          <w:p w14:paraId="3B480AAF" w14:textId="77777777" w:rsidR="0002750B" w:rsidRPr="00457882" w:rsidRDefault="0002750B" w:rsidP="00352E09">
            <w:pPr>
              <w:ind w:firstLine="0"/>
              <w:rPr>
                <w:rFonts w:ascii="Times New Roman" w:hAnsi="Times New Roman"/>
                <w:b/>
                <w:bCs/>
              </w:rPr>
            </w:pPr>
            <w:r w:rsidRPr="00457882">
              <w:rPr>
                <w:rFonts w:ascii="Times New Roman" w:hAnsi="Times New Roman"/>
                <w:b/>
                <w:bCs/>
              </w:rPr>
              <w:t>BAEP-Wellen</w:t>
            </w:r>
          </w:p>
        </w:tc>
      </w:tr>
      <w:tr w:rsidR="0002750B" w:rsidRPr="00D22176" w14:paraId="48A7F35B" w14:textId="77777777" w:rsidTr="00002B5D">
        <w:tc>
          <w:tcPr>
            <w:tcW w:w="1828" w:type="dxa"/>
          </w:tcPr>
          <w:p w14:paraId="73BC9014" w14:textId="77777777" w:rsidR="0002750B" w:rsidRPr="00352E09" w:rsidRDefault="0002750B" w:rsidP="00352E09">
            <w:pPr>
              <w:ind w:firstLine="0"/>
              <w:rPr>
                <w:rFonts w:ascii="Times New Roman" w:hAnsi="Times New Roman"/>
              </w:rPr>
            </w:pPr>
            <w:r w:rsidRPr="00352E09">
              <w:rPr>
                <w:rFonts w:ascii="Times New Roman" w:hAnsi="Times New Roman"/>
              </w:rPr>
              <w:t>B1</w:t>
            </w:r>
          </w:p>
        </w:tc>
        <w:tc>
          <w:tcPr>
            <w:tcW w:w="5812" w:type="dxa"/>
          </w:tcPr>
          <w:p w14:paraId="23F035D8" w14:textId="77777777" w:rsidR="0002750B" w:rsidRPr="00D22176" w:rsidRDefault="0002750B" w:rsidP="0002750B">
            <w:pPr>
              <w:spacing w:before="0" w:line="240" w:lineRule="auto"/>
              <w:ind w:firstLine="0"/>
              <w:rPr>
                <w:rFonts w:ascii="Times New Roman" w:hAnsi="Times New Roman"/>
              </w:rPr>
            </w:pPr>
            <w:r w:rsidRPr="00D22176">
              <w:rPr>
                <w:rFonts w:ascii="Times New Roman" w:hAnsi="Times New Roman"/>
              </w:rPr>
              <w:t>Wellen I, III und V sind vorhanden</w:t>
            </w:r>
          </w:p>
          <w:p w14:paraId="514E6C92" w14:textId="77777777" w:rsidR="0002750B" w:rsidRPr="0003730C" w:rsidRDefault="0002750B" w:rsidP="0002750B">
            <w:pPr>
              <w:spacing w:before="0" w:after="240" w:line="240" w:lineRule="auto"/>
              <w:ind w:firstLine="0"/>
              <w:rPr>
                <w:rFonts w:ascii="Times New Roman" w:hAnsi="Times New Roman"/>
                <w:sz w:val="24"/>
              </w:rPr>
            </w:pPr>
            <w:r w:rsidRPr="00D22176">
              <w:rPr>
                <w:rFonts w:ascii="Times New Roman" w:hAnsi="Times New Roman"/>
              </w:rPr>
              <w:t>Latenz I-III ist norm</w:t>
            </w:r>
            <w:r>
              <w:rPr>
                <w:rFonts w:ascii="Times New Roman" w:hAnsi="Times New Roman"/>
              </w:rPr>
              <w:t xml:space="preserve">al oder nur minimal verlängert </w:t>
            </w:r>
            <w:r w:rsidRPr="00D22176">
              <w:rPr>
                <w:rFonts w:ascii="Times New Roman" w:hAnsi="Times New Roman"/>
              </w:rPr>
              <w:t xml:space="preserve">(innerhalb </w:t>
            </w:r>
            <w:r>
              <w:rPr>
                <w:rFonts w:ascii="Times New Roman" w:hAnsi="Times New Roman"/>
              </w:rPr>
              <w:t xml:space="preserve">von </w:t>
            </w:r>
            <w:r w:rsidRPr="00D22176">
              <w:rPr>
                <w:rFonts w:ascii="Times New Roman" w:hAnsi="Times New Roman"/>
              </w:rPr>
              <w:t>2 Standardabweichungen: 2,1 ± 0,28 ms)</w:t>
            </w:r>
          </w:p>
        </w:tc>
      </w:tr>
      <w:tr w:rsidR="0002750B" w:rsidRPr="00D22176" w14:paraId="32E798CA" w14:textId="77777777" w:rsidTr="00002B5D">
        <w:tc>
          <w:tcPr>
            <w:tcW w:w="1828" w:type="dxa"/>
          </w:tcPr>
          <w:p w14:paraId="6E2FCD7C" w14:textId="77777777" w:rsidR="0002750B" w:rsidRPr="00352E09" w:rsidRDefault="0002750B" w:rsidP="00352E09">
            <w:pPr>
              <w:ind w:firstLine="0"/>
              <w:rPr>
                <w:rFonts w:ascii="Times New Roman" w:hAnsi="Times New Roman"/>
              </w:rPr>
            </w:pPr>
            <w:r w:rsidRPr="00352E09">
              <w:rPr>
                <w:rFonts w:ascii="Times New Roman" w:hAnsi="Times New Roman"/>
              </w:rPr>
              <w:t>B2</w:t>
            </w:r>
          </w:p>
        </w:tc>
        <w:tc>
          <w:tcPr>
            <w:tcW w:w="5812" w:type="dxa"/>
          </w:tcPr>
          <w:p w14:paraId="3AEB0FAC" w14:textId="77777777" w:rsidR="0002750B" w:rsidRPr="00D22176" w:rsidRDefault="0002750B" w:rsidP="0002750B">
            <w:pPr>
              <w:spacing w:before="0" w:line="240" w:lineRule="auto"/>
              <w:ind w:firstLine="0"/>
              <w:rPr>
                <w:rFonts w:ascii="Times New Roman" w:hAnsi="Times New Roman"/>
              </w:rPr>
            </w:pPr>
            <w:r w:rsidRPr="00D22176">
              <w:rPr>
                <w:rFonts w:ascii="Times New Roman" w:hAnsi="Times New Roman"/>
              </w:rPr>
              <w:t>Wellen I, III und V sind vorhanden</w:t>
            </w:r>
          </w:p>
          <w:p w14:paraId="6B249200" w14:textId="77777777" w:rsidR="0002750B" w:rsidRDefault="0002750B" w:rsidP="0002750B">
            <w:pPr>
              <w:spacing w:before="0" w:line="240" w:lineRule="auto"/>
              <w:ind w:firstLine="0"/>
              <w:rPr>
                <w:rFonts w:ascii="Times New Roman" w:hAnsi="Times New Roman"/>
              </w:rPr>
            </w:pPr>
            <w:r w:rsidRPr="00D22176">
              <w:rPr>
                <w:rFonts w:ascii="Times New Roman" w:hAnsi="Times New Roman"/>
              </w:rPr>
              <w:t>Latenz I-III ist stark verlängert (&gt;2.66 ms)</w:t>
            </w:r>
          </w:p>
          <w:p w14:paraId="66C51C9D" w14:textId="2CB8FE1B" w:rsidR="000D1A20" w:rsidRPr="00D22176" w:rsidRDefault="000D1A20" w:rsidP="0002750B">
            <w:pPr>
              <w:spacing w:before="0" w:line="240" w:lineRule="auto"/>
              <w:ind w:firstLine="0"/>
              <w:rPr>
                <w:rFonts w:ascii="Times New Roman" w:hAnsi="Times New Roman"/>
              </w:rPr>
            </w:pPr>
          </w:p>
        </w:tc>
      </w:tr>
      <w:tr w:rsidR="0002750B" w:rsidRPr="00D22176" w14:paraId="63C7CC37" w14:textId="77777777" w:rsidTr="00002B5D">
        <w:tc>
          <w:tcPr>
            <w:tcW w:w="1828" w:type="dxa"/>
          </w:tcPr>
          <w:p w14:paraId="79DD4A7B" w14:textId="77777777" w:rsidR="0002750B" w:rsidRPr="00352E09" w:rsidRDefault="0002750B" w:rsidP="00352E09">
            <w:pPr>
              <w:ind w:firstLine="0"/>
              <w:rPr>
                <w:rFonts w:ascii="Times New Roman" w:hAnsi="Times New Roman"/>
              </w:rPr>
            </w:pPr>
            <w:r w:rsidRPr="00352E09">
              <w:rPr>
                <w:rFonts w:ascii="Times New Roman" w:hAnsi="Times New Roman"/>
              </w:rPr>
              <w:t>B3</w:t>
            </w:r>
          </w:p>
        </w:tc>
        <w:tc>
          <w:tcPr>
            <w:tcW w:w="5812" w:type="dxa"/>
          </w:tcPr>
          <w:p w14:paraId="7FFB2B68" w14:textId="77777777" w:rsidR="0002750B" w:rsidRDefault="0002750B" w:rsidP="0002750B">
            <w:pPr>
              <w:spacing w:before="0" w:line="240" w:lineRule="auto"/>
              <w:ind w:firstLine="0"/>
              <w:rPr>
                <w:rFonts w:ascii="Times New Roman" w:hAnsi="Times New Roman"/>
              </w:rPr>
            </w:pPr>
            <w:r w:rsidRPr="00D22176">
              <w:rPr>
                <w:rFonts w:ascii="Times New Roman" w:hAnsi="Times New Roman"/>
              </w:rPr>
              <w:t>Welle III ist nicht vorhanden</w:t>
            </w:r>
          </w:p>
          <w:p w14:paraId="397F4D5D" w14:textId="16EF9386" w:rsidR="000D1A20" w:rsidRPr="00D22176" w:rsidRDefault="000D1A20" w:rsidP="0002750B">
            <w:pPr>
              <w:spacing w:before="0" w:line="240" w:lineRule="auto"/>
              <w:ind w:firstLine="0"/>
              <w:rPr>
                <w:rFonts w:ascii="Times New Roman" w:hAnsi="Times New Roman"/>
              </w:rPr>
            </w:pPr>
          </w:p>
        </w:tc>
      </w:tr>
      <w:tr w:rsidR="0002750B" w:rsidRPr="00D22176" w14:paraId="692922AE" w14:textId="77777777" w:rsidTr="00002B5D">
        <w:tc>
          <w:tcPr>
            <w:tcW w:w="1828" w:type="dxa"/>
          </w:tcPr>
          <w:p w14:paraId="02F2353F" w14:textId="77777777" w:rsidR="0002750B" w:rsidRPr="00352E09" w:rsidRDefault="0002750B" w:rsidP="00352E09">
            <w:pPr>
              <w:ind w:firstLine="0"/>
              <w:rPr>
                <w:rFonts w:ascii="Times New Roman" w:hAnsi="Times New Roman"/>
              </w:rPr>
            </w:pPr>
            <w:r w:rsidRPr="00352E09">
              <w:rPr>
                <w:rFonts w:ascii="Times New Roman" w:hAnsi="Times New Roman"/>
              </w:rPr>
              <w:t>B4</w:t>
            </w:r>
          </w:p>
        </w:tc>
        <w:tc>
          <w:tcPr>
            <w:tcW w:w="5812" w:type="dxa"/>
          </w:tcPr>
          <w:p w14:paraId="32ADA8EF" w14:textId="77777777" w:rsidR="0002750B" w:rsidRDefault="0002750B" w:rsidP="0002750B">
            <w:pPr>
              <w:spacing w:before="0" w:line="240" w:lineRule="auto"/>
              <w:ind w:firstLine="0"/>
              <w:rPr>
                <w:rFonts w:ascii="Times New Roman" w:hAnsi="Times New Roman"/>
              </w:rPr>
            </w:pPr>
            <w:r w:rsidRPr="00D22176">
              <w:rPr>
                <w:rFonts w:ascii="Times New Roman" w:hAnsi="Times New Roman"/>
              </w:rPr>
              <w:t>Ausschließlich Welle I oder V ist vorhanden</w:t>
            </w:r>
          </w:p>
          <w:p w14:paraId="20F16E82" w14:textId="61BD352B" w:rsidR="000D1A20" w:rsidRPr="00D22176" w:rsidRDefault="000D1A20" w:rsidP="0002750B">
            <w:pPr>
              <w:spacing w:before="0" w:line="240" w:lineRule="auto"/>
              <w:ind w:firstLine="0"/>
              <w:rPr>
                <w:rFonts w:ascii="Times New Roman" w:hAnsi="Times New Roman"/>
              </w:rPr>
            </w:pPr>
          </w:p>
        </w:tc>
      </w:tr>
      <w:tr w:rsidR="0002750B" w:rsidRPr="00D22176" w14:paraId="1E681A14" w14:textId="77777777" w:rsidTr="00002B5D">
        <w:tc>
          <w:tcPr>
            <w:tcW w:w="1828" w:type="dxa"/>
          </w:tcPr>
          <w:p w14:paraId="6A24598E" w14:textId="77777777" w:rsidR="0002750B" w:rsidRPr="00352E09" w:rsidRDefault="0002750B" w:rsidP="00352E09">
            <w:pPr>
              <w:ind w:firstLine="0"/>
              <w:rPr>
                <w:rFonts w:ascii="Times New Roman" w:hAnsi="Times New Roman"/>
              </w:rPr>
            </w:pPr>
            <w:r w:rsidRPr="00352E09">
              <w:rPr>
                <w:rFonts w:ascii="Times New Roman" w:hAnsi="Times New Roman"/>
              </w:rPr>
              <w:t>B5</w:t>
            </w:r>
          </w:p>
        </w:tc>
        <w:tc>
          <w:tcPr>
            <w:tcW w:w="5812" w:type="dxa"/>
          </w:tcPr>
          <w:p w14:paraId="0B5A21FA" w14:textId="77777777" w:rsidR="0002750B" w:rsidRDefault="0002750B" w:rsidP="0002750B">
            <w:pPr>
              <w:spacing w:before="0" w:line="240" w:lineRule="auto"/>
              <w:ind w:firstLine="0"/>
              <w:rPr>
                <w:rFonts w:ascii="Times New Roman" w:hAnsi="Times New Roman"/>
              </w:rPr>
            </w:pPr>
            <w:r w:rsidRPr="00D22176">
              <w:rPr>
                <w:rFonts w:ascii="Times New Roman" w:hAnsi="Times New Roman"/>
              </w:rPr>
              <w:t>Keine Welle ist vorhanden</w:t>
            </w:r>
          </w:p>
          <w:p w14:paraId="0F8C8F74" w14:textId="4B36AB65" w:rsidR="000D1A20" w:rsidRPr="00D22176" w:rsidRDefault="000D1A20" w:rsidP="0002750B">
            <w:pPr>
              <w:spacing w:before="0" w:line="240" w:lineRule="auto"/>
              <w:ind w:firstLine="0"/>
              <w:rPr>
                <w:rFonts w:ascii="Times New Roman" w:hAnsi="Times New Roman"/>
              </w:rPr>
            </w:pPr>
          </w:p>
        </w:tc>
      </w:tr>
    </w:tbl>
    <w:p w14:paraId="6AE64E89" w14:textId="5E94D8CF" w:rsidR="00CA2D52" w:rsidRPr="006E6AB5" w:rsidRDefault="00E5414E" w:rsidP="006E6AB5">
      <w:pPr>
        <w:pStyle w:val="Beschriftung"/>
        <w:keepNext/>
        <w:spacing w:line="240" w:lineRule="auto"/>
        <w:rPr>
          <w:rFonts w:ascii="Times New Roman" w:hAnsi="Times New Roman"/>
          <w:b w:val="0"/>
          <w:szCs w:val="24"/>
        </w:rPr>
      </w:pPr>
      <w:r w:rsidRPr="006E6AB5">
        <w:rPr>
          <w:rFonts w:ascii="Times New Roman" w:hAnsi="Times New Roman"/>
          <w:b w:val="0"/>
          <w:color w:val="000000" w:themeColor="text1"/>
          <w:sz w:val="24"/>
        </w:rPr>
        <w:br/>
      </w:r>
    </w:p>
    <w:p w14:paraId="0CE600C0" w14:textId="7F9D33E8" w:rsidR="00E27004" w:rsidRPr="00180835" w:rsidRDefault="00E27004" w:rsidP="00180835">
      <w:pPr>
        <w:pStyle w:val="berschrift2"/>
        <w:ind w:firstLine="0"/>
        <w:rPr>
          <w:sz w:val="28"/>
        </w:rPr>
      </w:pPr>
      <w:bookmarkStart w:id="57" w:name="_Toc139918913"/>
      <w:r w:rsidRPr="00180835">
        <w:rPr>
          <w:sz w:val="28"/>
        </w:rPr>
        <w:t>Beurteilung des Operationsergebnisses</w:t>
      </w:r>
      <w:r w:rsidR="00180835" w:rsidRPr="00180835">
        <w:rPr>
          <w:sz w:val="28"/>
        </w:rPr>
        <w:t xml:space="preserve"> hinsichtlich Hörvermögen, Facialisfunktion und Resektionsausmaß</w:t>
      </w:r>
      <w:bookmarkEnd w:id="57"/>
    </w:p>
    <w:p w14:paraId="08C203A3" w14:textId="6C9E43E3" w:rsidR="001E53F0" w:rsidRDefault="00F40620" w:rsidP="00495B71">
      <w:pPr>
        <w:spacing w:before="0"/>
        <w:rPr>
          <w:rFonts w:ascii="Times New Roman" w:hAnsi="Times New Roman"/>
          <w:color w:val="000000" w:themeColor="text1"/>
          <w:sz w:val="24"/>
        </w:rPr>
      </w:pPr>
      <w:r>
        <w:rPr>
          <w:rFonts w:ascii="Times New Roman" w:hAnsi="Times New Roman"/>
          <w:sz w:val="24"/>
          <w:lang w:eastAsia="de-DE"/>
        </w:rPr>
        <w:t xml:space="preserve"> </w:t>
      </w:r>
      <w:r w:rsidR="004503F6">
        <w:rPr>
          <w:rFonts w:ascii="Times New Roman" w:hAnsi="Times New Roman"/>
          <w:sz w:val="24"/>
          <w:lang w:eastAsia="de-DE"/>
        </w:rPr>
        <w:t xml:space="preserve">Die </w:t>
      </w:r>
      <w:r w:rsidR="004503F6" w:rsidRPr="008B7B35">
        <w:rPr>
          <w:rFonts w:ascii="Times New Roman" w:hAnsi="Times New Roman"/>
          <w:sz w:val="24"/>
        </w:rPr>
        <w:t>Indikation</w:t>
      </w:r>
      <w:r w:rsidR="004503F6">
        <w:rPr>
          <w:rFonts w:ascii="Times New Roman" w:hAnsi="Times New Roman"/>
          <w:sz w:val="24"/>
        </w:rPr>
        <w:t xml:space="preserve"> </w:t>
      </w:r>
      <w:r w:rsidR="004503F6" w:rsidRPr="008B7B35">
        <w:rPr>
          <w:rFonts w:ascii="Times New Roman" w:hAnsi="Times New Roman"/>
          <w:sz w:val="24"/>
        </w:rPr>
        <w:t>für eine</w:t>
      </w:r>
      <w:r>
        <w:rPr>
          <w:rFonts w:ascii="Times New Roman" w:hAnsi="Times New Roman"/>
          <w:sz w:val="24"/>
        </w:rPr>
        <w:t xml:space="preserve"> </w:t>
      </w:r>
      <w:r w:rsidR="004503F6" w:rsidRPr="008B7B35">
        <w:rPr>
          <w:rFonts w:ascii="Times New Roman" w:hAnsi="Times New Roman"/>
          <w:sz w:val="24"/>
        </w:rPr>
        <w:t xml:space="preserve">Operation </w:t>
      </w:r>
      <w:r w:rsidR="007904D8">
        <w:rPr>
          <w:rFonts w:ascii="Times New Roman" w:hAnsi="Times New Roman"/>
          <w:sz w:val="24"/>
        </w:rPr>
        <w:t>bestand</w:t>
      </w:r>
      <w:r w:rsidR="004503F6" w:rsidRPr="008B7B35">
        <w:rPr>
          <w:rFonts w:ascii="Times New Roman" w:hAnsi="Times New Roman"/>
          <w:sz w:val="24"/>
        </w:rPr>
        <w:t xml:space="preserve"> </w:t>
      </w:r>
      <w:r>
        <w:rPr>
          <w:rFonts w:ascii="Times New Roman" w:hAnsi="Times New Roman"/>
          <w:sz w:val="24"/>
        </w:rPr>
        <w:t>unabhängig vom Gehör</w:t>
      </w:r>
      <w:r w:rsidR="004503F6" w:rsidRPr="008B7B35">
        <w:rPr>
          <w:rFonts w:ascii="Times New Roman" w:hAnsi="Times New Roman"/>
          <w:sz w:val="24"/>
        </w:rPr>
        <w:t xml:space="preserve"> bei großen</w:t>
      </w:r>
      <w:r w:rsidR="007904D8">
        <w:rPr>
          <w:rFonts w:ascii="Times New Roman" w:hAnsi="Times New Roman"/>
          <w:sz w:val="24"/>
        </w:rPr>
        <w:t>, hirnstammkomprimierenden</w:t>
      </w:r>
      <w:r w:rsidR="004503F6" w:rsidRPr="008B7B35">
        <w:rPr>
          <w:rFonts w:ascii="Times New Roman" w:hAnsi="Times New Roman"/>
          <w:sz w:val="24"/>
        </w:rPr>
        <w:t xml:space="preserve"> </w:t>
      </w:r>
      <w:r w:rsidR="007904D8">
        <w:rPr>
          <w:rFonts w:ascii="Times New Roman" w:hAnsi="Times New Roman"/>
          <w:sz w:val="24"/>
        </w:rPr>
        <w:t>Tumoren</w:t>
      </w:r>
      <w:r w:rsidR="00495B71">
        <w:rPr>
          <w:rFonts w:ascii="Times New Roman" w:hAnsi="Times New Roman"/>
          <w:sz w:val="24"/>
        </w:rPr>
        <w:t xml:space="preserve">. Ferner </w:t>
      </w:r>
      <w:r w:rsidR="007904D8">
        <w:rPr>
          <w:rFonts w:ascii="Times New Roman" w:hAnsi="Times New Roman"/>
          <w:color w:val="000000" w:themeColor="text1"/>
          <w:sz w:val="24"/>
        </w:rPr>
        <w:t>lag sie vor</w:t>
      </w:r>
      <w:r w:rsidR="00495B71">
        <w:rPr>
          <w:rFonts w:ascii="Times New Roman" w:hAnsi="Times New Roman"/>
          <w:color w:val="000000" w:themeColor="text1"/>
          <w:sz w:val="24"/>
        </w:rPr>
        <w:t xml:space="preserve"> </w:t>
      </w:r>
      <w:r w:rsidR="007904D8">
        <w:rPr>
          <w:rFonts w:ascii="Times New Roman" w:hAnsi="Times New Roman"/>
          <w:color w:val="000000" w:themeColor="text1"/>
          <w:sz w:val="24"/>
        </w:rPr>
        <w:t>bei stabilen VS</w:t>
      </w:r>
      <w:r w:rsidR="00002B5D">
        <w:rPr>
          <w:rFonts w:ascii="Times New Roman" w:hAnsi="Times New Roman"/>
          <w:color w:val="000000" w:themeColor="text1"/>
          <w:sz w:val="24"/>
        </w:rPr>
        <w:t xml:space="preserve">, aber auch </w:t>
      </w:r>
      <w:r w:rsidR="007904D8">
        <w:rPr>
          <w:rFonts w:ascii="Times New Roman" w:hAnsi="Times New Roman"/>
          <w:color w:val="000000" w:themeColor="text1"/>
          <w:sz w:val="24"/>
        </w:rPr>
        <w:t>fortschreitendem Tumorwachstum</w:t>
      </w:r>
      <w:r w:rsidR="00002B5D">
        <w:rPr>
          <w:rFonts w:ascii="Times New Roman" w:hAnsi="Times New Roman"/>
          <w:color w:val="000000" w:themeColor="text1"/>
          <w:sz w:val="24"/>
        </w:rPr>
        <w:t>,</w:t>
      </w:r>
      <w:r w:rsidR="007904D8">
        <w:rPr>
          <w:rFonts w:ascii="Times New Roman" w:hAnsi="Times New Roman"/>
          <w:color w:val="000000" w:themeColor="text1"/>
          <w:sz w:val="24"/>
        </w:rPr>
        <w:t xml:space="preserve"> mit gleichzeitiger </w:t>
      </w:r>
      <w:r w:rsidR="00495B71">
        <w:rPr>
          <w:rFonts w:ascii="Times New Roman" w:hAnsi="Times New Roman"/>
          <w:color w:val="000000" w:themeColor="text1"/>
          <w:sz w:val="24"/>
        </w:rPr>
        <w:t>Verschlechterung der AEP und/oder Verschlechterung des funktionellen Hörvermögens hinsichtlich Hörschwelle und</w:t>
      </w:r>
      <w:r w:rsidR="00002B5D">
        <w:rPr>
          <w:rFonts w:ascii="Times New Roman" w:hAnsi="Times New Roman"/>
          <w:color w:val="000000" w:themeColor="text1"/>
          <w:sz w:val="24"/>
        </w:rPr>
        <w:t>/oder</w:t>
      </w:r>
      <w:r w:rsidR="00495B71">
        <w:rPr>
          <w:rFonts w:ascii="Times New Roman" w:hAnsi="Times New Roman"/>
          <w:color w:val="000000" w:themeColor="text1"/>
          <w:sz w:val="24"/>
        </w:rPr>
        <w:t xml:space="preserve"> Sprachverständnis. </w:t>
      </w:r>
    </w:p>
    <w:p w14:paraId="1CF7D3B4" w14:textId="1EAB626F" w:rsidR="001E53F0" w:rsidRPr="00E028D8" w:rsidRDefault="00013AF7" w:rsidP="00E028D8">
      <w:pPr>
        <w:spacing w:before="0"/>
        <w:rPr>
          <w:rFonts w:ascii="Times New Roman" w:hAnsi="Times New Roman"/>
          <w:sz w:val="24"/>
        </w:rPr>
      </w:pPr>
      <w:r>
        <w:rPr>
          <w:rFonts w:ascii="Times New Roman" w:hAnsi="Times New Roman"/>
          <w:color w:val="000000" w:themeColor="text1"/>
          <w:sz w:val="24"/>
        </w:rPr>
        <w:t xml:space="preserve">Die </w:t>
      </w:r>
      <w:r w:rsidR="004503F6" w:rsidRPr="008B7B35">
        <w:rPr>
          <w:rFonts w:ascii="Times New Roman" w:hAnsi="Times New Roman"/>
          <w:sz w:val="24"/>
        </w:rPr>
        <w:t>Operation</w:t>
      </w:r>
      <w:r w:rsidR="004503F6">
        <w:rPr>
          <w:rFonts w:ascii="Times New Roman" w:hAnsi="Times New Roman"/>
          <w:sz w:val="24"/>
        </w:rPr>
        <w:t>en</w:t>
      </w:r>
      <w:r w:rsidR="004503F6" w:rsidRPr="008B7B35">
        <w:rPr>
          <w:rFonts w:ascii="Times New Roman" w:hAnsi="Times New Roman"/>
          <w:sz w:val="24"/>
        </w:rPr>
        <w:t xml:space="preserve"> wurden über den retrosigmoidal-suboccipitalen </w:t>
      </w:r>
      <w:r w:rsidR="004503F6" w:rsidRPr="008B7B35">
        <w:rPr>
          <w:rFonts w:ascii="Times New Roman" w:hAnsi="Times New Roman"/>
          <w:color w:val="000000" w:themeColor="text1"/>
          <w:sz w:val="24"/>
        </w:rPr>
        <w:t xml:space="preserve">Zugang </w:t>
      </w:r>
      <w:r w:rsidR="004503F6">
        <w:rPr>
          <w:rFonts w:ascii="Times New Roman" w:hAnsi="Times New Roman"/>
          <w:color w:val="000000" w:themeColor="text1"/>
          <w:sz w:val="24"/>
        </w:rPr>
        <w:t>durchgeführt und erfolgten</w:t>
      </w:r>
      <w:r w:rsidR="004503F6" w:rsidRPr="008B7B35">
        <w:rPr>
          <w:rFonts w:ascii="Times New Roman" w:hAnsi="Times New Roman"/>
          <w:color w:val="000000" w:themeColor="text1"/>
          <w:sz w:val="24"/>
        </w:rPr>
        <w:t xml:space="preserve"> unter kontinuierlichem, elektrophysiologischem Monitoring. Dabei wurde </w:t>
      </w:r>
      <w:r w:rsidR="004503F6">
        <w:rPr>
          <w:rFonts w:ascii="Times New Roman" w:hAnsi="Times New Roman"/>
          <w:color w:val="000000" w:themeColor="text1"/>
          <w:sz w:val="24"/>
        </w:rPr>
        <w:t>stets der IAC dekomprimiert und die VS</w:t>
      </w:r>
      <w:r w:rsidR="001E53F0">
        <w:rPr>
          <w:rFonts w:ascii="Times New Roman" w:hAnsi="Times New Roman"/>
          <w:color w:val="000000" w:themeColor="text1"/>
          <w:sz w:val="24"/>
        </w:rPr>
        <w:t xml:space="preserve">, sofern die AEP-Ableitungen stabil blieben, </w:t>
      </w:r>
      <w:r w:rsidR="004503F6" w:rsidRPr="008B7B35">
        <w:rPr>
          <w:rFonts w:ascii="Times New Roman" w:hAnsi="Times New Roman"/>
          <w:color w:val="000000" w:themeColor="text1"/>
          <w:sz w:val="24"/>
        </w:rPr>
        <w:t>in unterschiedlichem Ausmaß verkleinert.</w:t>
      </w:r>
      <w:r w:rsidR="001E53F0">
        <w:rPr>
          <w:rFonts w:ascii="Times New Roman" w:hAnsi="Times New Roman"/>
          <w:sz w:val="24"/>
        </w:rPr>
        <w:t xml:space="preserve"> </w:t>
      </w:r>
      <w:r w:rsidR="004503F6">
        <w:rPr>
          <w:rFonts w:ascii="Times New Roman" w:hAnsi="Times New Roman"/>
          <w:sz w:val="24"/>
        </w:rPr>
        <w:t>Das pri</w:t>
      </w:r>
      <w:r w:rsidR="00E115D5">
        <w:rPr>
          <w:rFonts w:ascii="Times New Roman" w:hAnsi="Times New Roman"/>
          <w:sz w:val="24"/>
        </w:rPr>
        <w:t xml:space="preserve">märe Ziel der Intervention war </w:t>
      </w:r>
      <w:r w:rsidR="004503F6">
        <w:rPr>
          <w:rFonts w:ascii="Times New Roman" w:hAnsi="Times New Roman"/>
          <w:sz w:val="24"/>
        </w:rPr>
        <w:t>der Hörerhalt</w:t>
      </w:r>
      <w:r w:rsidR="004503F6" w:rsidRPr="004503F6">
        <w:rPr>
          <w:rFonts w:ascii="Times New Roman" w:hAnsi="Times New Roman"/>
          <w:sz w:val="24"/>
        </w:rPr>
        <w:t>.</w:t>
      </w:r>
      <w:r w:rsidR="00DE6ADC">
        <w:rPr>
          <w:rFonts w:ascii="Times New Roman" w:hAnsi="Times New Roman"/>
          <w:sz w:val="24"/>
        </w:rPr>
        <w:t xml:space="preserve"> Dieser </w:t>
      </w:r>
      <w:r w:rsidR="00E028D8">
        <w:rPr>
          <w:rFonts w:ascii="Times New Roman" w:hAnsi="Times New Roman"/>
          <w:sz w:val="24"/>
        </w:rPr>
        <w:t>wurde</w:t>
      </w:r>
      <w:r w:rsidR="009D2847">
        <w:rPr>
          <w:rFonts w:ascii="Times New Roman" w:hAnsi="Times New Roman"/>
          <w:sz w:val="24"/>
        </w:rPr>
        <w:t xml:space="preserve"> in der vorliegenden Arbeit</w:t>
      </w:r>
      <w:r w:rsidR="00DE6ADC">
        <w:rPr>
          <w:rFonts w:ascii="Times New Roman" w:hAnsi="Times New Roman"/>
          <w:sz w:val="24"/>
        </w:rPr>
        <w:t xml:space="preserve"> </w:t>
      </w:r>
      <w:r w:rsidR="00E028D8">
        <w:rPr>
          <w:rFonts w:ascii="Times New Roman" w:hAnsi="Times New Roman"/>
          <w:sz w:val="24"/>
        </w:rPr>
        <w:t xml:space="preserve">definiert als </w:t>
      </w:r>
      <w:r w:rsidR="00DE6ADC">
        <w:rPr>
          <w:rFonts w:ascii="Times New Roman" w:hAnsi="Times New Roman"/>
          <w:sz w:val="24"/>
        </w:rPr>
        <w:t>p</w:t>
      </w:r>
      <w:r w:rsidR="00DE6ADC" w:rsidRPr="00DE6ADC">
        <w:rPr>
          <w:rFonts w:ascii="Times New Roman" w:hAnsi="Times New Roman"/>
          <w:sz w:val="24"/>
        </w:rPr>
        <w:t>ostoperativ</w:t>
      </w:r>
      <w:r w:rsidR="00DE6ADC">
        <w:rPr>
          <w:rFonts w:ascii="Times New Roman" w:hAnsi="Times New Roman"/>
          <w:sz w:val="24"/>
        </w:rPr>
        <w:t xml:space="preserve"> </w:t>
      </w:r>
      <w:r w:rsidR="00E028D8">
        <w:rPr>
          <w:rFonts w:ascii="Times New Roman" w:hAnsi="Times New Roman"/>
          <w:sz w:val="24"/>
        </w:rPr>
        <w:t>erhaltene oder verbesserte</w:t>
      </w:r>
      <w:r w:rsidR="00DE6ADC">
        <w:rPr>
          <w:rFonts w:ascii="Times New Roman" w:hAnsi="Times New Roman"/>
          <w:sz w:val="24"/>
        </w:rPr>
        <w:t xml:space="preserve"> G&amp;R-Klasse </w:t>
      </w:r>
      <w:r w:rsidR="002F0624">
        <w:rPr>
          <w:rFonts w:ascii="Times New Roman" w:hAnsi="Times New Roman"/>
          <w:sz w:val="24"/>
        </w:rPr>
        <w:t>im Vergleich zum präoperativen Status (nach jeweiliger Zuordnung der PTA- und SDS-Werte zu einer Klasse)</w:t>
      </w:r>
      <w:r w:rsidR="00DE6ADC">
        <w:rPr>
          <w:rFonts w:ascii="Times New Roman" w:hAnsi="Times New Roman"/>
          <w:sz w:val="24"/>
        </w:rPr>
        <w:t>.</w:t>
      </w:r>
      <w:r w:rsidR="00E028D8">
        <w:rPr>
          <w:rFonts w:ascii="Times New Roman" w:hAnsi="Times New Roman"/>
          <w:sz w:val="24"/>
        </w:rPr>
        <w:t xml:space="preserve"> </w:t>
      </w:r>
      <w:r w:rsidR="00EC713D">
        <w:rPr>
          <w:rFonts w:ascii="Times New Roman" w:hAnsi="Times New Roman"/>
          <w:sz w:val="24"/>
        </w:rPr>
        <w:t xml:space="preserve">Präoperatives Hörvermögen lag vor, wenn </w:t>
      </w:r>
      <w:r w:rsidR="00EC713D" w:rsidRPr="008B7B35">
        <w:rPr>
          <w:rFonts w:ascii="Times New Roman" w:hAnsi="Times New Roman"/>
          <w:sz w:val="24"/>
        </w:rPr>
        <w:t xml:space="preserve">präoperativ noch mindestens </w:t>
      </w:r>
      <w:r w:rsidR="00EB25E6">
        <w:rPr>
          <w:rFonts w:ascii="Times New Roman" w:hAnsi="Times New Roman"/>
          <w:sz w:val="24"/>
        </w:rPr>
        <w:t xml:space="preserve">ein </w:t>
      </w:r>
      <w:r w:rsidR="00EB25E6" w:rsidRPr="008B7B35">
        <w:rPr>
          <w:rFonts w:ascii="Times New Roman" w:hAnsi="Times New Roman"/>
          <w:sz w:val="24"/>
        </w:rPr>
        <w:t>Hörvermögen</w:t>
      </w:r>
      <w:r w:rsidR="00EC713D" w:rsidRPr="008B7B35">
        <w:rPr>
          <w:rFonts w:ascii="Times New Roman" w:hAnsi="Times New Roman"/>
          <w:sz w:val="24"/>
        </w:rPr>
        <w:t xml:space="preserve"> </w:t>
      </w:r>
      <w:r w:rsidR="00EC713D">
        <w:rPr>
          <w:rFonts w:ascii="Times New Roman" w:hAnsi="Times New Roman"/>
          <w:sz w:val="24"/>
        </w:rPr>
        <w:t xml:space="preserve">der </w:t>
      </w:r>
      <w:r w:rsidR="00EC713D" w:rsidRPr="008B7B35">
        <w:rPr>
          <w:rFonts w:ascii="Times New Roman" w:hAnsi="Times New Roman"/>
          <w:sz w:val="24"/>
        </w:rPr>
        <w:t>G</w:t>
      </w:r>
      <w:r w:rsidR="00CB2B85">
        <w:rPr>
          <w:rFonts w:ascii="Times New Roman" w:hAnsi="Times New Roman"/>
          <w:sz w:val="24"/>
        </w:rPr>
        <w:t>&amp;</w:t>
      </w:r>
      <w:r w:rsidR="00EC713D" w:rsidRPr="008B7B35">
        <w:rPr>
          <w:rFonts w:ascii="Times New Roman" w:hAnsi="Times New Roman"/>
          <w:sz w:val="24"/>
        </w:rPr>
        <w:t>R-Klasse 4</w:t>
      </w:r>
      <w:r w:rsidR="00EB25E6">
        <w:rPr>
          <w:rFonts w:ascii="Times New Roman" w:hAnsi="Times New Roman"/>
          <w:sz w:val="24"/>
        </w:rPr>
        <w:t xml:space="preserve"> </w:t>
      </w:r>
      <w:r w:rsidR="00EB25E6">
        <w:rPr>
          <w:rFonts w:ascii="Times New Roman" w:hAnsi="Times New Roman"/>
          <w:sz w:val="24"/>
        </w:rPr>
        <w:fldChar w:fldCharType="begin"/>
      </w:r>
      <w:r w:rsidR="008040A7">
        <w:rPr>
          <w:rFonts w:ascii="Times New Roman" w:hAnsi="Times New Roman"/>
          <w:sz w:val="24"/>
        </w:rPr>
        <w:instrText xml:space="preserve"> ADDIN EN.CITE &lt;EndNote&gt;&lt;Cite&gt;&lt;Author&gt;Gardner&lt;/Author&gt;&lt;Year&gt;1988&lt;/Year&gt;&lt;RecNum&gt;144&lt;/RecNum&gt;&lt;DisplayText&gt;(Gardner and Robertson, 1988)&lt;/DisplayText&gt;&lt;record&gt;&lt;rec-number&gt;144&lt;/rec-number&gt;&lt;foreign-keys&gt;&lt;key app="EN" db-id="9e0dweptus5zvqeszwa5vwxq0efatd25et92" timestamp="1536132475"&gt;144&lt;/key&gt;&lt;/foreign-keys&gt;&lt;ref-type name="Journal Article"&gt;17&lt;/ref-type&gt;&lt;contributors&gt;&lt;authors&gt;&lt;author&gt;Gardner, G.&lt;/author&gt;&lt;author&gt;Robertson, J. H.&lt;/author&gt;&lt;/authors&gt;&lt;/contributors&gt;&lt;auth-address&gt;Department of Otolaryngology, University of Tennessee, Memphis.&lt;/auth-address&gt;&lt;titles&gt;&lt;title&gt;Hearing preservation in unilateral acoustic neuroma surgery&lt;/title&gt;&lt;secondary-title&gt;Ann Otol Rhinol Laryngol&lt;/secondary-title&gt;&lt;alt-title&gt;The Annals of otology, rhinology, and laryngology&lt;/alt-title&gt;&lt;/titles&gt;&lt;periodical&gt;&lt;full-title&gt;Ann Otol Rhinol Laryngol&lt;/full-title&gt;&lt;abbr-1&gt;The Annals of otology, rhinology, and laryngology&lt;/abbr-1&gt;&lt;/periodical&gt;&lt;alt-periodical&gt;&lt;full-title&gt;Ann Otol Rhinol Laryngol&lt;/full-title&gt;&lt;abbr-1&gt;The Annals of otology, rhinology, and laryngology&lt;/abbr-1&gt;&lt;/alt-periodical&gt;&lt;pages&gt;55-66&lt;/pages&gt;&lt;volume&gt;97&lt;/volume&gt;&lt;number&gt;1&lt;/number&gt;&lt;edition&gt;1988/01/01&lt;/edition&gt;&lt;keywords&gt;&lt;keyword&gt;Deafness/*prevention &amp;amp; control&lt;/keyword&gt;&lt;keyword&gt;*Hearing&lt;/keyword&gt;&lt;keyword&gt;Hearing Tests&lt;/keyword&gt;&lt;keyword&gt;Humans&lt;/keyword&gt;&lt;keyword&gt;Neuroma, Acoustic/pathology/*surgery&lt;/keyword&gt;&lt;keyword&gt;Postoperative Complications/*prevention &amp;amp; control&lt;/keyword&gt;&lt;/keywords&gt;&lt;dates&gt;&lt;year&gt;1988&lt;/year&gt;&lt;pub-dates&gt;&lt;date&gt;Jan-Feb&lt;/date&gt;&lt;/pub-dates&gt;&lt;/dates&gt;&lt;isbn&gt;0003-4894 (Print)&amp;#xD;0003-4894&lt;/isbn&gt;&lt;accession-num&gt;3277525&lt;/accession-num&gt;&lt;urls&gt;&lt;/urls&gt;&lt;electronic-resource-num&gt;10.1177/000348948809700110&lt;/electronic-resource-num&gt;&lt;remote-database-provider&gt;NLM&lt;/remote-database-provider&gt;&lt;language&gt;eng&lt;/language&gt;&lt;/record&gt;&lt;/Cite&gt;&lt;/EndNote&gt;</w:instrText>
      </w:r>
      <w:r w:rsidR="00EB25E6">
        <w:rPr>
          <w:rFonts w:ascii="Times New Roman" w:hAnsi="Times New Roman"/>
          <w:sz w:val="24"/>
        </w:rPr>
        <w:fldChar w:fldCharType="separate"/>
      </w:r>
      <w:r w:rsidR="008040A7">
        <w:rPr>
          <w:rFonts w:ascii="Times New Roman" w:hAnsi="Times New Roman"/>
          <w:noProof/>
          <w:sz w:val="24"/>
        </w:rPr>
        <w:t>(Gardner and Robertson, 1988)</w:t>
      </w:r>
      <w:r w:rsidR="00EB25E6">
        <w:rPr>
          <w:rFonts w:ascii="Times New Roman" w:hAnsi="Times New Roman"/>
          <w:sz w:val="24"/>
        </w:rPr>
        <w:fldChar w:fldCharType="end"/>
      </w:r>
      <w:r w:rsidR="00EB25E6">
        <w:rPr>
          <w:rFonts w:ascii="Times New Roman" w:hAnsi="Times New Roman"/>
          <w:sz w:val="24"/>
        </w:rPr>
        <w:t>/ BAEP-</w:t>
      </w:r>
      <w:r w:rsidR="00EB25E6" w:rsidRPr="008B7B35">
        <w:rPr>
          <w:rFonts w:ascii="Times New Roman" w:hAnsi="Times New Roman"/>
          <w:sz w:val="24"/>
        </w:rPr>
        <w:t xml:space="preserve">Klasse </w:t>
      </w:r>
      <w:r w:rsidR="00EB25E6">
        <w:rPr>
          <w:rFonts w:ascii="Times New Roman" w:hAnsi="Times New Roman"/>
          <w:sz w:val="24"/>
        </w:rPr>
        <w:t>B4</w:t>
      </w:r>
      <w:r w:rsidR="00EB25E6" w:rsidRPr="008B7B35">
        <w:rPr>
          <w:rFonts w:ascii="Times New Roman" w:hAnsi="Times New Roman"/>
          <w:sz w:val="24"/>
        </w:rPr>
        <w:t xml:space="preserve"> </w:t>
      </w:r>
      <w:r w:rsidR="00EB25E6">
        <w:rPr>
          <w:rFonts w:ascii="Times New Roman" w:hAnsi="Times New Roman"/>
          <w:sz w:val="24"/>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EB25E6">
        <w:rPr>
          <w:rFonts w:ascii="Times New Roman" w:hAnsi="Times New Roman"/>
          <w:sz w:val="24"/>
        </w:rPr>
      </w:r>
      <w:r w:rsidR="00EB25E6">
        <w:rPr>
          <w:rFonts w:ascii="Times New Roman" w:hAnsi="Times New Roman"/>
          <w:sz w:val="24"/>
        </w:rPr>
        <w:fldChar w:fldCharType="separate"/>
      </w:r>
      <w:r w:rsidR="008040A7">
        <w:rPr>
          <w:rFonts w:ascii="Times New Roman" w:hAnsi="Times New Roman"/>
          <w:noProof/>
          <w:sz w:val="24"/>
        </w:rPr>
        <w:t>(Matthies and Samii, 1997b)</w:t>
      </w:r>
      <w:r w:rsidR="00EB25E6">
        <w:rPr>
          <w:rFonts w:ascii="Times New Roman" w:hAnsi="Times New Roman"/>
          <w:sz w:val="24"/>
        </w:rPr>
        <w:fldChar w:fldCharType="end"/>
      </w:r>
      <w:r w:rsidR="00EB25E6">
        <w:rPr>
          <w:rFonts w:ascii="Times New Roman" w:hAnsi="Times New Roman"/>
          <w:sz w:val="24"/>
        </w:rPr>
        <w:t xml:space="preserve"> </w:t>
      </w:r>
      <w:r w:rsidR="00EC713D">
        <w:rPr>
          <w:rFonts w:ascii="Times New Roman" w:hAnsi="Times New Roman"/>
          <w:sz w:val="24"/>
        </w:rPr>
        <w:t>vorhanden gewesen war.</w:t>
      </w:r>
      <w:r w:rsidR="002F0624">
        <w:rPr>
          <w:rFonts w:ascii="Times New Roman" w:hAnsi="Times New Roman"/>
          <w:sz w:val="24"/>
        </w:rPr>
        <w:t xml:space="preserve"> </w:t>
      </w:r>
      <w:r w:rsidR="00332408">
        <w:rPr>
          <w:rFonts w:ascii="Times New Roman" w:hAnsi="Times New Roman"/>
          <w:sz w:val="24"/>
        </w:rPr>
        <w:t>Die Funktion des N. facialis wurde prä</w:t>
      </w:r>
      <w:r w:rsidR="004A66B0">
        <w:rPr>
          <w:rFonts w:ascii="Times New Roman" w:hAnsi="Times New Roman"/>
          <w:sz w:val="24"/>
        </w:rPr>
        <w:t>o</w:t>
      </w:r>
      <w:r w:rsidR="00332408">
        <w:rPr>
          <w:rFonts w:ascii="Times New Roman" w:hAnsi="Times New Roman"/>
          <w:sz w:val="24"/>
        </w:rPr>
        <w:t>perativ anhand der H</w:t>
      </w:r>
      <w:r w:rsidR="00A54E7A">
        <w:rPr>
          <w:rFonts w:ascii="Times New Roman" w:hAnsi="Times New Roman"/>
          <w:sz w:val="24"/>
        </w:rPr>
        <w:t xml:space="preserve">&amp;B-Klassifikation </w:t>
      </w:r>
      <w:r w:rsidR="00A54E7A">
        <w:rPr>
          <w:rFonts w:ascii="Times New Roman" w:hAnsi="Times New Roman"/>
          <w:sz w:val="24"/>
        </w:rPr>
        <w:fldChar w:fldCharType="begin"/>
      </w:r>
      <w:r w:rsidR="008040A7">
        <w:rPr>
          <w:rFonts w:ascii="Times New Roman" w:hAnsi="Times New Roman"/>
          <w:sz w:val="24"/>
        </w:rPr>
        <w:instrText xml:space="preserve"> ADDIN EN.CITE &lt;EndNote&gt;&lt;Cite&gt;&lt;Author&gt;House&lt;/Author&gt;&lt;Year&gt;1985&lt;/Year&gt;&lt;RecNum&gt;142&lt;/RecNum&gt;&lt;DisplayText&gt;(House and Brackmann, 1985)&lt;/DisplayText&gt;&lt;record&gt;&lt;rec-number&gt;142&lt;/rec-number&gt;&lt;foreign-keys&gt;&lt;key app="EN" db-id="9e0dweptus5zvqeszwa5vwxq0efatd25et92" timestamp="1536132215"&gt;142&lt;/key&gt;&lt;/foreign-keys&gt;&lt;ref-type name="Journal Article"&gt;17&lt;/ref-type&gt;&lt;contributors&gt;&lt;authors&gt;&lt;author&gt;House, J. W.&lt;/author&gt;&lt;author&gt;Brackmann, D. E.&lt;/author&gt;&lt;/authors&gt;&lt;/contributors&gt;&lt;titles&gt;&lt;title&gt;Facial nerve grading system&lt;/title&gt;&lt;secondary-title&gt;Otolaryngol Head Neck Surg&lt;/secondary-title&gt;&lt;alt-title&gt;Otolaryngology--head and neck surgery : official journal of American Academy of Otolaryngology-Head and Neck Surgery&lt;/alt-title&gt;&lt;/titles&gt;&lt;periodical&gt;&lt;full-title&gt;Otolaryngol Head Neck Surg&lt;/full-title&gt;&lt;/periodical&gt;&lt;pages&gt;146-7&lt;/pages&gt;&lt;volume&gt;93&lt;/volume&gt;&lt;number&gt;2&lt;/number&gt;&lt;edition&gt;1985/04/01&lt;/edition&gt;&lt;keywords&gt;&lt;keyword&gt;Facial Nerve/*physiopathology&lt;/keyword&gt;&lt;keyword&gt;Facial Paralysis/*classification/physiopathology&lt;/keyword&gt;&lt;keyword&gt;Humans&lt;/keyword&gt;&lt;/keywords&gt;&lt;dates&gt;&lt;year&gt;1985&lt;/year&gt;&lt;pub-dates&gt;&lt;date&gt;Apr&lt;/date&gt;&lt;/pub-dates&gt;&lt;/dates&gt;&lt;isbn&gt;0194-5998 (Print)&amp;#xD;0194-5998&lt;/isbn&gt;&lt;accession-num&gt;3921901&lt;/accession-num&gt;&lt;urls&gt;&lt;/urls&gt;&lt;electronic-resource-num&gt;10.1177/019459988509300202&lt;/electronic-resource-num&gt;&lt;remote-database-provider&gt;NLM&lt;/remote-database-provider&gt;&lt;language&gt;eng&lt;/language&gt;&lt;/record&gt;&lt;/Cite&gt;&lt;/EndNote&gt;</w:instrText>
      </w:r>
      <w:r w:rsidR="00A54E7A">
        <w:rPr>
          <w:rFonts w:ascii="Times New Roman" w:hAnsi="Times New Roman"/>
          <w:sz w:val="24"/>
        </w:rPr>
        <w:fldChar w:fldCharType="separate"/>
      </w:r>
      <w:r w:rsidR="008040A7">
        <w:rPr>
          <w:rFonts w:ascii="Times New Roman" w:hAnsi="Times New Roman"/>
          <w:noProof/>
          <w:sz w:val="24"/>
        </w:rPr>
        <w:t>(House and Brackmann, 1985)</w:t>
      </w:r>
      <w:r w:rsidR="00A54E7A">
        <w:rPr>
          <w:rFonts w:ascii="Times New Roman" w:hAnsi="Times New Roman"/>
          <w:sz w:val="24"/>
        </w:rPr>
        <w:fldChar w:fldCharType="end"/>
      </w:r>
      <w:r w:rsidR="00FB7FA6">
        <w:rPr>
          <w:rFonts w:ascii="Times New Roman" w:hAnsi="Times New Roman"/>
          <w:sz w:val="24"/>
        </w:rPr>
        <w:t xml:space="preserve"> </w:t>
      </w:r>
      <w:r w:rsidR="00A54E7A">
        <w:rPr>
          <w:rFonts w:ascii="Times New Roman" w:hAnsi="Times New Roman"/>
          <w:sz w:val="24"/>
        </w:rPr>
        <w:t xml:space="preserve">evaluiert. </w:t>
      </w:r>
    </w:p>
    <w:p w14:paraId="59DFC0B0" w14:textId="58C6A93B" w:rsidR="00A418C2" w:rsidRDefault="000670A7" w:rsidP="00A418C2">
      <w:pPr>
        <w:spacing w:before="0"/>
        <w:rPr>
          <w:rFonts w:ascii="Times New Roman" w:hAnsi="Times New Roman"/>
          <w:sz w:val="24"/>
        </w:rPr>
      </w:pPr>
      <w:r>
        <w:rPr>
          <w:rFonts w:ascii="Times New Roman" w:hAnsi="Times New Roman"/>
          <w:sz w:val="24"/>
        </w:rPr>
        <w:lastRenderedPageBreak/>
        <w:t>Zur Beurteilung des operativen Outcom</w:t>
      </w:r>
      <w:r w:rsidR="000607AA">
        <w:rPr>
          <w:rFonts w:ascii="Times New Roman" w:hAnsi="Times New Roman"/>
          <w:sz w:val="24"/>
        </w:rPr>
        <w:t>es wurde bei 209 operierten VS</w:t>
      </w:r>
      <w:r>
        <w:rPr>
          <w:rFonts w:ascii="Times New Roman" w:hAnsi="Times New Roman"/>
          <w:sz w:val="24"/>
        </w:rPr>
        <w:t xml:space="preserve"> </w:t>
      </w:r>
      <w:r w:rsidR="00967B28">
        <w:rPr>
          <w:rFonts w:ascii="Times New Roman" w:hAnsi="Times New Roman"/>
          <w:sz w:val="24"/>
        </w:rPr>
        <w:t>die letzte</w:t>
      </w:r>
      <w:r w:rsidR="00E115D5">
        <w:rPr>
          <w:rFonts w:ascii="Times New Roman" w:hAnsi="Times New Roman"/>
          <w:sz w:val="24"/>
        </w:rPr>
        <w:t xml:space="preserve"> präoperative </w:t>
      </w:r>
      <w:r w:rsidR="00967B28">
        <w:rPr>
          <w:rFonts w:ascii="Times New Roman" w:hAnsi="Times New Roman"/>
          <w:sz w:val="24"/>
        </w:rPr>
        <w:t xml:space="preserve">Erhebung des Hörvermögens (PTA, SDS, AEP) sowie der Funktion des N. facialis </w:t>
      </w:r>
      <w:r w:rsidR="0081657C">
        <w:rPr>
          <w:rFonts w:ascii="Times New Roman" w:hAnsi="Times New Roman"/>
          <w:sz w:val="24"/>
        </w:rPr>
        <w:t xml:space="preserve">anhand der </w:t>
      </w:r>
      <w:r w:rsidR="00967B28">
        <w:rPr>
          <w:rFonts w:ascii="Times New Roman" w:hAnsi="Times New Roman"/>
          <w:sz w:val="24"/>
        </w:rPr>
        <w:t>H&amp;B-Skala</w:t>
      </w:r>
      <w:r w:rsidR="00967B28" w:rsidRPr="008B7B35">
        <w:rPr>
          <w:rFonts w:ascii="Times New Roman" w:hAnsi="Times New Roman"/>
          <w:sz w:val="24"/>
        </w:rPr>
        <w:t xml:space="preserve"> </w:t>
      </w:r>
      <w:r w:rsidR="00967B28">
        <w:rPr>
          <w:rFonts w:ascii="Times New Roman" w:hAnsi="Times New Roman"/>
          <w:sz w:val="24"/>
        </w:rPr>
        <w:fldChar w:fldCharType="begin"/>
      </w:r>
      <w:r w:rsidR="008040A7">
        <w:rPr>
          <w:rFonts w:ascii="Times New Roman" w:hAnsi="Times New Roman"/>
          <w:sz w:val="24"/>
        </w:rPr>
        <w:instrText xml:space="preserve"> ADDIN EN.CITE &lt;EndNote&gt;&lt;Cite&gt;&lt;Author&gt;House&lt;/Author&gt;&lt;Year&gt;1985&lt;/Year&gt;&lt;RecNum&gt;142&lt;/RecNum&gt;&lt;DisplayText&gt;(House and Brackmann, 1985)&lt;/DisplayText&gt;&lt;record&gt;&lt;rec-number&gt;142&lt;/rec-number&gt;&lt;foreign-keys&gt;&lt;key app="EN" db-id="9e0dweptus5zvqeszwa5vwxq0efatd25et92" timestamp="1536132215"&gt;142&lt;/key&gt;&lt;/foreign-keys&gt;&lt;ref-type name="Journal Article"&gt;17&lt;/ref-type&gt;&lt;contributors&gt;&lt;authors&gt;&lt;author&gt;House, J. W.&lt;/author&gt;&lt;author&gt;Brackmann, D. E.&lt;/author&gt;&lt;/authors&gt;&lt;/contributors&gt;&lt;titles&gt;&lt;title&gt;Facial nerve grading system&lt;/title&gt;&lt;secondary-title&gt;Otolaryngol Head Neck Surg&lt;/secondary-title&gt;&lt;alt-title&gt;Otolaryngology--head and neck surgery : official journal of American Academy of Otolaryngology-Head and Neck Surgery&lt;/alt-title&gt;&lt;/titles&gt;&lt;periodical&gt;&lt;full-title&gt;Otolaryngol Head Neck Surg&lt;/full-title&gt;&lt;/periodical&gt;&lt;pages&gt;146-7&lt;/pages&gt;&lt;volume&gt;93&lt;/volume&gt;&lt;number&gt;2&lt;/number&gt;&lt;edition&gt;1985/04/01&lt;/edition&gt;&lt;keywords&gt;&lt;keyword&gt;Facial Nerve/*physiopathology&lt;/keyword&gt;&lt;keyword&gt;Facial Paralysis/*classification/physiopathology&lt;/keyword&gt;&lt;keyword&gt;Humans&lt;/keyword&gt;&lt;/keywords&gt;&lt;dates&gt;&lt;year&gt;1985&lt;/year&gt;&lt;pub-dates&gt;&lt;date&gt;Apr&lt;/date&gt;&lt;/pub-dates&gt;&lt;/dates&gt;&lt;isbn&gt;0194-5998 (Print)&amp;#xD;0194-5998&lt;/isbn&gt;&lt;accession-num&gt;3921901&lt;/accession-num&gt;&lt;urls&gt;&lt;/urls&gt;&lt;electronic-resource-num&gt;10.1177/019459988509300202&lt;/electronic-resource-num&gt;&lt;remote-database-provider&gt;NLM&lt;/remote-database-provider&gt;&lt;language&gt;eng&lt;/language&gt;&lt;/record&gt;&lt;/Cite&gt;&lt;/EndNote&gt;</w:instrText>
      </w:r>
      <w:r w:rsidR="00967B28">
        <w:rPr>
          <w:rFonts w:ascii="Times New Roman" w:hAnsi="Times New Roman"/>
          <w:sz w:val="24"/>
        </w:rPr>
        <w:fldChar w:fldCharType="separate"/>
      </w:r>
      <w:r w:rsidR="008040A7">
        <w:rPr>
          <w:rFonts w:ascii="Times New Roman" w:hAnsi="Times New Roman"/>
          <w:noProof/>
          <w:sz w:val="24"/>
        </w:rPr>
        <w:t>(House and Brackmann, 1985)</w:t>
      </w:r>
      <w:r w:rsidR="00967B28">
        <w:rPr>
          <w:rFonts w:ascii="Times New Roman" w:hAnsi="Times New Roman"/>
          <w:sz w:val="24"/>
        </w:rPr>
        <w:fldChar w:fldCharType="end"/>
      </w:r>
      <w:r w:rsidR="00967B28">
        <w:rPr>
          <w:rFonts w:ascii="Times New Roman" w:hAnsi="Times New Roman"/>
          <w:sz w:val="24"/>
        </w:rPr>
        <w:t xml:space="preserve"> mit der jeweils ersten </w:t>
      </w:r>
      <w:r>
        <w:rPr>
          <w:rFonts w:ascii="Times New Roman" w:hAnsi="Times New Roman"/>
          <w:sz w:val="24"/>
        </w:rPr>
        <w:t>postoperativ</w:t>
      </w:r>
      <w:r w:rsidR="00967B28">
        <w:rPr>
          <w:rFonts w:ascii="Times New Roman" w:hAnsi="Times New Roman"/>
          <w:sz w:val="24"/>
        </w:rPr>
        <w:t>en Erhebung</w:t>
      </w:r>
      <w:r>
        <w:rPr>
          <w:rFonts w:ascii="Times New Roman" w:hAnsi="Times New Roman"/>
          <w:sz w:val="24"/>
        </w:rPr>
        <w:t xml:space="preserve"> </w:t>
      </w:r>
      <w:r w:rsidR="0081657C">
        <w:rPr>
          <w:rFonts w:ascii="Times New Roman" w:hAnsi="Times New Roman"/>
          <w:sz w:val="24"/>
        </w:rPr>
        <w:t xml:space="preserve">(nach drei bis sechs Monaten) </w:t>
      </w:r>
      <w:r w:rsidR="00967B28">
        <w:rPr>
          <w:rFonts w:ascii="Times New Roman" w:hAnsi="Times New Roman"/>
          <w:sz w:val="24"/>
        </w:rPr>
        <w:t>verglichen</w:t>
      </w:r>
      <w:r w:rsidRPr="008B7B35">
        <w:rPr>
          <w:rFonts w:ascii="Times New Roman" w:hAnsi="Times New Roman"/>
          <w:sz w:val="24"/>
        </w:rPr>
        <w:t>.</w:t>
      </w:r>
      <w:r w:rsidR="005548B5">
        <w:rPr>
          <w:rFonts w:ascii="Times New Roman" w:hAnsi="Times New Roman"/>
          <w:sz w:val="24"/>
        </w:rPr>
        <w:t xml:space="preserve"> </w:t>
      </w:r>
      <w:r w:rsidR="00C23ADC">
        <w:rPr>
          <w:rFonts w:ascii="Times New Roman" w:hAnsi="Times New Roman"/>
          <w:sz w:val="24"/>
        </w:rPr>
        <w:t xml:space="preserve">Die Funktion des N. facialis galt als erhalten, wenn </w:t>
      </w:r>
      <w:r w:rsidR="00B457EE">
        <w:rPr>
          <w:rFonts w:ascii="Times New Roman" w:hAnsi="Times New Roman"/>
          <w:sz w:val="24"/>
        </w:rPr>
        <w:t xml:space="preserve">postoperativ derselbe Grad wie präoperativ oder ein besserer vorlag. </w:t>
      </w:r>
    </w:p>
    <w:p w14:paraId="42008851" w14:textId="00E6365C" w:rsidR="00C3379A" w:rsidRDefault="00694762" w:rsidP="00874D3E">
      <w:pPr>
        <w:spacing w:before="0" w:after="240"/>
        <w:rPr>
          <w:rFonts w:ascii="Times New Roman" w:hAnsi="Times New Roman"/>
          <w:sz w:val="24"/>
        </w:rPr>
      </w:pPr>
      <w:r>
        <w:rPr>
          <w:noProof/>
        </w:rPr>
        <mc:AlternateContent>
          <mc:Choice Requires="wps">
            <w:drawing>
              <wp:anchor distT="45720" distB="45720" distL="114300" distR="114300" simplePos="0" relativeHeight="251664896" behindDoc="0" locked="0" layoutInCell="1" allowOverlap="1" wp14:anchorId="2070CD76" wp14:editId="1581C01D">
                <wp:simplePos x="0" y="0"/>
                <wp:positionH relativeFrom="column">
                  <wp:posOffset>5715</wp:posOffset>
                </wp:positionH>
                <wp:positionV relativeFrom="paragraph">
                  <wp:posOffset>606425</wp:posOffset>
                </wp:positionV>
                <wp:extent cx="5334000" cy="787400"/>
                <wp:effectExtent l="0" t="0" r="0" b="0"/>
                <wp:wrapSquare wrapText="bothSides"/>
                <wp:docPr id="39" name="Textfeld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0" cy="787400"/>
                        </a:xfrm>
                        <a:prstGeom prst="rect">
                          <a:avLst/>
                        </a:prstGeom>
                        <a:solidFill>
                          <a:srgbClr val="FFFFFF"/>
                        </a:solidFill>
                        <a:ln w="9525">
                          <a:noFill/>
                          <a:miter lim="800000"/>
                          <a:headEnd/>
                          <a:tailEnd/>
                        </a:ln>
                      </wps:spPr>
                      <wps:txbx>
                        <w:txbxContent>
                          <w:p w14:paraId="5668693B" w14:textId="0C453C1B" w:rsidR="0064318E" w:rsidRPr="00472FE0" w:rsidRDefault="0064318E" w:rsidP="00626FBE">
                            <w:pPr>
                              <w:spacing w:before="0" w:line="240" w:lineRule="auto"/>
                              <w:ind w:left="-142" w:firstLine="0"/>
                              <w:rPr>
                                <w:rFonts w:ascii="Times New Roman" w:hAnsi="Times New Roman"/>
                                <w:sz w:val="24"/>
                                <w:lang w:val="fr-FR"/>
                              </w:rPr>
                            </w:pPr>
                            <w:bookmarkStart w:id="58" w:name="_Toc140134860"/>
                            <w:r w:rsidRPr="00C3379A">
                              <w:rPr>
                                <w:rFonts w:ascii="Times New Roman" w:hAnsi="Times New Roman"/>
                                <w:b/>
                              </w:rPr>
                              <w:t xml:space="preserve">Tab. </w:t>
                            </w:r>
                            <w:r w:rsidR="00765337">
                              <w:rPr>
                                <w:rFonts w:ascii="Times New Roman" w:hAnsi="Times New Roman"/>
                                <w:b/>
                              </w:rPr>
                              <w:fldChar w:fldCharType="begin"/>
                            </w:r>
                            <w:r w:rsidR="00765337">
                              <w:rPr>
                                <w:rFonts w:ascii="Times New Roman" w:hAnsi="Times New Roman"/>
                                <w:b/>
                              </w:rPr>
                              <w:instrText xml:space="preserve"> SEQ Tab. \* ARABIC </w:instrText>
                            </w:r>
                            <w:r w:rsidR="00765337">
                              <w:rPr>
                                <w:rFonts w:ascii="Times New Roman" w:hAnsi="Times New Roman"/>
                                <w:b/>
                              </w:rPr>
                              <w:fldChar w:fldCharType="separate"/>
                            </w:r>
                            <w:r w:rsidR="00D93E6B">
                              <w:rPr>
                                <w:rFonts w:ascii="Times New Roman" w:hAnsi="Times New Roman"/>
                                <w:b/>
                                <w:noProof/>
                              </w:rPr>
                              <w:t>8</w:t>
                            </w:r>
                            <w:r w:rsidR="00765337">
                              <w:rPr>
                                <w:rFonts w:ascii="Times New Roman" w:hAnsi="Times New Roman"/>
                                <w:b/>
                              </w:rPr>
                              <w:fldChar w:fldCharType="end"/>
                            </w:r>
                            <w:r w:rsidRPr="00C3379A">
                              <w:rPr>
                                <w:rFonts w:ascii="Times New Roman" w:hAnsi="Times New Roman"/>
                                <w:b/>
                              </w:rPr>
                              <w:t xml:space="preserve">: </w:t>
                            </w:r>
                            <w:r>
                              <w:rPr>
                                <w:rFonts w:ascii="Times New Roman" w:hAnsi="Times New Roman"/>
                              </w:rPr>
                              <w:t>Einteilung des Resektionsausmaß</w:t>
                            </w:r>
                            <w:r w:rsidR="00C6408D">
                              <w:rPr>
                                <w:rFonts w:ascii="Times New Roman" w:hAnsi="Times New Roman"/>
                              </w:rPr>
                              <w:t>es</w:t>
                            </w:r>
                            <w:r>
                              <w:rPr>
                                <w:rFonts w:ascii="Times New Roman" w:hAnsi="Times New Roman"/>
                              </w:rPr>
                              <w:t xml:space="preserve"> Neurofibromatose Typ 2-assoziierter Vestibularisschwannome nach Kanzaki et al.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&lt;EndNote&gt;&lt;Cite&gt;&lt;Author&gt;Kanzaki&lt;/Author&gt;&lt;Year&gt;2003&lt;/Year&gt;&lt;RecNum&gt;109&lt;/RecNum&gt;&lt;DisplayText&gt;(Kanzaki et al., 2003)&lt;/DisplayText&gt;&lt;record&gt;&lt;rec-number&gt;109&lt;/rec-number&gt;&lt;foreign-keys&gt;&lt;key app="EN" db-id="9e0dweptus5zvqeszwa5vwxq0efatd25et92" timestamp="1535375893"&gt;109&lt;/key&gt;&lt;/foreign-keys&gt;&lt;ref-type name="Journal Article"&gt;17&lt;/ref-type&gt;&lt;contributors&gt;&lt;authors&gt;&lt;author&gt;Kanzaki, J.&lt;/author&gt;&lt;author&gt;Tos, M.&lt;/author&gt;&lt;author&gt;Sanna, M.&lt;/author&gt;&lt;author&gt;Moffat, D. A.&lt;/author&gt;&lt;author&gt;Monsell, E. M.&lt;/author&gt;&lt;author&gt;Berliner, K. I.&lt;/author&gt;&lt;/authors&gt;&lt;/contributors&gt;&lt;auth-address&gt;Department of Otolaryngology, School of Medicine, Keio University, Tokyo, Japan.&lt;/auth-address&gt;&lt;titles&gt;&lt;title&gt;New and modified reporting systems from the consensus meeting on systems for reporting results in vestibular schwannoma&lt;/title&gt;&lt;secondary-title&gt;Otol Neurotol&lt;/secondary-title&gt;&lt;alt-title&gt;Otology &amp;amp; neurotology : official publication of the American Otological Society, American Neurotology Society [and] European Academy of Otology and Neurotology&lt;/alt-title&gt;&lt;/titles&gt;&lt;periodical&gt;&lt;full-title&gt;Otol Neurotol&lt;/full-title&gt;&lt;/periodical&gt;&lt;pages&gt;642-8; discussion 648-9&lt;/pages&gt;&lt;volume&gt;24&lt;/volume&gt;&lt;number&gt;4&lt;/number&gt;&lt;edition&gt;2003/07/10&lt;/edition&gt;&lt;keywords&gt;&lt;keyword&gt;Facial Nerve/physiopathology&lt;/keyword&gt;&lt;keyword&gt;Hearing&lt;/keyword&gt;&lt;keyword&gt;Humans&lt;/keyword&gt;&lt;keyword&gt;Magnetic Resonance Imaging&lt;/keyword&gt;&lt;keyword&gt;Neuroma, Acoustic/diagnosis/pathology/physiopathology/*surgery&lt;/keyword&gt;&lt;keyword&gt;Postoperative Period&lt;/keyword&gt;&lt;keyword&gt;*Publishing&lt;/keyword&gt;&lt;keyword&gt;Radiotherapy&lt;/keyword&gt;&lt;keyword&gt;Surgical Procedures, Operative/adverse effects&lt;/keyword&gt;&lt;keyword&gt;Tokyo&lt;/keyword&gt;&lt;keyword&gt;Tomography, X-Ray Computed&lt;/keyword&gt;&lt;keyword&gt;Treatment Outcome&lt;/keyword&gt;&lt;/keywords&gt;&lt;dates&gt;&lt;year&gt;2003&lt;/year&gt;&lt;pub-dates&gt;&lt;date&gt;Jul&lt;/date&gt;&lt;/pub-dates&gt;&lt;/dates&gt;&lt;isbn&gt;1531-7129 (Print)&amp;#xD;1531-7129&lt;/isbn&gt;&lt;accession-num&gt;12851559&lt;/accession-num&gt;&lt;urls&gt;&lt;/urls&gt;&lt;remote-database-provider&gt;NLM&lt;/remote-database-provider&gt;&lt;language&gt;eng&lt;/language&gt;&lt;/record&gt;&lt;/Cite&gt;&lt;/EndNote&gt;</w:instrText>
                            </w:r>
                            <w:r w:rsidRPr="008B7B35">
                              <w:rPr>
                                <w:rFonts w:ascii="Times New Roman" w:hAnsi="Times New Roman"/>
                                <w:sz w:val="24"/>
                              </w:rPr>
                              <w:fldChar w:fldCharType="separate"/>
                            </w:r>
                            <w:r w:rsidR="008040A7">
                              <w:rPr>
                                <w:rFonts w:ascii="Times New Roman" w:hAnsi="Times New Roman"/>
                                <w:noProof/>
                                <w:sz w:val="24"/>
                              </w:rPr>
                              <w:t>(Kanzaki et al., 2003)</w:t>
                            </w:r>
                            <w:r w:rsidRPr="008B7B35">
                              <w:rPr>
                                <w:rFonts w:ascii="Times New Roman" w:hAnsi="Times New Roman"/>
                                <w:sz w:val="24"/>
                              </w:rPr>
                              <w:fldChar w:fldCharType="end"/>
                            </w:r>
                            <w:r w:rsidRPr="00F353AD">
                              <w:rPr>
                                <w:rFonts w:ascii="Times New Roman" w:hAnsi="Times New Roman"/>
                                <w:sz w:val="24"/>
                              </w:rPr>
                              <w:t xml:space="preserve">, modifiziert nach Gugel et al. </w:t>
                            </w:r>
                            <w:r>
                              <w:rPr>
                                <w:rFonts w:ascii="Times New Roman" w:hAnsi="Times New Roman"/>
                                <w:sz w:val="24"/>
                              </w:rPr>
                              <w:fldChar w:fldCharType="begin"/>
                            </w:r>
                            <w:r w:rsidR="008040A7">
                              <w:rPr>
                                <w:rFonts w:ascii="Times New Roman" w:hAnsi="Times New Roman"/>
                                <w:sz w:val="24"/>
                              </w:rPr>
                              <w:instrText xml:space="preserve"> ADDIN EN.CITE &lt;EndNote&gt;&lt;Cite&gt;&lt;Author&gt;Gugel&lt;/Author&gt;&lt;Year&gt;2019&lt;/Year&gt;&lt;RecNum&gt;227&lt;/RecNum&gt;&lt;DisplayText&gt;(Gugel et al., 2019b)&lt;/DisplayText&gt;&lt;record&gt;&lt;rec-number&gt;227&lt;/rec-number&gt;&lt;foreign-keys&gt;&lt;key app="EN" db-id="9e0dweptus5zvqeszwa5vwxq0efatd25et92" timestamp="1572854016"&gt;227&lt;/key&gt;&lt;/foreign-keys&gt;&lt;ref-type name="Journal Article"&gt;17&lt;/ref-type&gt;&lt;contributors&gt;&lt;authors&gt;&lt;author&gt;Isabel Gugel&lt;/author&gt;&lt;author&gt;Florian Grimm&lt;/author&gt;&lt;author&gt;Christian Teuber&lt;/author&gt;&lt;author&gt;Lan Kluwe&lt;/author&gt;&lt;author&gt;Victor-Felix Mautner&lt;/author&gt;&lt;author&gt;Marcos Tatagiba&lt;/author&gt;&lt;author&gt;Martin Ulrich Schuhmann&lt;/author&gt;&lt;/authors&gt;&lt;/contributors&gt;&lt;titles&gt;&lt;title&gt;Management of NF2-associated vestibular schwannomas in children and young adults: influence of surgery and clinical factors on tumor volume and growth rate&lt;/title&gt;&lt;secondary-title&gt;Journal of Neurosurgery: Pediatrics&lt;/secondary-title&gt;&lt;/titles&gt;&lt;periodical&gt;&lt;full-title&gt;Journal of Neurosurgery: Pediatrics&lt;/full-title&gt;&lt;/periodical&gt;&lt;pages&gt;584-592&lt;/pages&gt;&lt;volume&gt;24&lt;/volume&gt;&lt;dates&gt;&lt;year&gt;2019&lt;/year&gt;&lt;/dates&gt;&lt;isbn&gt;1933-0707&lt;/isbn&gt;&lt;urls&gt;&lt;related-urls&gt;&lt;url&gt;https://thejns.org/pediatrics/view/journals/j-neurosurg-pediatr/aop/article-10.3171-2019.6.PEDS1947/article-10.3171-2019.6.PEDS1947.xml&lt;/url&gt;&lt;url&gt;https://thejns.org/pediatrics/abstract/journals/j-neurosurg-pediatr/aop/article-10.3171-2019.6.PEDS1947/article-10.3171-2019.6.PEDS1947.xml&lt;/url&gt;&lt;url&gt;https://thejns.org/downloadpdf/journals/j-neurosurg-pediatr/24/5/article-p584.pdf&lt;/url&gt;&lt;/related-urls&gt;&lt;/urls&gt;&lt;electronic-resource-num&gt;10.3171/2019.6.Peds1947&lt;/electronic-resource-num&gt;&lt;language&gt;English&lt;/language&gt;&lt;/record&gt;&lt;/Cite&gt;&lt;/EndNote&gt;</w:instrText>
                            </w:r>
                            <w:r>
                              <w:rPr>
                                <w:rFonts w:ascii="Times New Roman" w:hAnsi="Times New Roman"/>
                                <w:sz w:val="24"/>
                              </w:rPr>
                              <w:fldChar w:fldCharType="separate"/>
                            </w:r>
                            <w:r w:rsidR="008040A7">
                              <w:rPr>
                                <w:rFonts w:ascii="Times New Roman" w:hAnsi="Times New Roman"/>
                                <w:noProof/>
                                <w:sz w:val="24"/>
                              </w:rPr>
                              <w:t>(Gugel et al., 2019b)</w:t>
                            </w:r>
                            <w:r>
                              <w:rPr>
                                <w:rFonts w:ascii="Times New Roman" w:hAnsi="Times New Roman"/>
                                <w:sz w:val="24"/>
                              </w:rPr>
                              <w:fldChar w:fldCharType="end"/>
                            </w:r>
                            <w:r w:rsidRPr="00472FE0">
                              <w:rPr>
                                <w:rFonts w:ascii="Times New Roman" w:hAnsi="Times New Roman"/>
                                <w:sz w:val="24"/>
                                <w:lang w:val="fr-FR"/>
                              </w:rPr>
                              <w:t>.</w:t>
                            </w:r>
                            <w:bookmarkEnd w:id="58"/>
                          </w:p>
                          <w:p w14:paraId="18757BDF" w14:textId="26D029C2" w:rsidR="0064318E" w:rsidRPr="00626FBE" w:rsidRDefault="0064318E" w:rsidP="00626FBE">
                            <w:pPr>
                              <w:spacing w:before="0" w:line="240" w:lineRule="auto"/>
                              <w:ind w:left="-142" w:firstLine="0"/>
                              <w:rPr>
                                <w:rFonts w:ascii="Times New Roman" w:hAnsi="Times New Roman"/>
                                <w:sz w:val="20"/>
                              </w:rPr>
                            </w:pPr>
                            <w:r w:rsidRPr="00626FBE">
                              <w:rPr>
                                <w:rFonts w:ascii="Times New Roman" w:hAnsi="Times New Roman"/>
                              </w:rPr>
                              <w:t xml:space="preserve">IAC = </w:t>
                            </w:r>
                            <w:r w:rsidRPr="00626FBE">
                              <w:rPr>
                                <w:rFonts w:ascii="Times New Roman" w:hAnsi="Times New Roman"/>
                                <w:bCs/>
                                <w:lang w:val="en-US" w:eastAsia="de-DE"/>
                              </w:rPr>
                              <w:t>engl.: Internal Auditory C</w:t>
                            </w:r>
                            <w:r w:rsidR="00495B71">
                              <w:rPr>
                                <w:rFonts w:ascii="Times New Roman" w:hAnsi="Times New Roman"/>
                                <w:bCs/>
                                <w:lang w:val="en-US" w:eastAsia="de-DE"/>
                              </w:rPr>
                              <w:t>anal</w:t>
                            </w:r>
                            <w:r w:rsidRPr="00626FBE">
                              <w:rPr>
                                <w:rFonts w:ascii="Times New Roman" w:hAnsi="Times New Roman"/>
                                <w:bCs/>
                                <w:lang w:val="en-US" w:eastAsia="de-DE"/>
                              </w:rPr>
                              <w:t xml:space="preserve"> = Innerer Gehörgang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70CD76" id="Textfeld 39" o:spid="_x0000_s1038" type="#_x0000_t202" style="position:absolute;left:0;text-align:left;margin-left:.45pt;margin-top:47.75pt;width:420pt;height:62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" stroked="f">
                <v:textbox>
                  <w:txbxContent>
                    <w:p w14:paraId="5668693B" w14:textId="0C453C1B" w:rsidR="0064318E" w:rsidRPr="00472FE0" w:rsidRDefault="0064318E" w:rsidP="00626FBE">
                      <w:pPr>
                        <w:spacing w:before="0" w:line="240" w:lineRule="auto"/>
                        <w:ind w:left="-142" w:firstLine="0"/>
                        <w:rPr>
                          <w:rFonts w:ascii="Times New Roman" w:hAnsi="Times New Roman"/>
                          <w:sz w:val="24"/>
                          <w:lang w:val="fr-FR"/>
                        </w:rPr>
                      </w:pPr>
                      <w:bookmarkStart w:id="59" w:name="_Toc140134860"/>
                      <w:r w:rsidRPr="00C3379A">
                        <w:rPr>
                          <w:rFonts w:ascii="Times New Roman" w:hAnsi="Times New Roman"/>
                          <w:b/>
                        </w:rPr>
                        <w:t xml:space="preserve">Tab. </w:t>
                      </w:r>
                      <w:r w:rsidR="00765337">
                        <w:rPr>
                          <w:rFonts w:ascii="Times New Roman" w:hAnsi="Times New Roman"/>
                          <w:b/>
                        </w:rPr>
                        <w:fldChar w:fldCharType="begin"/>
                      </w:r>
                      <w:r w:rsidR="00765337">
                        <w:rPr>
                          <w:rFonts w:ascii="Times New Roman" w:hAnsi="Times New Roman"/>
                          <w:b/>
                        </w:rPr>
                        <w:instrText xml:space="preserve"> SEQ Tab. \* ARABIC </w:instrText>
                      </w:r>
                      <w:r w:rsidR="00765337">
                        <w:rPr>
                          <w:rFonts w:ascii="Times New Roman" w:hAnsi="Times New Roman"/>
                          <w:b/>
                        </w:rPr>
                        <w:fldChar w:fldCharType="separate"/>
                      </w:r>
                      <w:r w:rsidR="00D93E6B">
                        <w:rPr>
                          <w:rFonts w:ascii="Times New Roman" w:hAnsi="Times New Roman"/>
                          <w:b/>
                          <w:noProof/>
                        </w:rPr>
                        <w:t>8</w:t>
                      </w:r>
                      <w:r w:rsidR="00765337">
                        <w:rPr>
                          <w:rFonts w:ascii="Times New Roman" w:hAnsi="Times New Roman"/>
                          <w:b/>
                        </w:rPr>
                        <w:fldChar w:fldCharType="end"/>
                      </w:r>
                      <w:r w:rsidRPr="00C3379A">
                        <w:rPr>
                          <w:rFonts w:ascii="Times New Roman" w:hAnsi="Times New Roman"/>
                          <w:b/>
                        </w:rPr>
                        <w:t xml:space="preserve">: </w:t>
                      </w:r>
                      <w:r>
                        <w:rPr>
                          <w:rFonts w:ascii="Times New Roman" w:hAnsi="Times New Roman"/>
                        </w:rPr>
                        <w:t>Einteilung des Resektionsausmaß</w:t>
                      </w:r>
                      <w:r w:rsidR="00C6408D">
                        <w:rPr>
                          <w:rFonts w:ascii="Times New Roman" w:hAnsi="Times New Roman"/>
                        </w:rPr>
                        <w:t>es</w:t>
                      </w:r>
                      <w:r>
                        <w:rPr>
                          <w:rFonts w:ascii="Times New Roman" w:hAnsi="Times New Roman"/>
                        </w:rPr>
                        <w:t xml:space="preserve"> Neurofibromatose Typ 2-assoziierter Vestibularisschwannome nach Kanzaki et al.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&lt;EndNote&gt;&lt;Cite&gt;&lt;Author&gt;Kanzaki&lt;/Author&gt;&lt;Year&gt;2003&lt;/Year&gt;&lt;RecNum&gt;109&lt;/RecNum&gt;&lt;DisplayText&gt;(Kanzaki et al., 2003)&lt;/DisplayText&gt;&lt;record&gt;&lt;rec-number&gt;109&lt;/rec-number&gt;&lt;foreign-keys&gt;&lt;key app="EN" db-id="9e0dweptus5zvqeszwa5vwxq0efatd25et92" timestamp="1535375893"&gt;109&lt;/key&gt;&lt;/foreign-keys&gt;&lt;ref-type name="Journal Article"&gt;17&lt;/ref-type&gt;&lt;contributors&gt;&lt;authors&gt;&lt;author&gt;Kanzaki, J.&lt;/author&gt;&lt;author&gt;Tos, M.&lt;/author&gt;&lt;author&gt;Sanna, M.&lt;/author&gt;&lt;author&gt;Moffat, D. A.&lt;/author&gt;&lt;author&gt;Monsell, E. M.&lt;/author&gt;&lt;author&gt;Berliner, K. I.&lt;/author&gt;&lt;/authors&gt;&lt;/contributors&gt;&lt;auth-address&gt;Department of Otolaryngology, School of Medicine, Keio University, Tokyo, Japan.&lt;/auth-address&gt;&lt;titles&gt;&lt;title&gt;New and modified reporting systems from the consensus meeting on systems for reporting results in vestibular schwannoma&lt;/title&gt;&lt;secondary-title&gt;Otol Neurotol&lt;/secondary-title&gt;&lt;alt-title&gt;Otology &amp;amp; neurotology : official publication of the American Otological Society, American Neurotology Society [and] European Academy of Otology and Neurotology&lt;/alt-title&gt;&lt;/titles&gt;&lt;periodical&gt;&lt;full-title&gt;Otol Neurotol&lt;/full-title&gt;&lt;/periodical&gt;&lt;pages&gt;642-8; discussion 648-9&lt;/pages&gt;&lt;volume&gt;24&lt;/volume&gt;&lt;number&gt;4&lt;/number&gt;&lt;edition&gt;2003/07/10&lt;/edition&gt;&lt;keywords&gt;&lt;keyword&gt;Facial Nerve/physiopathology&lt;/keyword&gt;&lt;keyword&gt;Hearing&lt;/keyword&gt;&lt;keyword&gt;Humans&lt;/keyword&gt;&lt;keyword&gt;Magnetic Resonance Imaging&lt;/keyword&gt;&lt;keyword&gt;Neuroma, Acoustic/diagnosis/pathology/physiopathology/*surgery&lt;/keyword&gt;&lt;keyword&gt;Postoperative Period&lt;/keyword&gt;&lt;keyword&gt;*Publishing&lt;/keyword&gt;&lt;keyword&gt;Radiotherapy&lt;/keyword&gt;&lt;keyword&gt;Surgical Procedures, Operative/adverse effects&lt;/keyword&gt;&lt;keyword&gt;Tokyo&lt;/keyword&gt;&lt;keyword&gt;Tomography, X-Ray Computed&lt;/keyword&gt;&lt;keyword&gt;Treatment Outcome&lt;/keyword&gt;&lt;/keywords&gt;&lt;dates&gt;&lt;year&gt;2003&lt;/year&gt;&lt;pub-dates&gt;&lt;date&gt;Jul&lt;/date&gt;&lt;/pub-dates&gt;&lt;/dates&gt;&lt;isbn&gt;1531-7129 (Print)&amp;#xD;1531-7129&lt;/isbn&gt;&lt;accession-num&gt;12851559&lt;/accession-num&gt;&lt;urls&gt;&lt;/urls&gt;&lt;remote-database-provider&gt;NLM&lt;/remote-database-provider&gt;&lt;language&gt;eng&lt;/language&gt;&lt;/record&gt;&lt;/Cite&gt;&lt;/EndNote&gt;</w:instrText>
                      </w:r>
                      <w:r w:rsidRPr="008B7B35">
                        <w:rPr>
                          <w:rFonts w:ascii="Times New Roman" w:hAnsi="Times New Roman"/>
                          <w:sz w:val="24"/>
                        </w:rPr>
                        <w:fldChar w:fldCharType="separate"/>
                      </w:r>
                      <w:r w:rsidR="008040A7">
                        <w:rPr>
                          <w:rFonts w:ascii="Times New Roman" w:hAnsi="Times New Roman"/>
                          <w:noProof/>
                          <w:sz w:val="24"/>
                        </w:rPr>
                        <w:t>(Kanzaki et al., 2003)</w:t>
                      </w:r>
                      <w:r w:rsidRPr="008B7B35">
                        <w:rPr>
                          <w:rFonts w:ascii="Times New Roman" w:hAnsi="Times New Roman"/>
                          <w:sz w:val="24"/>
                        </w:rPr>
                        <w:fldChar w:fldCharType="end"/>
                      </w:r>
                      <w:r w:rsidRPr="00F353AD">
                        <w:rPr>
                          <w:rFonts w:ascii="Times New Roman" w:hAnsi="Times New Roman"/>
                          <w:sz w:val="24"/>
                        </w:rPr>
                        <w:t xml:space="preserve">, modifiziert nach Gugel et al. </w:t>
                      </w:r>
                      <w:r>
                        <w:rPr>
                          <w:rFonts w:ascii="Times New Roman" w:hAnsi="Times New Roman"/>
                          <w:sz w:val="24"/>
                        </w:rPr>
                        <w:fldChar w:fldCharType="begin"/>
                      </w:r>
                      <w:r w:rsidR="008040A7">
                        <w:rPr>
                          <w:rFonts w:ascii="Times New Roman" w:hAnsi="Times New Roman"/>
                          <w:sz w:val="24"/>
                        </w:rPr>
                        <w:instrText xml:space="preserve"> ADDIN EN.CITE &lt;EndNote&gt;&lt;Cite&gt;&lt;Author&gt;Gugel&lt;/Author&gt;&lt;Year&gt;2019&lt;/Year&gt;&lt;RecNum&gt;227&lt;/RecNum&gt;&lt;DisplayText&gt;(Gugel et al., 2019b)&lt;/DisplayText&gt;&lt;record&gt;&lt;rec-number&gt;227&lt;/rec-number&gt;&lt;foreign-keys&gt;&lt;key app="EN" db-id="9e0dweptus5zvqeszwa5vwxq0efatd25et92" timestamp="1572854016"&gt;227&lt;/key&gt;&lt;/foreign-keys&gt;&lt;ref-type name="Journal Article"&gt;17&lt;/ref-type&gt;&lt;contributors&gt;&lt;authors&gt;&lt;author&gt;Isabel Gugel&lt;/author&gt;&lt;author&gt;Florian Grimm&lt;/author&gt;&lt;author&gt;Christian Teuber&lt;/author&gt;&lt;author&gt;Lan Kluwe&lt;/author&gt;&lt;author&gt;Victor-Felix Mautner&lt;/author&gt;&lt;author&gt;Marcos Tatagiba&lt;/author&gt;&lt;author&gt;Martin Ulrich Schuhmann&lt;/author&gt;&lt;/authors&gt;&lt;/contributors&gt;&lt;titles&gt;&lt;title&gt;Management of NF2-associated vestibular schwannomas in children and young adults: influence of surgery and clinical factors on tumor volume and growth rate&lt;/title&gt;&lt;secondary-title&gt;Journal of Neurosurgery: Pediatrics&lt;/secondary-title&gt;&lt;/titles&gt;&lt;periodical&gt;&lt;full-title&gt;Journal of Neurosurgery: Pediatrics&lt;/full-title&gt;&lt;/periodical&gt;&lt;pages&gt;584-592&lt;/pages&gt;&lt;volume&gt;24&lt;/volume&gt;&lt;dates&gt;&lt;year&gt;2019&lt;/year&gt;&lt;/dates&gt;&lt;isbn&gt;1933-0707&lt;/isbn&gt;&lt;urls&gt;&lt;related-urls&gt;&lt;url&gt;https://thejns.org/pediatrics/view/journals/j-neurosurg-pediatr/aop/article-10.3171-2019.6.PEDS1947/article-10.3171-2019.6.PEDS1947.xml&lt;/url&gt;&lt;url&gt;https://thejns.org/pediatrics/abstract/journals/j-neurosurg-pediatr/aop/article-10.3171-2019.6.PEDS1947/article-10.3171-2019.6.PEDS1947.xml&lt;/url&gt;&lt;url&gt;https://thejns.org/downloadpdf/journals/j-neurosurg-pediatr/24/5/article-p584.pdf&lt;/url&gt;&lt;/related-urls&gt;&lt;/urls&gt;&lt;electronic-resource-num&gt;10.3171/2019.6.Peds1947&lt;/electronic-resource-num&gt;&lt;language&gt;English&lt;/language&gt;&lt;/record&gt;&lt;/Cite&gt;&lt;/EndNote&gt;</w:instrText>
                      </w:r>
                      <w:r>
                        <w:rPr>
                          <w:rFonts w:ascii="Times New Roman" w:hAnsi="Times New Roman"/>
                          <w:sz w:val="24"/>
                        </w:rPr>
                        <w:fldChar w:fldCharType="separate"/>
                      </w:r>
                      <w:r w:rsidR="008040A7">
                        <w:rPr>
                          <w:rFonts w:ascii="Times New Roman" w:hAnsi="Times New Roman"/>
                          <w:noProof/>
                          <w:sz w:val="24"/>
                        </w:rPr>
                        <w:t>(Gugel et al., 2019b)</w:t>
                      </w:r>
                      <w:r>
                        <w:rPr>
                          <w:rFonts w:ascii="Times New Roman" w:hAnsi="Times New Roman"/>
                          <w:sz w:val="24"/>
                        </w:rPr>
                        <w:fldChar w:fldCharType="end"/>
                      </w:r>
                      <w:r w:rsidRPr="00472FE0">
                        <w:rPr>
                          <w:rFonts w:ascii="Times New Roman" w:hAnsi="Times New Roman"/>
                          <w:sz w:val="24"/>
                          <w:lang w:val="fr-FR"/>
                        </w:rPr>
                        <w:t>.</w:t>
                      </w:r>
                      <w:bookmarkEnd w:id="59"/>
                    </w:p>
                    <w:p w14:paraId="18757BDF" w14:textId="26D029C2" w:rsidR="0064318E" w:rsidRPr="00626FBE" w:rsidRDefault="0064318E" w:rsidP="00626FBE">
                      <w:pPr>
                        <w:spacing w:before="0" w:line="240" w:lineRule="auto"/>
                        <w:ind w:left="-142" w:firstLine="0"/>
                        <w:rPr>
                          <w:rFonts w:ascii="Times New Roman" w:hAnsi="Times New Roman"/>
                          <w:sz w:val="20"/>
                        </w:rPr>
                      </w:pPr>
                      <w:r w:rsidRPr="00626FBE">
                        <w:rPr>
                          <w:rFonts w:ascii="Times New Roman" w:hAnsi="Times New Roman"/>
                        </w:rPr>
                        <w:t xml:space="preserve">IAC = </w:t>
                      </w:r>
                      <w:r w:rsidRPr="00626FBE">
                        <w:rPr>
                          <w:rFonts w:ascii="Times New Roman" w:hAnsi="Times New Roman"/>
                          <w:bCs/>
                          <w:lang w:val="en-US" w:eastAsia="de-DE"/>
                        </w:rPr>
                        <w:t>engl.: Internal Auditory C</w:t>
                      </w:r>
                      <w:r w:rsidR="00495B71">
                        <w:rPr>
                          <w:rFonts w:ascii="Times New Roman" w:hAnsi="Times New Roman"/>
                          <w:bCs/>
                          <w:lang w:val="en-US" w:eastAsia="de-DE"/>
                        </w:rPr>
                        <w:t>anal</w:t>
                      </w:r>
                      <w:r w:rsidRPr="00626FBE">
                        <w:rPr>
                          <w:rFonts w:ascii="Times New Roman" w:hAnsi="Times New Roman"/>
                          <w:bCs/>
                          <w:lang w:val="en-US" w:eastAsia="de-DE"/>
                        </w:rPr>
                        <w:t xml:space="preserve"> = Innerer Gehörgang</w:t>
                      </w:r>
                    </w:p>
                  </w:txbxContent>
                </v:textbox>
                <w10:wrap type="square"/>
              </v:shape>
            </w:pict>
          </mc:Fallback>
        </mc:AlternateContent>
      </w:r>
      <w:r w:rsidR="00A418C2">
        <w:rPr>
          <w:rFonts w:ascii="Times New Roman" w:hAnsi="Times New Roman"/>
          <w:sz w:val="24"/>
        </w:rPr>
        <w:t>Zusätzlich wurde das jeweilige Resektionsausmaß der VS-Operation</w:t>
      </w:r>
      <w:r w:rsidR="00C3379A">
        <w:rPr>
          <w:rFonts w:ascii="Times New Roman" w:hAnsi="Times New Roman"/>
          <w:sz w:val="24"/>
        </w:rPr>
        <w:t xml:space="preserve"> erfasst und einer Kategorie der </w:t>
      </w:r>
      <w:r w:rsidR="00C3379A" w:rsidRPr="00625CB8">
        <w:rPr>
          <w:rFonts w:ascii="Times New Roman" w:hAnsi="Times New Roman"/>
          <w:sz w:val="24"/>
        </w:rPr>
        <w:t>Tab</w:t>
      </w:r>
      <w:r w:rsidR="00002B5D">
        <w:rPr>
          <w:rFonts w:ascii="Times New Roman" w:hAnsi="Times New Roman"/>
          <w:sz w:val="24"/>
        </w:rPr>
        <w:t>. 8</w:t>
      </w:r>
      <w:r w:rsidR="00C3379A">
        <w:rPr>
          <w:rFonts w:ascii="Times New Roman" w:hAnsi="Times New Roman"/>
          <w:sz w:val="24"/>
        </w:rPr>
        <w:t xml:space="preserve"> zugeordnet</w:t>
      </w:r>
      <w:r w:rsidR="00A418C2">
        <w:rPr>
          <w:rFonts w:ascii="Times New Roman" w:hAnsi="Times New Roman"/>
          <w:sz w:val="24"/>
        </w:rPr>
        <w:t xml:space="preserve"> </w:t>
      </w:r>
      <w:r w:rsidR="00C3379A">
        <w:rPr>
          <w:rFonts w:ascii="Times New Roman" w:hAnsi="Times New Roman"/>
          <w:sz w:val="24"/>
        </w:rPr>
        <w:fldChar w:fldCharType="begin"/>
      </w:r>
      <w:r w:rsidR="008040A7">
        <w:rPr>
          <w:rFonts w:ascii="Times New Roman" w:hAnsi="Times New Roman"/>
          <w:sz w:val="24"/>
        </w:rPr>
        <w:instrText xml:space="preserve"> ADDIN EN.CITE &lt;EndNote&gt;&lt;Cite&gt;&lt;Author&gt;Gugel&lt;/Author&gt;&lt;Year&gt;2019&lt;/Year&gt;&lt;RecNum&gt;227&lt;/RecNum&gt;&lt;DisplayText&gt;(Gugel et al., 2019b)&lt;/DisplayText&gt;&lt;record&gt;&lt;rec-number&gt;227&lt;/rec-number&gt;&lt;foreign-keys&gt;&lt;key app="EN" db-id="9e0dweptus5zvqeszwa5vwxq0efatd25et92" timestamp="1572854016"&gt;227&lt;/key&gt;&lt;/foreign-keys&gt;&lt;ref-type name="Journal Article"&gt;17&lt;/ref-type&gt;&lt;contributors&gt;&lt;authors&gt;&lt;author&gt;Isabel Gugel&lt;/author&gt;&lt;author&gt;Florian Grimm&lt;/author&gt;&lt;author&gt;Christian Teuber&lt;/author&gt;&lt;author&gt;Lan Kluwe&lt;/author&gt;&lt;author&gt;Victor-Felix Mautner&lt;/author&gt;&lt;author&gt;Marcos Tatagiba&lt;/author&gt;&lt;author&gt;Martin Ulrich Schuhmann&lt;/author&gt;&lt;/authors&gt;&lt;/contributors&gt;&lt;titles&gt;&lt;title&gt;Management of NF2-associated vestibular schwannomas in children and young adults: influence of surgery and clinical factors on tumor volume and growth rate&lt;/title&gt;&lt;secondary-title&gt;Journal of Neurosurgery: Pediatrics&lt;/secondary-title&gt;&lt;/titles&gt;&lt;periodical&gt;&lt;full-title&gt;Journal of Neurosurgery: Pediatrics&lt;/full-title&gt;&lt;/periodical&gt;&lt;pages&gt;584-592&lt;/pages&gt;&lt;volume&gt;24&lt;/volume&gt;&lt;dates&gt;&lt;year&gt;2019&lt;/year&gt;&lt;/dates&gt;&lt;isbn&gt;1933-0707&lt;/isbn&gt;&lt;urls&gt;&lt;related-urls&gt;&lt;url&gt;https://thejns.org/pediatrics/view/journals/j-neurosurg-pediatr/aop/article-10.3171-2019.6.PEDS1947/article-10.3171-2019.6.PEDS1947.xml&lt;/url&gt;&lt;url&gt;https://thejns.org/pediatrics/abstract/journals/j-neurosurg-pediatr/aop/article-10.3171-2019.6.PEDS1947/article-10.3171-2019.6.PEDS1947.xml&lt;/url&gt;&lt;url&gt;https://thejns.org/downloadpdf/journals/j-neurosurg-pediatr/24/5/article-p584.pdf&lt;/url&gt;&lt;/related-urls&gt;&lt;/urls&gt;&lt;electronic-resource-num&gt;10.3171/2019.6.Peds1947&lt;/electronic-resource-num&gt;&lt;language&gt;English&lt;/language&gt;&lt;/record&gt;&lt;/Cite&gt;&lt;/EndNote&gt;</w:instrText>
      </w:r>
      <w:r w:rsidR="00C3379A">
        <w:rPr>
          <w:rFonts w:ascii="Times New Roman" w:hAnsi="Times New Roman"/>
          <w:sz w:val="24"/>
        </w:rPr>
        <w:fldChar w:fldCharType="separate"/>
      </w:r>
      <w:r w:rsidR="008040A7">
        <w:rPr>
          <w:rFonts w:ascii="Times New Roman" w:hAnsi="Times New Roman"/>
          <w:noProof/>
          <w:sz w:val="24"/>
        </w:rPr>
        <w:t>(Gugel et al., 2019b)</w:t>
      </w:r>
      <w:r w:rsidR="00C3379A">
        <w:rPr>
          <w:rFonts w:ascii="Times New Roman" w:hAnsi="Times New Roman"/>
          <w:sz w:val="24"/>
        </w:rPr>
        <w:fldChar w:fldCharType="end"/>
      </w:r>
      <w:r w:rsidR="00C3379A">
        <w:rPr>
          <w:rFonts w:ascii="Times New Roman" w:hAnsi="Times New Roman"/>
          <w:sz w:val="24"/>
        </w:rPr>
        <w:t xml:space="preserve">. </w:t>
      </w:r>
    </w:p>
    <w:tbl>
      <w:tblPr>
        <w:tblStyle w:val="Tabellenraster"/>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tblBorders>
        <w:tblLook w:val="04A0" w:firstRow="1" w:lastRow="0" w:firstColumn="1" w:lastColumn="0" w:noHBand="0" w:noVBand="1"/>
      </w:tblPr>
      <w:tblGrid>
        <w:gridCol w:w="1269"/>
        <w:gridCol w:w="7205"/>
      </w:tblGrid>
      <w:tr w:rsidR="005F5298" w14:paraId="408561F1" w14:textId="77777777" w:rsidTr="0079450C">
        <w:tc>
          <w:tcPr>
            <w:tcW w:w="1271" w:type="dxa"/>
          </w:tcPr>
          <w:p w14:paraId="1D9D511B" w14:textId="2DB98CDB" w:rsidR="005F5298" w:rsidRPr="00860DFD" w:rsidRDefault="005F5298" w:rsidP="00625CB8">
            <w:pPr>
              <w:ind w:firstLine="0"/>
              <w:rPr>
                <w:b/>
                <w:bCs/>
              </w:rPr>
            </w:pPr>
            <w:r w:rsidRPr="00860DFD">
              <w:rPr>
                <w:rFonts w:ascii="Times New Roman" w:hAnsi="Times New Roman"/>
                <w:b/>
                <w:bCs/>
                <w:color w:val="000000"/>
                <w:szCs w:val="22"/>
              </w:rPr>
              <w:t>Kategorie</w:t>
            </w:r>
          </w:p>
        </w:tc>
        <w:tc>
          <w:tcPr>
            <w:tcW w:w="7223" w:type="dxa"/>
          </w:tcPr>
          <w:p w14:paraId="373D2A1D" w14:textId="15D139D4" w:rsidR="005F5298" w:rsidRPr="00860DFD" w:rsidRDefault="005F5298" w:rsidP="00625CB8">
            <w:pPr>
              <w:ind w:firstLine="0"/>
              <w:rPr>
                <w:b/>
                <w:bCs/>
              </w:rPr>
            </w:pPr>
            <w:r w:rsidRPr="00860DFD">
              <w:rPr>
                <w:rFonts w:ascii="Times New Roman" w:hAnsi="Times New Roman"/>
                <w:b/>
                <w:bCs/>
                <w:color w:val="000000"/>
                <w:szCs w:val="22"/>
              </w:rPr>
              <w:t>Resektionsausmaß</w:t>
            </w:r>
          </w:p>
        </w:tc>
      </w:tr>
      <w:tr w:rsidR="005F5298" w14:paraId="1B7E6F99" w14:textId="77777777" w:rsidTr="0079450C">
        <w:tc>
          <w:tcPr>
            <w:tcW w:w="1271" w:type="dxa"/>
          </w:tcPr>
          <w:p w14:paraId="580B385C" w14:textId="4F6D1F6F" w:rsidR="005F5298" w:rsidRDefault="005F5298" w:rsidP="00860DFD">
            <w:pPr>
              <w:ind w:firstLine="0"/>
              <w:jc w:val="center"/>
            </w:pPr>
            <w:r>
              <w:t>1</w:t>
            </w:r>
          </w:p>
        </w:tc>
        <w:tc>
          <w:tcPr>
            <w:tcW w:w="7223" w:type="dxa"/>
          </w:tcPr>
          <w:p w14:paraId="417E0B25" w14:textId="4AEBB435" w:rsidR="005F5298" w:rsidRDefault="005F5298" w:rsidP="00625CB8">
            <w:pPr>
              <w:ind w:firstLine="0"/>
            </w:pPr>
            <w:r>
              <w:rPr>
                <w:rFonts w:ascii="Times New Roman" w:hAnsi="Times New Roman"/>
                <w:szCs w:val="22"/>
              </w:rPr>
              <w:t>L</w:t>
            </w:r>
            <w:r w:rsidRPr="00C3379A">
              <w:rPr>
                <w:rFonts w:ascii="Times New Roman" w:hAnsi="Times New Roman"/>
                <w:szCs w:val="22"/>
              </w:rPr>
              <w:t>ediglich Eröffnung des knöchernen IAC</w:t>
            </w:r>
          </w:p>
        </w:tc>
      </w:tr>
      <w:tr w:rsidR="005F5298" w14:paraId="1758BFA0" w14:textId="77777777" w:rsidTr="0079450C">
        <w:tc>
          <w:tcPr>
            <w:tcW w:w="1271" w:type="dxa"/>
          </w:tcPr>
          <w:p w14:paraId="5C8BFC4C" w14:textId="1B7ED22C" w:rsidR="005F5298" w:rsidRDefault="005F5298" w:rsidP="00860DFD">
            <w:pPr>
              <w:ind w:firstLine="0"/>
              <w:jc w:val="center"/>
            </w:pPr>
            <w:r>
              <w:t>2</w:t>
            </w:r>
          </w:p>
        </w:tc>
        <w:tc>
          <w:tcPr>
            <w:tcW w:w="7223" w:type="dxa"/>
          </w:tcPr>
          <w:p w14:paraId="015AE6E6" w14:textId="65B18661" w:rsidR="005F5298" w:rsidRDefault="005F5298" w:rsidP="005F5298">
            <w:pPr>
              <w:ind w:firstLine="0"/>
            </w:pPr>
            <w:r w:rsidRPr="00C3379A">
              <w:rPr>
                <w:rFonts w:ascii="Times New Roman" w:hAnsi="Times New Roman"/>
                <w:szCs w:val="22"/>
              </w:rPr>
              <w:t>Dekompression durch Laserkoagulation</w:t>
            </w:r>
          </w:p>
        </w:tc>
      </w:tr>
      <w:tr w:rsidR="00CA6AED" w14:paraId="1113A972" w14:textId="77777777" w:rsidTr="0079450C">
        <w:trPr>
          <w:trHeight w:val="1936"/>
        </w:trPr>
        <w:tc>
          <w:tcPr>
            <w:tcW w:w="1271" w:type="dxa"/>
          </w:tcPr>
          <w:p w14:paraId="766394AA" w14:textId="6724101F" w:rsidR="00CA6AED" w:rsidRDefault="00CA6AED" w:rsidP="00860DFD">
            <w:pPr>
              <w:ind w:firstLine="0"/>
              <w:jc w:val="center"/>
            </w:pPr>
            <w:r>
              <w:t>3</w:t>
            </w:r>
          </w:p>
        </w:tc>
        <w:tc>
          <w:tcPr>
            <w:tcW w:w="7223" w:type="dxa"/>
          </w:tcPr>
          <w:p w14:paraId="08E29D0B" w14:textId="42B7E576" w:rsidR="00011CDD" w:rsidRPr="00011CDD" w:rsidRDefault="00011CDD" w:rsidP="00011CDD">
            <w:pPr>
              <w:ind w:firstLine="0"/>
              <w:rPr>
                <w:rFonts w:ascii="Times New Roman" w:hAnsi="Times New Roman"/>
                <w:szCs w:val="22"/>
              </w:rPr>
            </w:pPr>
            <w:r w:rsidRPr="00011CDD">
              <w:rPr>
                <w:rFonts w:ascii="Times New Roman" w:hAnsi="Times New Roman"/>
                <w:szCs w:val="22"/>
              </w:rPr>
              <w:t>Teilresektion</w:t>
            </w:r>
          </w:p>
          <w:p w14:paraId="2F23C7FC" w14:textId="170DD64A" w:rsidR="00CA6AED" w:rsidRPr="00CA6AED" w:rsidRDefault="00CA6AED">
            <w:pPr>
              <w:pStyle w:val="Listenabsatz"/>
              <w:numPr>
                <w:ilvl w:val="0"/>
                <w:numId w:val="20"/>
              </w:numPr>
              <w:spacing w:line="240" w:lineRule="auto"/>
              <w:ind w:left="714" w:hanging="357"/>
              <w:rPr>
                <w:rFonts w:ascii="Times New Roman" w:hAnsi="Times New Roman"/>
                <w:szCs w:val="22"/>
              </w:rPr>
            </w:pPr>
            <w:r w:rsidRPr="00CA6AED">
              <w:rPr>
                <w:rFonts w:ascii="Times New Roman" w:hAnsi="Times New Roman"/>
                <w:szCs w:val="22"/>
              </w:rPr>
              <w:t>&lt; 10 %</w:t>
            </w:r>
          </w:p>
          <w:p w14:paraId="0ABBD2F6" w14:textId="228022DB" w:rsidR="00CA6AED" w:rsidRPr="00CA6AED" w:rsidRDefault="00CA6AED">
            <w:pPr>
              <w:pStyle w:val="Listenabsatz"/>
              <w:numPr>
                <w:ilvl w:val="0"/>
                <w:numId w:val="20"/>
              </w:numPr>
              <w:spacing w:line="240" w:lineRule="auto"/>
              <w:ind w:left="714" w:hanging="357"/>
              <w:rPr>
                <w:rFonts w:ascii="Times New Roman" w:hAnsi="Times New Roman"/>
                <w:szCs w:val="22"/>
              </w:rPr>
            </w:pPr>
            <w:r w:rsidRPr="00CA6AED">
              <w:rPr>
                <w:rFonts w:ascii="Times New Roman" w:hAnsi="Times New Roman"/>
                <w:szCs w:val="22"/>
              </w:rPr>
              <w:t>≥</w:t>
            </w:r>
            <w:r w:rsidR="00002B5D">
              <w:rPr>
                <w:rFonts w:ascii="Times New Roman" w:hAnsi="Times New Roman"/>
                <w:szCs w:val="22"/>
              </w:rPr>
              <w:t xml:space="preserve"> </w:t>
            </w:r>
            <w:r w:rsidRPr="00CA6AED">
              <w:rPr>
                <w:rFonts w:ascii="Times New Roman" w:hAnsi="Times New Roman"/>
                <w:szCs w:val="22"/>
              </w:rPr>
              <w:t>10 %</w:t>
            </w:r>
            <w:r w:rsidR="00002B5D">
              <w:rPr>
                <w:rFonts w:ascii="Times New Roman" w:hAnsi="Times New Roman"/>
                <w:szCs w:val="22"/>
              </w:rPr>
              <w:t xml:space="preserve"> </w:t>
            </w:r>
            <w:r w:rsidR="00002B5D">
              <w:rPr>
                <w:rFonts w:ascii="Times New Roman" w:hAnsi="Times New Roman"/>
                <w:sz w:val="24"/>
              </w:rPr>
              <w:t xml:space="preserve">– </w:t>
            </w:r>
            <w:r w:rsidRPr="00CA6AED">
              <w:rPr>
                <w:rFonts w:ascii="Times New Roman" w:hAnsi="Times New Roman"/>
                <w:szCs w:val="22"/>
              </w:rPr>
              <w:t>&lt;</w:t>
            </w:r>
            <w:r w:rsidR="00002B5D">
              <w:rPr>
                <w:rFonts w:ascii="Times New Roman" w:hAnsi="Times New Roman"/>
                <w:szCs w:val="22"/>
              </w:rPr>
              <w:t xml:space="preserve"> </w:t>
            </w:r>
            <w:r w:rsidRPr="00CA6AED">
              <w:rPr>
                <w:rFonts w:ascii="Times New Roman" w:hAnsi="Times New Roman"/>
                <w:szCs w:val="22"/>
              </w:rPr>
              <w:t>30 %</w:t>
            </w:r>
          </w:p>
          <w:p w14:paraId="6298EBA0" w14:textId="4C9F5032" w:rsidR="00CA6AED" w:rsidRPr="00CA6AED" w:rsidRDefault="00CA6AED">
            <w:pPr>
              <w:pStyle w:val="Listenabsatz"/>
              <w:numPr>
                <w:ilvl w:val="0"/>
                <w:numId w:val="20"/>
              </w:numPr>
              <w:spacing w:line="240" w:lineRule="auto"/>
              <w:ind w:left="714" w:hanging="357"/>
              <w:rPr>
                <w:rFonts w:ascii="Times New Roman" w:hAnsi="Times New Roman"/>
                <w:szCs w:val="22"/>
              </w:rPr>
            </w:pPr>
            <w:r w:rsidRPr="00CA6AED">
              <w:rPr>
                <w:rFonts w:ascii="Times New Roman" w:hAnsi="Times New Roman"/>
                <w:szCs w:val="22"/>
              </w:rPr>
              <w:t>≥</w:t>
            </w:r>
            <w:r w:rsidR="00002B5D">
              <w:rPr>
                <w:rFonts w:ascii="Times New Roman" w:hAnsi="Times New Roman"/>
                <w:szCs w:val="22"/>
              </w:rPr>
              <w:t xml:space="preserve"> </w:t>
            </w:r>
            <w:r w:rsidRPr="00CA6AED">
              <w:rPr>
                <w:rFonts w:ascii="Times New Roman" w:hAnsi="Times New Roman"/>
                <w:szCs w:val="22"/>
              </w:rPr>
              <w:t>30 %</w:t>
            </w:r>
            <w:r w:rsidR="00002B5D">
              <w:rPr>
                <w:rFonts w:ascii="Times New Roman" w:hAnsi="Times New Roman"/>
                <w:szCs w:val="22"/>
              </w:rPr>
              <w:t xml:space="preserve"> </w:t>
            </w:r>
            <w:r w:rsidR="00002B5D">
              <w:rPr>
                <w:rFonts w:ascii="Times New Roman" w:hAnsi="Times New Roman"/>
                <w:sz w:val="24"/>
              </w:rPr>
              <w:t xml:space="preserve">– </w:t>
            </w:r>
            <w:r w:rsidRPr="00CA6AED">
              <w:rPr>
                <w:rFonts w:ascii="Times New Roman" w:hAnsi="Times New Roman"/>
                <w:szCs w:val="22"/>
              </w:rPr>
              <w:t>&lt;</w:t>
            </w:r>
            <w:r w:rsidR="00002B5D">
              <w:rPr>
                <w:rFonts w:ascii="Times New Roman" w:hAnsi="Times New Roman"/>
                <w:szCs w:val="22"/>
              </w:rPr>
              <w:t xml:space="preserve"> </w:t>
            </w:r>
            <w:r w:rsidRPr="00CA6AED">
              <w:rPr>
                <w:rFonts w:ascii="Times New Roman" w:hAnsi="Times New Roman"/>
                <w:szCs w:val="22"/>
              </w:rPr>
              <w:t xml:space="preserve">50 %  </w:t>
            </w:r>
          </w:p>
          <w:p w14:paraId="1F94452D" w14:textId="6F44AD69" w:rsidR="00CA6AED" w:rsidRPr="00CA6AED" w:rsidRDefault="00CA6AED">
            <w:pPr>
              <w:pStyle w:val="Listenabsatz"/>
              <w:numPr>
                <w:ilvl w:val="0"/>
                <w:numId w:val="20"/>
              </w:numPr>
              <w:spacing w:line="240" w:lineRule="auto"/>
              <w:ind w:left="714" w:hanging="357"/>
              <w:rPr>
                <w:rFonts w:ascii="Times New Roman" w:hAnsi="Times New Roman"/>
                <w:szCs w:val="22"/>
              </w:rPr>
            </w:pPr>
            <w:r w:rsidRPr="00CA6AED">
              <w:rPr>
                <w:rFonts w:ascii="Times New Roman" w:hAnsi="Times New Roman"/>
                <w:szCs w:val="22"/>
              </w:rPr>
              <w:t>≥</w:t>
            </w:r>
            <w:r w:rsidR="00002B5D">
              <w:rPr>
                <w:rFonts w:ascii="Times New Roman" w:hAnsi="Times New Roman"/>
                <w:szCs w:val="22"/>
              </w:rPr>
              <w:t xml:space="preserve"> </w:t>
            </w:r>
            <w:r w:rsidRPr="00CA6AED">
              <w:rPr>
                <w:rFonts w:ascii="Times New Roman" w:hAnsi="Times New Roman"/>
                <w:szCs w:val="22"/>
              </w:rPr>
              <w:t>50 %</w:t>
            </w:r>
            <w:r w:rsidR="00002B5D">
              <w:rPr>
                <w:rFonts w:ascii="Times New Roman" w:hAnsi="Times New Roman"/>
                <w:szCs w:val="22"/>
              </w:rPr>
              <w:t xml:space="preserve"> </w:t>
            </w:r>
            <w:r w:rsidR="00002B5D">
              <w:rPr>
                <w:rFonts w:ascii="Times New Roman" w:hAnsi="Times New Roman"/>
                <w:sz w:val="24"/>
              </w:rPr>
              <w:t xml:space="preserve">– </w:t>
            </w:r>
            <w:r w:rsidRPr="00CA6AED">
              <w:rPr>
                <w:rFonts w:ascii="Times New Roman" w:hAnsi="Times New Roman"/>
                <w:szCs w:val="22"/>
              </w:rPr>
              <w:t>&lt;</w:t>
            </w:r>
            <w:r w:rsidR="00002B5D">
              <w:rPr>
                <w:rFonts w:ascii="Times New Roman" w:hAnsi="Times New Roman"/>
                <w:szCs w:val="22"/>
              </w:rPr>
              <w:t xml:space="preserve"> </w:t>
            </w:r>
            <w:r w:rsidRPr="00CA6AED">
              <w:rPr>
                <w:rFonts w:ascii="Times New Roman" w:hAnsi="Times New Roman"/>
                <w:szCs w:val="22"/>
              </w:rPr>
              <w:t xml:space="preserve">70 % </w:t>
            </w:r>
          </w:p>
          <w:p w14:paraId="654B33EB" w14:textId="595428E4" w:rsidR="00A112FE" w:rsidRPr="00A112FE" w:rsidRDefault="00CA6AED">
            <w:pPr>
              <w:pStyle w:val="Listenabsatz"/>
              <w:numPr>
                <w:ilvl w:val="0"/>
                <w:numId w:val="20"/>
              </w:numPr>
              <w:spacing w:line="240" w:lineRule="auto"/>
              <w:ind w:left="714" w:hanging="357"/>
              <w:rPr>
                <w:rFonts w:ascii="Times New Roman" w:hAnsi="Times New Roman"/>
                <w:szCs w:val="22"/>
              </w:rPr>
            </w:pPr>
            <w:r w:rsidRPr="00CA6AED">
              <w:rPr>
                <w:rFonts w:ascii="Times New Roman" w:hAnsi="Times New Roman"/>
                <w:szCs w:val="22"/>
              </w:rPr>
              <w:t>≥</w:t>
            </w:r>
            <w:r w:rsidR="00002B5D">
              <w:rPr>
                <w:rFonts w:ascii="Times New Roman" w:hAnsi="Times New Roman"/>
                <w:szCs w:val="22"/>
              </w:rPr>
              <w:t xml:space="preserve"> </w:t>
            </w:r>
            <w:r w:rsidRPr="00CA6AED">
              <w:rPr>
                <w:rFonts w:ascii="Times New Roman" w:hAnsi="Times New Roman"/>
                <w:szCs w:val="22"/>
              </w:rPr>
              <w:t>70 %</w:t>
            </w:r>
            <w:r w:rsidR="00002B5D">
              <w:rPr>
                <w:rFonts w:ascii="Times New Roman" w:hAnsi="Times New Roman"/>
                <w:szCs w:val="22"/>
              </w:rPr>
              <w:t xml:space="preserve"> </w:t>
            </w:r>
            <w:r w:rsidR="00002B5D">
              <w:rPr>
                <w:rFonts w:ascii="Times New Roman" w:hAnsi="Times New Roman"/>
                <w:sz w:val="24"/>
              </w:rPr>
              <w:t xml:space="preserve">– </w:t>
            </w:r>
            <w:r w:rsidRPr="00CA6AED">
              <w:rPr>
                <w:rFonts w:ascii="Times New Roman" w:hAnsi="Times New Roman"/>
                <w:szCs w:val="22"/>
              </w:rPr>
              <w:t>&lt;</w:t>
            </w:r>
            <w:r w:rsidR="00002B5D">
              <w:rPr>
                <w:rFonts w:ascii="Times New Roman" w:hAnsi="Times New Roman"/>
                <w:szCs w:val="22"/>
              </w:rPr>
              <w:t xml:space="preserve"> </w:t>
            </w:r>
            <w:r w:rsidRPr="00CA6AED">
              <w:rPr>
                <w:rFonts w:ascii="Times New Roman" w:hAnsi="Times New Roman"/>
                <w:szCs w:val="22"/>
              </w:rPr>
              <w:t>90 %</w:t>
            </w:r>
          </w:p>
        </w:tc>
      </w:tr>
      <w:tr w:rsidR="00A112FE" w14:paraId="3F73267F" w14:textId="77777777" w:rsidTr="0079450C">
        <w:trPr>
          <w:trHeight w:val="400"/>
        </w:trPr>
        <w:tc>
          <w:tcPr>
            <w:tcW w:w="1271" w:type="dxa"/>
          </w:tcPr>
          <w:p w14:paraId="5BC90D09" w14:textId="06CE39E2" w:rsidR="00A112FE" w:rsidRDefault="00A112FE" w:rsidP="00860DFD">
            <w:pPr>
              <w:ind w:firstLine="0"/>
              <w:jc w:val="center"/>
            </w:pPr>
            <w:r>
              <w:t>4</w:t>
            </w:r>
          </w:p>
        </w:tc>
        <w:tc>
          <w:tcPr>
            <w:tcW w:w="7223" w:type="dxa"/>
          </w:tcPr>
          <w:p w14:paraId="4B05FACB" w14:textId="504B22C6" w:rsidR="00A112FE" w:rsidRPr="00011CDD" w:rsidRDefault="00A112FE" w:rsidP="00011CDD">
            <w:pPr>
              <w:ind w:firstLine="0"/>
              <w:rPr>
                <w:rFonts w:ascii="Times New Roman" w:hAnsi="Times New Roman"/>
                <w:szCs w:val="22"/>
              </w:rPr>
            </w:pPr>
            <w:r w:rsidRPr="00C3379A">
              <w:rPr>
                <w:rFonts w:ascii="Times New Roman" w:hAnsi="Times New Roman"/>
                <w:szCs w:val="22"/>
              </w:rPr>
              <w:t>Dekompression des IAC und subtotale Resektion (≥90 %</w:t>
            </w:r>
            <w:r w:rsidR="00002B5D">
              <w:rPr>
                <w:rFonts w:ascii="Times New Roman" w:hAnsi="Times New Roman"/>
                <w:szCs w:val="22"/>
              </w:rPr>
              <w:t xml:space="preserve"> </w:t>
            </w:r>
            <w:r w:rsidR="00002B5D">
              <w:rPr>
                <w:rFonts w:ascii="Times New Roman" w:hAnsi="Times New Roman"/>
                <w:sz w:val="24"/>
              </w:rPr>
              <w:t xml:space="preserve">– </w:t>
            </w:r>
            <w:r w:rsidRPr="00C3379A">
              <w:rPr>
                <w:rFonts w:ascii="Times New Roman" w:hAnsi="Times New Roman"/>
                <w:szCs w:val="22"/>
              </w:rPr>
              <w:t>&lt;95 %)</w:t>
            </w:r>
          </w:p>
        </w:tc>
      </w:tr>
      <w:tr w:rsidR="00A112FE" w14:paraId="675A0736" w14:textId="77777777" w:rsidTr="0079450C">
        <w:trPr>
          <w:trHeight w:val="299"/>
        </w:trPr>
        <w:tc>
          <w:tcPr>
            <w:tcW w:w="1271" w:type="dxa"/>
          </w:tcPr>
          <w:p w14:paraId="5BD1C4EF" w14:textId="03D38FB7" w:rsidR="00A112FE" w:rsidRDefault="00A112FE" w:rsidP="00860DFD">
            <w:pPr>
              <w:ind w:firstLine="0"/>
              <w:jc w:val="center"/>
            </w:pPr>
            <w:r>
              <w:t>5</w:t>
            </w:r>
          </w:p>
        </w:tc>
        <w:tc>
          <w:tcPr>
            <w:tcW w:w="7223" w:type="dxa"/>
          </w:tcPr>
          <w:p w14:paraId="197CE496" w14:textId="2A7819FB" w:rsidR="00A112FE" w:rsidRPr="00C3379A" w:rsidRDefault="00A112FE" w:rsidP="00011CDD">
            <w:pPr>
              <w:ind w:firstLine="0"/>
              <w:rPr>
                <w:rFonts w:ascii="Times New Roman" w:hAnsi="Times New Roman"/>
                <w:szCs w:val="22"/>
              </w:rPr>
            </w:pPr>
            <w:r w:rsidRPr="00C3379A">
              <w:rPr>
                <w:rFonts w:ascii="Times New Roman" w:hAnsi="Times New Roman"/>
                <w:szCs w:val="22"/>
              </w:rPr>
              <w:t>Dekompression des IAC und beinahe Komplettresektion (≥95 %</w:t>
            </w:r>
            <w:r w:rsidR="00002B5D">
              <w:rPr>
                <w:rFonts w:ascii="Times New Roman" w:hAnsi="Times New Roman"/>
                <w:szCs w:val="22"/>
              </w:rPr>
              <w:t xml:space="preserve"> </w:t>
            </w:r>
            <w:r w:rsidR="00002B5D">
              <w:rPr>
                <w:rFonts w:ascii="Times New Roman" w:hAnsi="Times New Roman"/>
                <w:sz w:val="24"/>
              </w:rPr>
              <w:t xml:space="preserve">– </w:t>
            </w:r>
            <w:r w:rsidRPr="00C3379A">
              <w:rPr>
                <w:rFonts w:ascii="Times New Roman" w:hAnsi="Times New Roman"/>
                <w:szCs w:val="22"/>
              </w:rPr>
              <w:t>&lt;100 %)</w:t>
            </w:r>
          </w:p>
        </w:tc>
      </w:tr>
      <w:tr w:rsidR="00A112FE" w14:paraId="503B063C" w14:textId="77777777" w:rsidTr="0079450C">
        <w:trPr>
          <w:trHeight w:val="483"/>
        </w:trPr>
        <w:tc>
          <w:tcPr>
            <w:tcW w:w="1271" w:type="dxa"/>
          </w:tcPr>
          <w:p w14:paraId="43608F8A" w14:textId="036B06B0" w:rsidR="00A112FE" w:rsidRDefault="00A112FE" w:rsidP="00860DFD">
            <w:pPr>
              <w:ind w:firstLine="0"/>
              <w:jc w:val="center"/>
            </w:pPr>
            <w:r>
              <w:t>6</w:t>
            </w:r>
          </w:p>
        </w:tc>
        <w:tc>
          <w:tcPr>
            <w:tcW w:w="7223" w:type="dxa"/>
          </w:tcPr>
          <w:p w14:paraId="6A6F707B" w14:textId="3BEC4E14" w:rsidR="00A112FE" w:rsidRPr="00C3379A" w:rsidRDefault="00A112FE" w:rsidP="00011CDD">
            <w:pPr>
              <w:ind w:firstLine="0"/>
              <w:rPr>
                <w:rFonts w:ascii="Times New Roman" w:hAnsi="Times New Roman"/>
                <w:szCs w:val="22"/>
              </w:rPr>
            </w:pPr>
            <w:r w:rsidRPr="00C3379A">
              <w:rPr>
                <w:rFonts w:ascii="Times New Roman" w:hAnsi="Times New Roman"/>
                <w:szCs w:val="22"/>
              </w:rPr>
              <w:t>Dekompression des IAC und Komplettresektion (100 %) inklusive Tumorkapsel</w:t>
            </w:r>
          </w:p>
        </w:tc>
      </w:tr>
    </w:tbl>
    <w:p w14:paraId="7FF443E9" w14:textId="77777777" w:rsidR="00625CB8" w:rsidRPr="00625CB8" w:rsidRDefault="00625CB8" w:rsidP="00625CB8"/>
    <w:p w14:paraId="2A5B1DAB" w14:textId="483E6329" w:rsidR="00E27004" w:rsidRDefault="005548B5" w:rsidP="00CD7201">
      <w:pPr>
        <w:spacing w:before="0"/>
        <w:ind w:firstLine="0"/>
        <w:rPr>
          <w:rFonts w:ascii="Times New Roman" w:hAnsi="Times New Roman"/>
          <w:sz w:val="24"/>
          <w:lang w:eastAsia="de-DE"/>
        </w:rPr>
      </w:pPr>
      <w:r>
        <w:rPr>
          <w:rFonts w:ascii="Times New Roman" w:hAnsi="Times New Roman"/>
          <w:sz w:val="24"/>
        </w:rPr>
        <w:t xml:space="preserve">Dabei </w:t>
      </w:r>
      <w:r w:rsidR="00725666">
        <w:rPr>
          <w:rFonts w:ascii="Times New Roman" w:hAnsi="Times New Roman"/>
          <w:sz w:val="24"/>
        </w:rPr>
        <w:t>wurde</w:t>
      </w:r>
      <w:r w:rsidR="00C04B08">
        <w:rPr>
          <w:rFonts w:ascii="Times New Roman" w:hAnsi="Times New Roman"/>
          <w:sz w:val="24"/>
        </w:rPr>
        <w:t xml:space="preserve"> auf die Operationsberichte zurückgegriffen und</w:t>
      </w:r>
      <w:r w:rsidR="00725666">
        <w:rPr>
          <w:rFonts w:ascii="Times New Roman" w:hAnsi="Times New Roman"/>
          <w:sz w:val="24"/>
        </w:rPr>
        <w:t>,</w:t>
      </w:r>
      <w:r>
        <w:rPr>
          <w:rFonts w:ascii="Times New Roman" w:hAnsi="Times New Roman"/>
          <w:sz w:val="24"/>
        </w:rPr>
        <w:t xml:space="preserve"> wenn möglich</w:t>
      </w:r>
      <w:r w:rsidR="00725666">
        <w:rPr>
          <w:rFonts w:ascii="Times New Roman" w:hAnsi="Times New Roman"/>
          <w:sz w:val="24"/>
        </w:rPr>
        <w:t>,</w:t>
      </w:r>
      <w:r>
        <w:rPr>
          <w:rFonts w:ascii="Times New Roman" w:hAnsi="Times New Roman"/>
          <w:sz w:val="24"/>
        </w:rPr>
        <w:t xml:space="preserve"> die Erstoperation betrachtet</w:t>
      </w:r>
      <w:r>
        <w:rPr>
          <w:rFonts w:ascii="Times New Roman" w:hAnsi="Times New Roman"/>
          <w:sz w:val="24"/>
          <w:lang w:eastAsia="de-DE"/>
        </w:rPr>
        <w:t xml:space="preserve">. </w:t>
      </w:r>
      <w:r w:rsidR="00725666">
        <w:rPr>
          <w:rFonts w:ascii="Times New Roman" w:hAnsi="Times New Roman"/>
          <w:sz w:val="24"/>
          <w:lang w:eastAsia="de-DE"/>
        </w:rPr>
        <w:t>In einigen Fällen wu</w:t>
      </w:r>
      <w:r w:rsidR="00C04B08">
        <w:rPr>
          <w:rFonts w:ascii="Times New Roman" w:hAnsi="Times New Roman"/>
          <w:sz w:val="24"/>
          <w:lang w:eastAsia="de-DE"/>
        </w:rPr>
        <w:t>rden hierfür auch Daten externer</w:t>
      </w:r>
      <w:r w:rsidR="00725666">
        <w:rPr>
          <w:rFonts w:ascii="Times New Roman" w:hAnsi="Times New Roman"/>
          <w:sz w:val="24"/>
          <w:lang w:eastAsia="de-DE"/>
        </w:rPr>
        <w:t xml:space="preserve"> Kliniken verwendet</w:t>
      </w:r>
      <w:r w:rsidR="00C04B08">
        <w:rPr>
          <w:rFonts w:ascii="Times New Roman" w:hAnsi="Times New Roman"/>
          <w:sz w:val="24"/>
          <w:lang w:eastAsia="de-DE"/>
        </w:rPr>
        <w:t xml:space="preserve">. </w:t>
      </w:r>
      <w:r w:rsidR="0081657C">
        <w:rPr>
          <w:rFonts w:ascii="Times New Roman" w:hAnsi="Times New Roman"/>
          <w:sz w:val="24"/>
          <w:lang w:eastAsia="de-DE"/>
        </w:rPr>
        <w:t>Insgesamt wurden 152 interne und 57 externe Operationen betrachtet.</w:t>
      </w:r>
    </w:p>
    <w:p w14:paraId="11E68E4C" w14:textId="602DA019" w:rsidR="00993FD3" w:rsidRDefault="00993FD3" w:rsidP="00993FD3">
      <w:pPr>
        <w:spacing w:before="0"/>
        <w:rPr>
          <w:rFonts w:ascii="Times New Roman" w:hAnsi="Times New Roman"/>
          <w:sz w:val="24"/>
        </w:rPr>
      </w:pPr>
    </w:p>
    <w:p w14:paraId="254C2AF7" w14:textId="77777777" w:rsidR="004D7147" w:rsidRPr="00993FD3" w:rsidRDefault="004D7147" w:rsidP="00993FD3">
      <w:pPr>
        <w:spacing w:before="0"/>
        <w:rPr>
          <w:rFonts w:ascii="Times New Roman" w:hAnsi="Times New Roman"/>
          <w:sz w:val="24"/>
        </w:rPr>
      </w:pPr>
    </w:p>
    <w:p w14:paraId="15835C4D" w14:textId="49DFEC8D" w:rsidR="0044540D" w:rsidRPr="008A60DC" w:rsidRDefault="0044540D" w:rsidP="008A60DC">
      <w:pPr>
        <w:pStyle w:val="berschrift2"/>
        <w:ind w:firstLine="0"/>
        <w:rPr>
          <w:sz w:val="28"/>
          <w:szCs w:val="32"/>
        </w:rPr>
      </w:pPr>
      <w:bookmarkStart w:id="60" w:name="_Toc139918914"/>
      <w:r w:rsidRPr="008A60DC">
        <w:rPr>
          <w:sz w:val="28"/>
          <w:szCs w:val="32"/>
        </w:rPr>
        <w:lastRenderedPageBreak/>
        <w:t>Be</w:t>
      </w:r>
      <w:r w:rsidR="007E5604" w:rsidRPr="008A60DC">
        <w:rPr>
          <w:sz w:val="28"/>
          <w:szCs w:val="32"/>
        </w:rPr>
        <w:t xml:space="preserve">urteilung der einzelnen </w:t>
      </w:r>
      <w:r w:rsidR="00AC5531" w:rsidRPr="008A60DC">
        <w:rPr>
          <w:sz w:val="28"/>
          <w:szCs w:val="32"/>
        </w:rPr>
        <w:t>Therapiemodalitäten</w:t>
      </w:r>
      <w:r w:rsidR="00BF4F1B" w:rsidRPr="008A60DC">
        <w:rPr>
          <w:sz w:val="28"/>
          <w:szCs w:val="32"/>
        </w:rPr>
        <w:t xml:space="preserve"> im Langzeitverlauf</w:t>
      </w:r>
      <w:bookmarkEnd w:id="60"/>
    </w:p>
    <w:p w14:paraId="64BA135A" w14:textId="08CD78A6" w:rsidR="008044DA" w:rsidRDefault="00B976DE" w:rsidP="0005446D">
      <w:pPr>
        <w:rPr>
          <w:rFonts w:ascii="Times New Roman" w:hAnsi="Times New Roman"/>
          <w:color w:val="000000" w:themeColor="text1"/>
          <w:sz w:val="24"/>
        </w:rPr>
      </w:pPr>
      <w:r>
        <w:rPr>
          <w:rFonts w:ascii="Times New Roman" w:hAnsi="Times New Roman"/>
          <w:color w:val="000000" w:themeColor="text1"/>
          <w:sz w:val="24"/>
        </w:rPr>
        <w:t>Ferner wurde die Auswirkung der verschiedenen Therapiemodalitäten auf das Tumorvolumen, die jährliche Tumorwachstumsrate und das Hörvermögen</w:t>
      </w:r>
      <w:r w:rsidR="000B5B28">
        <w:rPr>
          <w:rFonts w:ascii="Times New Roman" w:hAnsi="Times New Roman"/>
          <w:color w:val="000000" w:themeColor="text1"/>
          <w:sz w:val="24"/>
        </w:rPr>
        <w:t xml:space="preserve"> </w:t>
      </w:r>
      <w:r>
        <w:rPr>
          <w:rFonts w:ascii="Times New Roman" w:hAnsi="Times New Roman"/>
          <w:color w:val="000000" w:themeColor="text1"/>
          <w:sz w:val="24"/>
        </w:rPr>
        <w:t xml:space="preserve">untersucht. </w:t>
      </w:r>
      <w:r w:rsidR="00AC5531">
        <w:rPr>
          <w:rFonts w:ascii="Times New Roman" w:hAnsi="Times New Roman"/>
          <w:color w:val="000000" w:themeColor="text1"/>
          <w:sz w:val="24"/>
        </w:rPr>
        <w:t xml:space="preserve">Hierzu wurden die vorhandenen Patienten beziehungsweise deren VS einzelnen Therapiegruppen zugeordnet: </w:t>
      </w:r>
    </w:p>
    <w:p w14:paraId="4D9A1F31" w14:textId="77777777" w:rsidR="0005446D" w:rsidRPr="00AC5531" w:rsidRDefault="0005446D" w:rsidP="0005446D">
      <w:pPr>
        <w:rPr>
          <w:rFonts w:ascii="Times New Roman" w:hAnsi="Times New Roman"/>
          <w:color w:val="000000" w:themeColor="text1"/>
          <w:sz w:val="24"/>
        </w:rPr>
      </w:pPr>
    </w:p>
    <w:p w14:paraId="7DAB532E" w14:textId="12FB04BE" w:rsidR="007E5604" w:rsidRPr="004F66DC" w:rsidRDefault="007E5604" w:rsidP="007E5604">
      <w:pPr>
        <w:pStyle w:val="berschrift3"/>
      </w:pPr>
      <w:bookmarkStart w:id="61" w:name="_Toc139918915"/>
      <w:r w:rsidRPr="004F66DC">
        <w:t>Beobachtungsgruppe</w:t>
      </w:r>
      <w:bookmarkEnd w:id="61"/>
      <w:r w:rsidRPr="004F66DC">
        <w:t xml:space="preserve"> </w:t>
      </w:r>
    </w:p>
    <w:p w14:paraId="62A3A8DF" w14:textId="1AD798F9" w:rsidR="00993FD3" w:rsidRPr="0044540D" w:rsidRDefault="0044540D" w:rsidP="00133A7E">
      <w:pPr>
        <w:rPr>
          <w:rFonts w:ascii="Times New Roman" w:hAnsi="Times New Roman"/>
          <w:sz w:val="24"/>
        </w:rPr>
      </w:pPr>
      <w:r w:rsidRPr="0044540D">
        <w:rPr>
          <w:rFonts w:ascii="Times New Roman" w:hAnsi="Times New Roman"/>
          <w:sz w:val="24"/>
        </w:rPr>
        <w:t xml:space="preserve">Die Beobachtungsgruppe, in der die </w:t>
      </w:r>
      <w:r w:rsidR="00EE1971">
        <w:rPr>
          <w:rFonts w:ascii="Times New Roman" w:hAnsi="Times New Roman"/>
          <w:sz w:val="24"/>
        </w:rPr>
        <w:t>VS</w:t>
      </w:r>
      <w:r w:rsidRPr="0044540D">
        <w:rPr>
          <w:rFonts w:ascii="Times New Roman" w:hAnsi="Times New Roman"/>
          <w:sz w:val="24"/>
        </w:rPr>
        <w:t xml:space="preserve"> alle sechs Monate </w:t>
      </w:r>
      <w:r w:rsidR="00566C04">
        <w:rPr>
          <w:rFonts w:ascii="Times New Roman" w:hAnsi="Times New Roman"/>
          <w:sz w:val="24"/>
        </w:rPr>
        <w:t xml:space="preserve">lediglich </w:t>
      </w:r>
      <w:r w:rsidRPr="0044540D">
        <w:rPr>
          <w:rFonts w:ascii="Times New Roman" w:hAnsi="Times New Roman"/>
          <w:sz w:val="24"/>
        </w:rPr>
        <w:t>radiologisch und audiologisch</w:t>
      </w:r>
      <w:r w:rsidR="008F51CA">
        <w:rPr>
          <w:rFonts w:ascii="Times New Roman" w:hAnsi="Times New Roman"/>
          <w:sz w:val="24"/>
        </w:rPr>
        <w:t xml:space="preserve"> kontrolliert wurden, umfasst</w:t>
      </w:r>
      <w:r w:rsidR="00CD0E36">
        <w:rPr>
          <w:rFonts w:ascii="Times New Roman" w:hAnsi="Times New Roman"/>
          <w:sz w:val="24"/>
        </w:rPr>
        <w:t>e</w:t>
      </w:r>
      <w:r w:rsidR="008F51CA">
        <w:rPr>
          <w:rFonts w:ascii="Times New Roman" w:hAnsi="Times New Roman"/>
          <w:sz w:val="24"/>
        </w:rPr>
        <w:t xml:space="preserve"> 61 </w:t>
      </w:r>
      <w:r w:rsidR="00EC30B1">
        <w:rPr>
          <w:rFonts w:ascii="Times New Roman" w:hAnsi="Times New Roman"/>
          <w:sz w:val="24"/>
        </w:rPr>
        <w:t>VS</w:t>
      </w:r>
      <w:r w:rsidRPr="0044540D">
        <w:rPr>
          <w:rFonts w:ascii="Times New Roman" w:hAnsi="Times New Roman"/>
          <w:sz w:val="24"/>
        </w:rPr>
        <w:t xml:space="preserve">. </w:t>
      </w:r>
      <w:r w:rsidR="00EC30B1">
        <w:rPr>
          <w:rFonts w:ascii="Times New Roman" w:hAnsi="Times New Roman"/>
          <w:sz w:val="24"/>
        </w:rPr>
        <w:t>Davon waren 30 VS</w:t>
      </w:r>
      <w:r w:rsidR="007E5604">
        <w:rPr>
          <w:rFonts w:ascii="Times New Roman" w:hAnsi="Times New Roman"/>
          <w:sz w:val="24"/>
        </w:rPr>
        <w:t xml:space="preserve"> bei Diagnoseste</w:t>
      </w:r>
      <w:r w:rsidR="00EC30B1">
        <w:rPr>
          <w:rFonts w:ascii="Times New Roman" w:hAnsi="Times New Roman"/>
          <w:sz w:val="24"/>
        </w:rPr>
        <w:t>llung</w:t>
      </w:r>
      <w:r w:rsidR="004D7147">
        <w:rPr>
          <w:rFonts w:ascii="Times New Roman" w:hAnsi="Times New Roman"/>
          <w:sz w:val="24"/>
        </w:rPr>
        <w:t xml:space="preserve"> </w:t>
      </w:r>
      <w:r w:rsidR="00EC30B1">
        <w:rPr>
          <w:rFonts w:ascii="Times New Roman" w:hAnsi="Times New Roman"/>
          <w:sz w:val="24"/>
        </w:rPr>
        <w:t>≤ 18 Jahre gewesen, 20 VS &gt; 18 Jahre und zu elf VS</w:t>
      </w:r>
      <w:r w:rsidR="007E5604">
        <w:rPr>
          <w:rFonts w:ascii="Times New Roman" w:hAnsi="Times New Roman"/>
          <w:sz w:val="24"/>
        </w:rPr>
        <w:t xml:space="preserve"> lag keine Information zum Alter bei Diagnose vor. </w:t>
      </w:r>
      <w:r w:rsidRPr="0044540D">
        <w:rPr>
          <w:rFonts w:ascii="Times New Roman" w:hAnsi="Times New Roman"/>
          <w:sz w:val="24"/>
        </w:rPr>
        <w:t xml:space="preserve">Es wurden nur </w:t>
      </w:r>
      <w:r w:rsidR="00566C04">
        <w:rPr>
          <w:rFonts w:ascii="Times New Roman" w:hAnsi="Times New Roman"/>
          <w:sz w:val="24"/>
        </w:rPr>
        <w:t xml:space="preserve">VS </w:t>
      </w:r>
      <w:r w:rsidRPr="0044540D">
        <w:rPr>
          <w:rFonts w:ascii="Times New Roman" w:hAnsi="Times New Roman"/>
          <w:sz w:val="24"/>
        </w:rPr>
        <w:t xml:space="preserve">in diese Gruppe eingeschlossen, welche während des Beobachtungszeitraumes </w:t>
      </w:r>
      <w:r w:rsidR="00566C04">
        <w:rPr>
          <w:rFonts w:ascii="Times New Roman" w:hAnsi="Times New Roman"/>
          <w:sz w:val="24"/>
        </w:rPr>
        <w:t>nicht anderweitig therapiert worden waren</w:t>
      </w:r>
      <w:r w:rsidRPr="0044540D">
        <w:rPr>
          <w:rFonts w:ascii="Times New Roman" w:hAnsi="Times New Roman"/>
          <w:sz w:val="24"/>
        </w:rPr>
        <w:t xml:space="preserve">, d.h. </w:t>
      </w:r>
      <w:r w:rsidR="00566C04">
        <w:rPr>
          <w:rFonts w:ascii="Times New Roman" w:hAnsi="Times New Roman"/>
          <w:sz w:val="24"/>
        </w:rPr>
        <w:t xml:space="preserve">durch </w:t>
      </w:r>
      <w:r w:rsidRPr="0044540D">
        <w:rPr>
          <w:rFonts w:ascii="Times New Roman" w:hAnsi="Times New Roman"/>
          <w:sz w:val="24"/>
        </w:rPr>
        <w:t xml:space="preserve">Chemotherapie, Operation oder Bestrahlung. Die </w:t>
      </w:r>
      <w:r w:rsidR="00566C04">
        <w:rPr>
          <w:rFonts w:ascii="Times New Roman" w:hAnsi="Times New Roman"/>
          <w:sz w:val="24"/>
        </w:rPr>
        <w:t>VS</w:t>
      </w:r>
      <w:r w:rsidRPr="0044540D">
        <w:rPr>
          <w:rFonts w:ascii="Times New Roman" w:hAnsi="Times New Roman"/>
          <w:sz w:val="24"/>
        </w:rPr>
        <w:t xml:space="preserve"> in der Beobachtungsgruppe zeigten während des Beobachtungszeitraumes </w:t>
      </w:r>
      <w:r w:rsidR="00CD0E36">
        <w:rPr>
          <w:rFonts w:ascii="Times New Roman" w:hAnsi="Times New Roman"/>
          <w:sz w:val="24"/>
        </w:rPr>
        <w:t xml:space="preserve">ein </w:t>
      </w:r>
      <w:r w:rsidRPr="0044540D">
        <w:rPr>
          <w:rFonts w:ascii="Times New Roman" w:hAnsi="Times New Roman"/>
          <w:sz w:val="24"/>
        </w:rPr>
        <w:t xml:space="preserve">stabiles Tumorwachstum </w:t>
      </w:r>
      <w:r w:rsidR="00566C04">
        <w:rPr>
          <w:rFonts w:ascii="Times New Roman" w:hAnsi="Times New Roman"/>
          <w:sz w:val="24"/>
        </w:rPr>
        <w:t>und</w:t>
      </w:r>
      <w:r w:rsidRPr="0044540D">
        <w:rPr>
          <w:rFonts w:ascii="Times New Roman" w:hAnsi="Times New Roman"/>
          <w:sz w:val="24"/>
        </w:rPr>
        <w:t xml:space="preserve"> auch </w:t>
      </w:r>
      <w:r w:rsidR="00CD0E36">
        <w:rPr>
          <w:rFonts w:ascii="Times New Roman" w:hAnsi="Times New Roman"/>
          <w:sz w:val="24"/>
        </w:rPr>
        <w:t xml:space="preserve">ein </w:t>
      </w:r>
      <w:r w:rsidRPr="0044540D">
        <w:rPr>
          <w:rFonts w:ascii="Times New Roman" w:hAnsi="Times New Roman"/>
          <w:sz w:val="24"/>
        </w:rPr>
        <w:t xml:space="preserve">gleichbleibendes Hörvermögen, weshalb keine therapeutische Intervention notwendig war. </w:t>
      </w:r>
      <w:r w:rsidR="00133A7E">
        <w:rPr>
          <w:rFonts w:ascii="Times New Roman" w:hAnsi="Times New Roman"/>
          <w:sz w:val="24"/>
        </w:rPr>
        <w:tab/>
      </w:r>
      <w:r w:rsidR="00133A7E">
        <w:rPr>
          <w:rFonts w:ascii="Times New Roman" w:hAnsi="Times New Roman"/>
          <w:sz w:val="24"/>
        </w:rPr>
        <w:br/>
      </w:r>
    </w:p>
    <w:p w14:paraId="3CF1A8B2" w14:textId="2FE88D4E" w:rsidR="00962F32" w:rsidRPr="0044540D" w:rsidRDefault="00962F32" w:rsidP="00B25843">
      <w:pPr>
        <w:pStyle w:val="berschrift3"/>
      </w:pPr>
      <w:bookmarkStart w:id="62" w:name="_Toc139918916"/>
      <w:r w:rsidRPr="0044540D">
        <w:t>Operation</w:t>
      </w:r>
      <w:r w:rsidR="00E27004">
        <w:t>sgruppe</w:t>
      </w:r>
      <w:bookmarkEnd w:id="62"/>
    </w:p>
    <w:p w14:paraId="293265A1" w14:textId="5757B5B8" w:rsidR="00566C04" w:rsidRPr="00133A7E" w:rsidRDefault="00CD0E36" w:rsidP="00133A7E">
      <w:pPr>
        <w:rPr>
          <w:rFonts w:ascii="Times New Roman" w:hAnsi="Times New Roman"/>
          <w:sz w:val="24"/>
        </w:rPr>
      </w:pPr>
      <w:r>
        <w:rPr>
          <w:rFonts w:ascii="Times New Roman" w:hAnsi="Times New Roman"/>
          <w:sz w:val="24"/>
        </w:rPr>
        <w:t>Die O</w:t>
      </w:r>
      <w:r w:rsidR="00EC30B1">
        <w:rPr>
          <w:rFonts w:ascii="Times New Roman" w:hAnsi="Times New Roman"/>
          <w:sz w:val="24"/>
        </w:rPr>
        <w:t>perationsgruppe umfasste 209 VS</w:t>
      </w:r>
      <w:r w:rsidR="00070D8B">
        <w:rPr>
          <w:rFonts w:ascii="Times New Roman" w:hAnsi="Times New Roman"/>
          <w:sz w:val="24"/>
        </w:rPr>
        <w:t xml:space="preserve">, von denen 146 ausschließlich operiert </w:t>
      </w:r>
      <w:r w:rsidR="00E71B32">
        <w:rPr>
          <w:rFonts w:ascii="Times New Roman" w:hAnsi="Times New Roman"/>
          <w:sz w:val="24"/>
        </w:rPr>
        <w:t xml:space="preserve">und </w:t>
      </w:r>
      <w:r w:rsidR="00070D8B" w:rsidRPr="008B7B35">
        <w:rPr>
          <w:rFonts w:ascii="Times New Roman" w:hAnsi="Times New Roman"/>
          <w:sz w:val="24"/>
        </w:rPr>
        <w:t xml:space="preserve">48 vor oder nach der Operation zusätzlich mit </w:t>
      </w:r>
      <w:r w:rsidR="0052734A">
        <w:rPr>
          <w:rFonts w:ascii="Times New Roman" w:hAnsi="Times New Roman"/>
          <w:sz w:val="24"/>
        </w:rPr>
        <w:t>Bevacizumab</w:t>
      </w:r>
      <w:r w:rsidR="00070D8B" w:rsidRPr="008B7B35">
        <w:rPr>
          <w:rFonts w:ascii="Times New Roman" w:hAnsi="Times New Roman"/>
          <w:sz w:val="24"/>
        </w:rPr>
        <w:t xml:space="preserve"> behandelt </w:t>
      </w:r>
      <w:r w:rsidR="00E71B32">
        <w:rPr>
          <w:rFonts w:ascii="Times New Roman" w:hAnsi="Times New Roman"/>
          <w:sz w:val="24"/>
        </w:rPr>
        <w:t xml:space="preserve">worden waren. </w:t>
      </w:r>
      <w:r w:rsidR="00EC30B1">
        <w:rPr>
          <w:rFonts w:ascii="Times New Roman" w:hAnsi="Times New Roman"/>
          <w:sz w:val="24"/>
        </w:rPr>
        <w:t>Von den 15 VS</w:t>
      </w:r>
      <w:r w:rsidR="0023497C">
        <w:rPr>
          <w:rFonts w:ascii="Times New Roman" w:hAnsi="Times New Roman"/>
          <w:sz w:val="24"/>
        </w:rPr>
        <w:t xml:space="preserve">, welche neben der Operation bestrahlt worden waren, wurden zwölf </w:t>
      </w:r>
      <w:r w:rsidR="004F4821">
        <w:rPr>
          <w:rFonts w:ascii="Times New Roman" w:hAnsi="Times New Roman"/>
          <w:sz w:val="24"/>
        </w:rPr>
        <w:t xml:space="preserve">präoperativ bestrahlte </w:t>
      </w:r>
      <w:r w:rsidR="0023497C">
        <w:rPr>
          <w:rFonts w:ascii="Times New Roman" w:hAnsi="Times New Roman"/>
          <w:sz w:val="24"/>
        </w:rPr>
        <w:t>ausgeschlossen</w:t>
      </w:r>
      <w:r w:rsidR="00EC30B1">
        <w:rPr>
          <w:rFonts w:ascii="Times New Roman" w:hAnsi="Times New Roman"/>
          <w:sz w:val="24"/>
        </w:rPr>
        <w:t xml:space="preserve">, um eine Verzerrung des Operationsergebnisses durch die vorherige Bestrahlung zu vermeiden. </w:t>
      </w:r>
      <w:r w:rsidR="004F4821">
        <w:rPr>
          <w:rFonts w:ascii="Times New Roman" w:hAnsi="Times New Roman"/>
          <w:sz w:val="24"/>
        </w:rPr>
        <w:t>Von den übrigen 197 betrachteten VS befanden sich 99 in der Gruppe</w:t>
      </w:r>
      <w:r w:rsidR="00E71B32" w:rsidRPr="00E71B32">
        <w:rPr>
          <w:rFonts w:ascii="Times New Roman" w:hAnsi="Times New Roman"/>
          <w:sz w:val="24"/>
        </w:rPr>
        <w:tab/>
        <w:t xml:space="preserve">≤ 18 Jahre </w:t>
      </w:r>
      <w:r w:rsidR="004F4821">
        <w:rPr>
          <w:rFonts w:ascii="Times New Roman" w:hAnsi="Times New Roman"/>
          <w:sz w:val="24"/>
        </w:rPr>
        <w:t xml:space="preserve">bei Diagnose, 64 in der </w:t>
      </w:r>
      <w:r w:rsidR="00EC30B1">
        <w:rPr>
          <w:rFonts w:ascii="Times New Roman" w:hAnsi="Times New Roman"/>
          <w:sz w:val="24"/>
        </w:rPr>
        <w:t>Gruppe &gt; 18 Jahre und für 34 VS</w:t>
      </w:r>
      <w:r w:rsidR="004F4821">
        <w:rPr>
          <w:rFonts w:ascii="Times New Roman" w:hAnsi="Times New Roman"/>
          <w:sz w:val="24"/>
        </w:rPr>
        <w:t xml:space="preserve"> lagen keine Informationen zum Diagnosealter vor. </w:t>
      </w:r>
      <w:r w:rsidR="00133A7E">
        <w:rPr>
          <w:rFonts w:ascii="Times New Roman" w:hAnsi="Times New Roman"/>
          <w:sz w:val="24"/>
        </w:rPr>
        <w:tab/>
      </w:r>
      <w:r w:rsidR="00566C04">
        <w:rPr>
          <w:rFonts w:ascii="Times New Roman" w:hAnsi="Times New Roman"/>
          <w:color w:val="000000" w:themeColor="text1"/>
          <w:sz w:val="24"/>
        </w:rPr>
        <w:br/>
      </w:r>
    </w:p>
    <w:p w14:paraId="6731BD8D" w14:textId="5C7D1C23" w:rsidR="00962F32" w:rsidRPr="00B25843" w:rsidRDefault="0052734A" w:rsidP="00B25843">
      <w:pPr>
        <w:pStyle w:val="berschrift3"/>
      </w:pPr>
      <w:bookmarkStart w:id="63" w:name="_Toc139918917"/>
      <w:r>
        <w:t>Bevacizumab</w:t>
      </w:r>
      <w:r w:rsidR="004F4821">
        <w:t>gruppe</w:t>
      </w:r>
      <w:bookmarkEnd w:id="63"/>
    </w:p>
    <w:p w14:paraId="7539732C" w14:textId="5F077642" w:rsidR="00F82511" w:rsidRDefault="004F4821" w:rsidP="00133A7E">
      <w:pPr>
        <w:rPr>
          <w:rFonts w:ascii="Times New Roman" w:hAnsi="Times New Roman"/>
          <w:color w:val="000000" w:themeColor="text1"/>
          <w:sz w:val="24"/>
        </w:rPr>
      </w:pPr>
      <w:r>
        <w:rPr>
          <w:rFonts w:ascii="Times New Roman" w:hAnsi="Times New Roman"/>
          <w:color w:val="000000" w:themeColor="text1"/>
          <w:sz w:val="24"/>
        </w:rPr>
        <w:t>In der Medikamentengrupp</w:t>
      </w:r>
      <w:r w:rsidR="004B676B">
        <w:rPr>
          <w:rFonts w:ascii="Times New Roman" w:hAnsi="Times New Roman"/>
          <w:color w:val="000000" w:themeColor="text1"/>
          <w:sz w:val="24"/>
        </w:rPr>
        <w:t>e befanden sich insgesamt 64 VS</w:t>
      </w:r>
      <w:r>
        <w:rPr>
          <w:rFonts w:ascii="Times New Roman" w:hAnsi="Times New Roman"/>
          <w:color w:val="000000" w:themeColor="text1"/>
          <w:sz w:val="24"/>
        </w:rPr>
        <w:t>, welche</w:t>
      </w:r>
      <w:r w:rsidR="00962F32" w:rsidRPr="008B7B35">
        <w:rPr>
          <w:rFonts w:ascii="Times New Roman" w:hAnsi="Times New Roman"/>
          <w:color w:val="000000" w:themeColor="text1"/>
          <w:sz w:val="24"/>
        </w:rPr>
        <w:t xml:space="preserve"> mit d</w:t>
      </w:r>
      <w:r w:rsidR="00993FD3">
        <w:rPr>
          <w:rFonts w:ascii="Times New Roman" w:hAnsi="Times New Roman"/>
          <w:color w:val="000000" w:themeColor="text1"/>
          <w:sz w:val="24"/>
        </w:rPr>
        <w:t>em VEGF-</w:t>
      </w:r>
      <w:r w:rsidR="00993FD3" w:rsidRPr="00210049">
        <w:rPr>
          <w:rFonts w:ascii="Times New Roman" w:hAnsi="Times New Roman"/>
          <w:color w:val="000000" w:themeColor="text1"/>
          <w:sz w:val="24"/>
        </w:rPr>
        <w:t>Antikörper Bevacizumab</w:t>
      </w:r>
      <w:r w:rsidR="00962F32" w:rsidRPr="00210049">
        <w:rPr>
          <w:rFonts w:ascii="Times New Roman" w:hAnsi="Times New Roman"/>
          <w:color w:val="000000" w:themeColor="text1"/>
          <w:sz w:val="24"/>
        </w:rPr>
        <w:t xml:space="preserve"> </w:t>
      </w:r>
      <w:r w:rsidR="003629D1">
        <w:rPr>
          <w:rFonts w:ascii="Times New Roman" w:hAnsi="Times New Roman"/>
          <w:color w:val="000000" w:themeColor="text1"/>
          <w:sz w:val="24"/>
        </w:rPr>
        <w:t>im Sinne einer Off-Label-Use-Therapie</w:t>
      </w:r>
      <w:r w:rsidR="00F82511">
        <w:rPr>
          <w:rFonts w:ascii="Times New Roman" w:hAnsi="Times New Roman"/>
          <w:color w:val="000000" w:themeColor="text1"/>
          <w:sz w:val="24"/>
        </w:rPr>
        <w:t xml:space="preserve"> in externen Institutionen</w:t>
      </w:r>
      <w:r w:rsidR="003629D1">
        <w:rPr>
          <w:rFonts w:ascii="Times New Roman" w:hAnsi="Times New Roman"/>
          <w:color w:val="000000" w:themeColor="text1"/>
          <w:sz w:val="24"/>
        </w:rPr>
        <w:t xml:space="preserve"> </w:t>
      </w:r>
      <w:r w:rsidR="00962F32" w:rsidRPr="00210049">
        <w:rPr>
          <w:rFonts w:ascii="Times New Roman" w:hAnsi="Times New Roman"/>
          <w:color w:val="000000" w:themeColor="text1"/>
          <w:sz w:val="24"/>
        </w:rPr>
        <w:t>behandelt</w:t>
      </w:r>
      <w:r w:rsidRPr="00210049">
        <w:rPr>
          <w:rFonts w:ascii="Times New Roman" w:hAnsi="Times New Roman"/>
          <w:sz w:val="24"/>
        </w:rPr>
        <w:t xml:space="preserve"> worden waren</w:t>
      </w:r>
      <w:r w:rsidR="00962F32" w:rsidRPr="00210049">
        <w:rPr>
          <w:rFonts w:ascii="Times New Roman" w:hAnsi="Times New Roman"/>
          <w:color w:val="000000" w:themeColor="text1"/>
          <w:sz w:val="24"/>
        </w:rPr>
        <w:t xml:space="preserve">. </w:t>
      </w:r>
      <w:r w:rsidR="00F82511" w:rsidRPr="00F82511">
        <w:rPr>
          <w:rFonts w:ascii="Times New Roman" w:hAnsi="Times New Roman"/>
          <w:color w:val="000000" w:themeColor="text1"/>
          <w:sz w:val="24"/>
        </w:rPr>
        <w:t xml:space="preserve">Die Therapie wurde dort verabreicht, gesteuert und das Nebenwirkungsprofil überwacht. Im Rahmen der regelhaften Kontrollen in der </w:t>
      </w:r>
      <w:r w:rsidR="00F82511" w:rsidRPr="00F82511">
        <w:rPr>
          <w:rFonts w:ascii="Times New Roman" w:hAnsi="Times New Roman"/>
          <w:color w:val="000000" w:themeColor="text1"/>
          <w:sz w:val="24"/>
        </w:rPr>
        <w:lastRenderedPageBreak/>
        <w:t>N</w:t>
      </w:r>
      <w:r w:rsidR="00F82511">
        <w:rPr>
          <w:rFonts w:ascii="Times New Roman" w:hAnsi="Times New Roman"/>
          <w:color w:val="000000" w:themeColor="text1"/>
          <w:sz w:val="24"/>
        </w:rPr>
        <w:t>eurofibromatose</w:t>
      </w:r>
      <w:r w:rsidR="00F82511" w:rsidRPr="00F82511">
        <w:rPr>
          <w:rFonts w:ascii="Times New Roman" w:hAnsi="Times New Roman"/>
          <w:color w:val="000000" w:themeColor="text1"/>
          <w:sz w:val="24"/>
        </w:rPr>
        <w:t>-Sprechstunde wurde der Therapieerfolg unter Berücksichtigung der Hörparameter, der Tumorvolumetrie und de</w:t>
      </w:r>
      <w:r w:rsidR="00F82511">
        <w:rPr>
          <w:rFonts w:ascii="Times New Roman" w:hAnsi="Times New Roman"/>
          <w:color w:val="000000" w:themeColor="text1"/>
          <w:sz w:val="24"/>
        </w:rPr>
        <w:t>s</w:t>
      </w:r>
      <w:r w:rsidR="00F82511" w:rsidRPr="00F82511">
        <w:rPr>
          <w:rFonts w:ascii="Times New Roman" w:hAnsi="Times New Roman"/>
          <w:color w:val="000000" w:themeColor="text1"/>
          <w:sz w:val="24"/>
        </w:rPr>
        <w:t xml:space="preserve"> angegeben</w:t>
      </w:r>
      <w:r w:rsidR="00F82511">
        <w:rPr>
          <w:rFonts w:ascii="Times New Roman" w:hAnsi="Times New Roman"/>
          <w:color w:val="000000" w:themeColor="text1"/>
          <w:sz w:val="24"/>
        </w:rPr>
        <w:t>en</w:t>
      </w:r>
      <w:r w:rsidR="00F82511" w:rsidRPr="00F82511">
        <w:rPr>
          <w:rFonts w:ascii="Times New Roman" w:hAnsi="Times New Roman"/>
          <w:color w:val="000000" w:themeColor="text1"/>
          <w:sz w:val="24"/>
        </w:rPr>
        <w:t xml:space="preserve"> Nebenwirkungsprofil</w:t>
      </w:r>
      <w:r w:rsidR="00F82511">
        <w:rPr>
          <w:rFonts w:ascii="Times New Roman" w:hAnsi="Times New Roman"/>
          <w:color w:val="000000" w:themeColor="text1"/>
          <w:sz w:val="24"/>
        </w:rPr>
        <w:t>s</w:t>
      </w:r>
      <w:r w:rsidR="00F82511" w:rsidRPr="00F82511">
        <w:rPr>
          <w:rFonts w:ascii="Times New Roman" w:hAnsi="Times New Roman"/>
          <w:color w:val="000000" w:themeColor="text1"/>
          <w:sz w:val="24"/>
        </w:rPr>
        <w:t xml:space="preserve"> bzw. mitgeführter onkologischer/laborchemischer</w:t>
      </w:r>
      <w:r w:rsidR="00F82511">
        <w:rPr>
          <w:rFonts w:ascii="Times New Roman" w:hAnsi="Times New Roman"/>
          <w:color w:val="000000" w:themeColor="text1"/>
          <w:sz w:val="24"/>
        </w:rPr>
        <w:t xml:space="preserve"> Befunde</w:t>
      </w:r>
      <w:r w:rsidR="00F82511" w:rsidRPr="00F82511">
        <w:rPr>
          <w:rFonts w:ascii="Times New Roman" w:hAnsi="Times New Roman"/>
          <w:color w:val="000000" w:themeColor="text1"/>
          <w:sz w:val="24"/>
        </w:rPr>
        <w:t xml:space="preserve"> beurteilt. Anschließend wurde eine Empfehlung </w:t>
      </w:r>
      <w:r w:rsidR="00F82511">
        <w:rPr>
          <w:rFonts w:ascii="Times New Roman" w:hAnsi="Times New Roman"/>
          <w:color w:val="000000" w:themeColor="text1"/>
          <w:sz w:val="24"/>
        </w:rPr>
        <w:t xml:space="preserve">aus neurochirurgischer Sicht </w:t>
      </w:r>
      <w:r w:rsidR="00F82511" w:rsidRPr="00F82511">
        <w:rPr>
          <w:rFonts w:ascii="Times New Roman" w:hAnsi="Times New Roman"/>
          <w:color w:val="000000" w:themeColor="text1"/>
          <w:sz w:val="24"/>
        </w:rPr>
        <w:t>zur Initiierung, Fortfüh</w:t>
      </w:r>
      <w:r w:rsidR="00F82511">
        <w:rPr>
          <w:rFonts w:ascii="Times New Roman" w:hAnsi="Times New Roman"/>
          <w:color w:val="000000" w:themeColor="text1"/>
          <w:sz w:val="24"/>
        </w:rPr>
        <w:t>r</w:t>
      </w:r>
      <w:r w:rsidR="00F82511" w:rsidRPr="00F82511">
        <w:rPr>
          <w:rFonts w:ascii="Times New Roman" w:hAnsi="Times New Roman"/>
          <w:color w:val="000000" w:themeColor="text1"/>
          <w:sz w:val="24"/>
        </w:rPr>
        <w:t>ung, Anpassung und ggf. Pausierung (z. B. bei anstehenden neurochirurgischen Operationen) der Therapie</w:t>
      </w:r>
      <w:r w:rsidR="00F82511">
        <w:rPr>
          <w:rFonts w:ascii="Times New Roman" w:hAnsi="Times New Roman"/>
          <w:color w:val="000000" w:themeColor="text1"/>
          <w:sz w:val="24"/>
        </w:rPr>
        <w:t xml:space="preserve"> </w:t>
      </w:r>
      <w:r w:rsidR="00F82511" w:rsidRPr="00F82511">
        <w:rPr>
          <w:rFonts w:ascii="Times New Roman" w:hAnsi="Times New Roman"/>
          <w:color w:val="000000" w:themeColor="text1"/>
          <w:sz w:val="24"/>
        </w:rPr>
        <w:t>ausgesprochen.</w:t>
      </w:r>
    </w:p>
    <w:p w14:paraId="58D54CC6" w14:textId="2EAB1B0C" w:rsidR="00133A7E" w:rsidRPr="00CD7201" w:rsidRDefault="00133A7E" w:rsidP="00133A7E">
      <w:pPr>
        <w:rPr>
          <w:rFonts w:ascii="Times New Roman" w:hAnsi="Times New Roman"/>
          <w:color w:val="000000" w:themeColor="text1"/>
          <w:sz w:val="24"/>
        </w:rPr>
      </w:pPr>
      <w:r>
        <w:rPr>
          <w:rFonts w:ascii="Times New Roman" w:hAnsi="Times New Roman"/>
          <w:sz w:val="24"/>
        </w:rPr>
        <w:t xml:space="preserve">50 VS waren in einem, jeweils unterschiedlich langen Therapieintervall therapiert worden. Zehn VS erhielten Bevacizumab in zwei Intervallen und vier VS in drei Intervallen. Gründe für eine Unterbrechung der Therapie waren eine Operation, oder ein nicht medikamentös einstellbarer arterieller Hypertonus oder eine Proteinurie. </w:t>
      </w:r>
    </w:p>
    <w:p w14:paraId="09EF2EBC" w14:textId="12302196" w:rsidR="00133A7E" w:rsidRDefault="00133A7E" w:rsidP="00133A7E">
      <w:pPr>
        <w:rPr>
          <w:rFonts w:ascii="Times New Roman" w:hAnsi="Times New Roman"/>
          <w:color w:val="000000" w:themeColor="text1"/>
          <w:sz w:val="24"/>
        </w:rPr>
      </w:pPr>
      <w:r w:rsidRPr="00210049">
        <w:rPr>
          <w:rFonts w:ascii="Times New Roman" w:hAnsi="Times New Roman"/>
          <w:sz w:val="24"/>
        </w:rPr>
        <w:t xml:space="preserve">In der vorliegenden Arbeit wurden die verschiedenen Dosisintervalle nicht gesondert betrachtet, sondern </w:t>
      </w:r>
      <w:r w:rsidRPr="00210049">
        <w:rPr>
          <w:rFonts w:ascii="Times New Roman" w:hAnsi="Times New Roman"/>
          <w:color w:val="000000" w:themeColor="text1"/>
          <w:sz w:val="24"/>
        </w:rPr>
        <w:t>für jeden Patienten kumulativ die Zeitspanne</w:t>
      </w:r>
      <w:r w:rsidR="00B80F20">
        <w:rPr>
          <w:rFonts w:ascii="Times New Roman" w:hAnsi="Times New Roman"/>
          <w:color w:val="000000" w:themeColor="text1"/>
          <w:sz w:val="24"/>
        </w:rPr>
        <w:t xml:space="preserve"> der</w:t>
      </w:r>
      <w:r w:rsidRPr="00210049">
        <w:rPr>
          <w:rFonts w:ascii="Times New Roman" w:hAnsi="Times New Roman"/>
          <w:color w:val="000000" w:themeColor="text1"/>
          <w:sz w:val="24"/>
        </w:rPr>
        <w:t xml:space="preserve"> </w:t>
      </w:r>
      <w:r>
        <w:rPr>
          <w:rFonts w:ascii="Times New Roman" w:hAnsi="Times New Roman"/>
          <w:color w:val="000000" w:themeColor="text1"/>
          <w:sz w:val="24"/>
        </w:rPr>
        <w:t>Bevacizumab-Therapie</w:t>
      </w:r>
      <w:r w:rsidRPr="00210049">
        <w:rPr>
          <w:rFonts w:ascii="Times New Roman" w:hAnsi="Times New Roman"/>
          <w:color w:val="000000" w:themeColor="text1"/>
          <w:sz w:val="24"/>
        </w:rPr>
        <w:t>.</w:t>
      </w:r>
      <w:r w:rsidRPr="008B7B35">
        <w:rPr>
          <w:rFonts w:ascii="Times New Roman" w:hAnsi="Times New Roman"/>
          <w:color w:val="000000" w:themeColor="text1"/>
          <w:sz w:val="24"/>
        </w:rPr>
        <w:t xml:space="preserve"> </w:t>
      </w:r>
      <w:r>
        <w:rPr>
          <w:rFonts w:ascii="Times New Roman" w:hAnsi="Times New Roman"/>
          <w:color w:val="000000" w:themeColor="text1"/>
          <w:sz w:val="24"/>
        </w:rPr>
        <w:t>Werte aus der Zeit der Therapieunterbrechung flossen dementsprechend nicht in die Betrachtung des Therapieansprechens mit ein. Zudem wurden Volumen- oder Hörwerte nicht berücksichtigt, wenn im Zeitraum einer Bevacizumab-Therapie zusätzlich eine Operation erfolgte, da der Effekt der Chemotherapie so verzerrt wurde.</w:t>
      </w:r>
    </w:p>
    <w:p w14:paraId="006DAB2F" w14:textId="77777777" w:rsidR="00133A7E" w:rsidRDefault="00133A7E" w:rsidP="00133A7E">
      <w:pPr>
        <w:rPr>
          <w:rFonts w:ascii="Times New Roman" w:hAnsi="Times New Roman"/>
          <w:color w:val="000000" w:themeColor="text1"/>
          <w:sz w:val="24"/>
        </w:rPr>
      </w:pPr>
      <w:r>
        <w:rPr>
          <w:rFonts w:ascii="Times New Roman" w:hAnsi="Times New Roman"/>
          <w:color w:val="000000" w:themeColor="text1"/>
          <w:sz w:val="24"/>
        </w:rPr>
        <w:t xml:space="preserve">Von den 64 VS waren 17 ausschließlich mit Bevacizumab behandelt worden sowie sechs prä- und 41 VS postoperativ. </w:t>
      </w:r>
      <w:r w:rsidRPr="008B7B35">
        <w:rPr>
          <w:rFonts w:ascii="Times New Roman" w:hAnsi="Times New Roman"/>
          <w:color w:val="000000" w:themeColor="text1"/>
          <w:sz w:val="24"/>
        </w:rPr>
        <w:t xml:space="preserve">Zwei VS der </w:t>
      </w:r>
      <w:r>
        <w:rPr>
          <w:rFonts w:ascii="Times New Roman" w:hAnsi="Times New Roman"/>
          <w:color w:val="000000" w:themeColor="text1"/>
          <w:sz w:val="24"/>
        </w:rPr>
        <w:t>Bevacizumab</w:t>
      </w:r>
      <w:r w:rsidRPr="008B7B35">
        <w:rPr>
          <w:rFonts w:ascii="Times New Roman" w:hAnsi="Times New Roman"/>
          <w:color w:val="000000" w:themeColor="text1"/>
          <w:sz w:val="24"/>
        </w:rPr>
        <w:t xml:space="preserve">gruppe wurden nach einer Bestrahlung zusätzlich mit dem VEGF-Antikörper therapiert. </w:t>
      </w:r>
      <w:r>
        <w:rPr>
          <w:rFonts w:ascii="Times New Roman" w:hAnsi="Times New Roman"/>
          <w:color w:val="000000" w:themeColor="text1"/>
          <w:sz w:val="24"/>
        </w:rPr>
        <w:t xml:space="preserve">In der Bevacizumabgruppe befanden sich 42 VS, welche bei Diagnosestellung </w:t>
      </w:r>
      <w:r>
        <w:rPr>
          <w:rFonts w:ascii="Calibri" w:hAnsi="Calibri" w:cs="Calibri"/>
          <w:color w:val="000000" w:themeColor="text1"/>
          <w:sz w:val="24"/>
        </w:rPr>
        <w:t>≤</w:t>
      </w:r>
      <w:r>
        <w:rPr>
          <w:rFonts w:ascii="Times New Roman" w:hAnsi="Times New Roman"/>
          <w:color w:val="000000" w:themeColor="text1"/>
          <w:sz w:val="24"/>
        </w:rPr>
        <w:t xml:space="preserve"> 18 Jahre gewesen waren und 22 dementsprechend älter als 18 Jahre.</w:t>
      </w:r>
    </w:p>
    <w:p w14:paraId="384CBE1B" w14:textId="5688303D" w:rsidR="00133A7E" w:rsidRDefault="00DE407A" w:rsidP="00133A7E">
      <w:pPr>
        <w:rPr>
          <w:rFonts w:ascii="Times New Roman" w:hAnsi="Times New Roman"/>
          <w:color w:val="000000" w:themeColor="text1"/>
          <w:sz w:val="24"/>
        </w:rPr>
      </w:pPr>
      <w:r>
        <w:rPr>
          <w:rFonts w:ascii="Times New Roman" w:hAnsi="Times New Roman"/>
          <w:color w:val="000000" w:themeColor="text1"/>
          <w:sz w:val="24"/>
        </w:rPr>
        <w:t>Indikationen für die Therapie mit Beva</w:t>
      </w:r>
      <w:r w:rsidR="003629D1">
        <w:rPr>
          <w:rFonts w:ascii="Times New Roman" w:hAnsi="Times New Roman"/>
          <w:color w:val="000000" w:themeColor="text1"/>
          <w:sz w:val="24"/>
        </w:rPr>
        <w:t>c</w:t>
      </w:r>
      <w:r>
        <w:rPr>
          <w:rFonts w:ascii="Times New Roman" w:hAnsi="Times New Roman"/>
          <w:color w:val="000000" w:themeColor="text1"/>
          <w:sz w:val="24"/>
        </w:rPr>
        <w:t>i</w:t>
      </w:r>
      <w:r w:rsidR="003629D1">
        <w:rPr>
          <w:rFonts w:ascii="Times New Roman" w:hAnsi="Times New Roman"/>
          <w:color w:val="000000" w:themeColor="text1"/>
          <w:sz w:val="24"/>
        </w:rPr>
        <w:t>z</w:t>
      </w:r>
      <w:r>
        <w:rPr>
          <w:rFonts w:ascii="Times New Roman" w:hAnsi="Times New Roman"/>
          <w:color w:val="000000" w:themeColor="text1"/>
          <w:sz w:val="24"/>
        </w:rPr>
        <w:t xml:space="preserve">umab waren </w:t>
      </w:r>
      <w:r w:rsidR="003629D1">
        <w:rPr>
          <w:rFonts w:ascii="Times New Roman" w:hAnsi="Times New Roman"/>
          <w:color w:val="000000" w:themeColor="text1"/>
          <w:sz w:val="24"/>
        </w:rPr>
        <w:t>fortschreitendes Tumorwachstum und/oder eine weitere Verschlechterung des Hörvermögens bezüglich der</w:t>
      </w:r>
      <w:r w:rsidR="00F82511">
        <w:rPr>
          <w:rFonts w:ascii="Times New Roman" w:hAnsi="Times New Roman"/>
          <w:color w:val="000000" w:themeColor="text1"/>
          <w:sz w:val="24"/>
        </w:rPr>
        <w:t xml:space="preserve"> </w:t>
      </w:r>
      <w:r w:rsidR="003629D1">
        <w:rPr>
          <w:rFonts w:ascii="Times New Roman" w:hAnsi="Times New Roman"/>
          <w:color w:val="000000" w:themeColor="text1"/>
          <w:sz w:val="24"/>
        </w:rPr>
        <w:t xml:space="preserve">AEP und/oder Verschlechterung der PTA- und/oder SDS-Werte. </w:t>
      </w:r>
      <w:r w:rsidR="00AF15BE" w:rsidRPr="00AF15BE">
        <w:rPr>
          <w:rFonts w:ascii="Times New Roman" w:hAnsi="Times New Roman"/>
          <w:color w:val="000000" w:themeColor="text1"/>
          <w:sz w:val="24"/>
        </w:rPr>
        <w:t xml:space="preserve">Auch Kontraindikationen für eine Operation (z. B. Gefäßmalformation im potenziellen Zugangsbereich, Gerinnungsstörung mit Blutungsneigung), </w:t>
      </w:r>
      <w:r w:rsidR="00AF15BE">
        <w:rPr>
          <w:rFonts w:ascii="Times New Roman" w:hAnsi="Times New Roman"/>
          <w:color w:val="000000" w:themeColor="text1"/>
          <w:sz w:val="24"/>
        </w:rPr>
        <w:t>eine</w:t>
      </w:r>
      <w:r w:rsidR="00AF15BE" w:rsidRPr="00AF15BE">
        <w:rPr>
          <w:rFonts w:ascii="Times New Roman" w:hAnsi="Times New Roman"/>
          <w:color w:val="000000" w:themeColor="text1"/>
          <w:sz w:val="24"/>
        </w:rPr>
        <w:t xml:space="preserve"> bereits vorliegende unilaterale Ertaubung </w:t>
      </w:r>
      <w:r w:rsidR="00B2742E">
        <w:rPr>
          <w:rFonts w:ascii="Times New Roman" w:hAnsi="Times New Roman"/>
          <w:color w:val="000000" w:themeColor="text1"/>
          <w:sz w:val="24"/>
        </w:rPr>
        <w:t xml:space="preserve">bei </w:t>
      </w:r>
      <w:r w:rsidR="00AF15BE" w:rsidRPr="00AF15BE">
        <w:rPr>
          <w:rFonts w:ascii="Times New Roman" w:hAnsi="Times New Roman"/>
          <w:color w:val="000000" w:themeColor="text1"/>
          <w:sz w:val="24"/>
        </w:rPr>
        <w:t xml:space="preserve">nicht operierter Gegenseite mit Therapienotwendigkeit und </w:t>
      </w:r>
      <w:r w:rsidR="00B2742E">
        <w:rPr>
          <w:rFonts w:ascii="Times New Roman" w:hAnsi="Times New Roman"/>
          <w:color w:val="000000" w:themeColor="text1"/>
          <w:sz w:val="24"/>
        </w:rPr>
        <w:t>der Wunsch des Patienten</w:t>
      </w:r>
      <w:r w:rsidR="00AF15BE" w:rsidRPr="00AF15BE">
        <w:rPr>
          <w:rFonts w:ascii="Times New Roman" w:hAnsi="Times New Roman"/>
          <w:color w:val="000000" w:themeColor="text1"/>
          <w:sz w:val="24"/>
        </w:rPr>
        <w:t xml:space="preserve"> flossen in die Therapieentscheidung mit ein.</w:t>
      </w:r>
      <w:r w:rsidR="00AF15BE">
        <w:rPr>
          <w:rFonts w:ascii="Times New Roman" w:hAnsi="Times New Roman"/>
          <w:color w:val="000000" w:themeColor="text1"/>
          <w:sz w:val="24"/>
        </w:rPr>
        <w:t xml:space="preserve"> </w:t>
      </w:r>
      <w:r w:rsidR="004B676B" w:rsidRPr="00210049">
        <w:rPr>
          <w:rFonts w:ascii="Times New Roman" w:hAnsi="Times New Roman"/>
          <w:color w:val="000000" w:themeColor="text1"/>
          <w:sz w:val="24"/>
        </w:rPr>
        <w:t xml:space="preserve">Als initiale Dosis erhielten alle Patienten Bevacizumab </w:t>
      </w:r>
      <w:r w:rsidR="00B6542E">
        <w:rPr>
          <w:rFonts w:ascii="Times New Roman" w:hAnsi="Times New Roman"/>
          <w:color w:val="000000" w:themeColor="text1"/>
          <w:sz w:val="24"/>
        </w:rPr>
        <w:t xml:space="preserve">mit </w:t>
      </w:r>
      <w:r w:rsidR="004B676B" w:rsidRPr="00210049">
        <w:rPr>
          <w:rFonts w:ascii="Times New Roman" w:hAnsi="Times New Roman"/>
          <w:color w:val="000000" w:themeColor="text1"/>
          <w:sz w:val="24"/>
        </w:rPr>
        <w:t xml:space="preserve">5 mg/kg Körpergewicht intravenös alle zwei Wochen. Blieb das Tumorwachstum und das Hörvermögen stabil, wurde die Dosis </w:t>
      </w:r>
      <w:r w:rsidR="00B6542E">
        <w:rPr>
          <w:rFonts w:ascii="Times New Roman" w:hAnsi="Times New Roman"/>
          <w:color w:val="000000" w:themeColor="text1"/>
          <w:sz w:val="24"/>
        </w:rPr>
        <w:t xml:space="preserve">schrittweise in der Dosierung (von 5 mg auf 2,5 mg/kg Körpergewicht) und/oder dem Intervall (alle zwei, drei dann alle vier </w:t>
      </w:r>
      <w:r w:rsidR="00B6542E">
        <w:rPr>
          <w:rFonts w:ascii="Times New Roman" w:hAnsi="Times New Roman"/>
          <w:color w:val="000000" w:themeColor="text1"/>
          <w:sz w:val="24"/>
        </w:rPr>
        <w:lastRenderedPageBreak/>
        <w:t xml:space="preserve">Wochen) </w:t>
      </w:r>
      <w:r w:rsidR="00B6542E" w:rsidRPr="00210049">
        <w:rPr>
          <w:rFonts w:ascii="Times New Roman" w:hAnsi="Times New Roman"/>
          <w:color w:val="000000" w:themeColor="text1"/>
          <w:sz w:val="24"/>
        </w:rPr>
        <w:t xml:space="preserve">gesenkt, um Langzeit-Nebenwirkungen zu minimieren. </w:t>
      </w:r>
      <w:r w:rsidR="00B6542E">
        <w:rPr>
          <w:rFonts w:ascii="Times New Roman" w:hAnsi="Times New Roman"/>
          <w:color w:val="000000" w:themeColor="text1"/>
          <w:sz w:val="24"/>
        </w:rPr>
        <w:t>Die</w:t>
      </w:r>
      <w:r w:rsidR="00B80F20">
        <w:rPr>
          <w:rFonts w:ascii="Times New Roman" w:hAnsi="Times New Roman"/>
          <w:color w:val="000000" w:themeColor="text1"/>
          <w:sz w:val="24"/>
        </w:rPr>
        <w:t xml:space="preserve"> </w:t>
      </w:r>
      <w:r w:rsidR="00B6542E">
        <w:rPr>
          <w:rFonts w:ascii="Times New Roman" w:hAnsi="Times New Roman"/>
          <w:color w:val="000000" w:themeColor="text1"/>
          <w:sz w:val="24"/>
        </w:rPr>
        <w:t xml:space="preserve">theoretische Erhaltungsdosis lag bei 2,5 mg/kg Körpergewicht alle vier Wochen, die </w:t>
      </w:r>
      <w:r w:rsidR="00B80F20">
        <w:rPr>
          <w:rFonts w:ascii="Times New Roman" w:hAnsi="Times New Roman"/>
          <w:color w:val="000000" w:themeColor="text1"/>
          <w:sz w:val="24"/>
        </w:rPr>
        <w:t xml:space="preserve">jedoch </w:t>
      </w:r>
      <w:r w:rsidR="00B6542E">
        <w:rPr>
          <w:rFonts w:ascii="Times New Roman" w:hAnsi="Times New Roman"/>
          <w:sz w:val="24"/>
        </w:rPr>
        <w:t>a</w:t>
      </w:r>
      <w:r w:rsidR="00B6542E" w:rsidRPr="00210049">
        <w:rPr>
          <w:rFonts w:ascii="Times New Roman" w:hAnsi="Times New Roman"/>
          <w:sz w:val="24"/>
        </w:rPr>
        <w:t>ufgrund von Krankheitsprogress oder Nebenwirkungen</w:t>
      </w:r>
      <w:r w:rsidR="00B6542E">
        <w:rPr>
          <w:rFonts w:ascii="Times New Roman" w:hAnsi="Times New Roman"/>
          <w:color w:val="000000" w:themeColor="text1"/>
          <w:sz w:val="24"/>
        </w:rPr>
        <w:t xml:space="preserve"> nicht bei allen Patienten erreicht werden konnte. </w:t>
      </w:r>
      <w:r w:rsidR="00133A7E">
        <w:rPr>
          <w:rFonts w:ascii="Times New Roman" w:hAnsi="Times New Roman"/>
          <w:color w:val="000000" w:themeColor="text1"/>
          <w:sz w:val="24"/>
        </w:rPr>
        <w:tab/>
      </w:r>
    </w:p>
    <w:p w14:paraId="41AF89B9" w14:textId="77777777" w:rsidR="004D7147" w:rsidRDefault="004D7147" w:rsidP="00133A7E">
      <w:pPr>
        <w:rPr>
          <w:rFonts w:ascii="Times New Roman" w:hAnsi="Times New Roman"/>
          <w:color w:val="000000" w:themeColor="text1"/>
          <w:sz w:val="24"/>
        </w:rPr>
      </w:pPr>
    </w:p>
    <w:p w14:paraId="1F5F84DD" w14:textId="6DF3E8AF" w:rsidR="004D75F7" w:rsidRDefault="004D75F7" w:rsidP="004D75F7">
      <w:pPr>
        <w:pStyle w:val="berschrift3"/>
      </w:pPr>
      <w:bookmarkStart w:id="64" w:name="_Toc139918918"/>
      <w:r>
        <w:t>Methodische</w:t>
      </w:r>
      <w:r w:rsidR="00B80F20">
        <w:t xml:space="preserve">s </w:t>
      </w:r>
      <w:r>
        <w:t>Vorgehen</w:t>
      </w:r>
      <w:bookmarkEnd w:id="64"/>
      <w:r>
        <w:t xml:space="preserve"> </w:t>
      </w:r>
    </w:p>
    <w:p w14:paraId="78D9C19A" w14:textId="4DD376CA" w:rsidR="00AC5531" w:rsidRDefault="003E6261" w:rsidP="003E6261">
      <w:pPr>
        <w:rPr>
          <w:rFonts w:ascii="Times New Roman" w:hAnsi="Times New Roman"/>
          <w:color w:val="000000" w:themeColor="text1"/>
          <w:sz w:val="24"/>
        </w:rPr>
      </w:pPr>
      <w:r>
        <w:rPr>
          <w:rFonts w:ascii="Times New Roman" w:hAnsi="Times New Roman"/>
          <w:color w:val="000000" w:themeColor="text1"/>
          <w:sz w:val="24"/>
        </w:rPr>
        <w:t>Zunächst wurden f</w:t>
      </w:r>
      <w:r w:rsidR="000B5B28">
        <w:rPr>
          <w:rFonts w:ascii="Times New Roman" w:hAnsi="Times New Roman"/>
          <w:color w:val="000000" w:themeColor="text1"/>
          <w:sz w:val="24"/>
        </w:rPr>
        <w:t>ür die Erhebung des Tumorvolumens (cm</w:t>
      </w:r>
      <w:r w:rsidR="000B5B28" w:rsidRPr="00B976DE">
        <w:rPr>
          <w:rFonts w:ascii="Times New Roman" w:hAnsi="Times New Roman"/>
          <w:color w:val="000000" w:themeColor="text1"/>
          <w:sz w:val="24"/>
          <w:vertAlign w:val="superscript"/>
        </w:rPr>
        <w:t>3</w:t>
      </w:r>
      <w:r w:rsidR="000B5B28">
        <w:rPr>
          <w:rFonts w:ascii="Times New Roman" w:hAnsi="Times New Roman"/>
          <w:color w:val="000000" w:themeColor="text1"/>
          <w:sz w:val="24"/>
        </w:rPr>
        <w:t>), der jährlichen Tumorwachstumsrate (cm</w:t>
      </w:r>
      <w:r w:rsidR="000B5B28" w:rsidRPr="00B976DE">
        <w:rPr>
          <w:rFonts w:ascii="Times New Roman" w:hAnsi="Times New Roman"/>
          <w:color w:val="000000" w:themeColor="text1"/>
          <w:sz w:val="24"/>
          <w:vertAlign w:val="superscript"/>
        </w:rPr>
        <w:t>3</w:t>
      </w:r>
      <w:r w:rsidR="000B5B28">
        <w:rPr>
          <w:rFonts w:ascii="Times New Roman" w:hAnsi="Times New Roman"/>
          <w:color w:val="000000" w:themeColor="text1"/>
          <w:sz w:val="24"/>
        </w:rPr>
        <w:t>/a) und des Hörvermögens (PTA in dB/ SDS in</w:t>
      </w:r>
      <w:r>
        <w:rPr>
          <w:rFonts w:ascii="Times New Roman" w:hAnsi="Times New Roman"/>
          <w:color w:val="000000" w:themeColor="text1"/>
          <w:sz w:val="24"/>
        </w:rPr>
        <w:t> </w:t>
      </w:r>
      <w:r w:rsidR="000B5B28">
        <w:rPr>
          <w:rFonts w:ascii="Times New Roman" w:hAnsi="Times New Roman"/>
          <w:color w:val="000000" w:themeColor="text1"/>
          <w:sz w:val="24"/>
        </w:rPr>
        <w:t>%)</w:t>
      </w:r>
      <w:r w:rsidR="00AC5531">
        <w:rPr>
          <w:rFonts w:ascii="Times New Roman" w:hAnsi="Times New Roman"/>
          <w:color w:val="000000" w:themeColor="text1"/>
          <w:sz w:val="24"/>
        </w:rPr>
        <w:t xml:space="preserve"> die Durchschnittswerte, Standardabweichungen und Spannweiten (Tumorvolumen, Wachstumsrate und Hörwerte) aller VS einer Therapieuntergruppe (Beobachtung, Operation, Bevacizumab) in Abhängigkeit vom Alter bei Diagnose </w:t>
      </w:r>
      <w:r w:rsidR="00AC5531" w:rsidRPr="00212A97">
        <w:rPr>
          <w:rFonts w:ascii="Times New Roman" w:hAnsi="Times New Roman"/>
          <w:color w:val="000000" w:themeColor="text1"/>
          <w:sz w:val="24"/>
        </w:rPr>
        <w:t>(≤ 18 a, &gt;</w:t>
      </w:r>
      <w:r w:rsidR="00AC5531">
        <w:rPr>
          <w:rFonts w:ascii="Times New Roman" w:hAnsi="Times New Roman"/>
          <w:color w:val="000000" w:themeColor="text1"/>
          <w:sz w:val="24"/>
        </w:rPr>
        <w:t> </w:t>
      </w:r>
      <w:r w:rsidR="00AC5531" w:rsidRPr="00212A97">
        <w:rPr>
          <w:rFonts w:ascii="Times New Roman" w:hAnsi="Times New Roman"/>
          <w:color w:val="000000" w:themeColor="text1"/>
          <w:sz w:val="24"/>
        </w:rPr>
        <w:t>18 a, unbekanntes Diagnosealter)</w:t>
      </w:r>
      <w:r w:rsidR="00AC5531">
        <w:rPr>
          <w:rFonts w:ascii="Times New Roman" w:hAnsi="Times New Roman"/>
          <w:color w:val="000000" w:themeColor="text1"/>
          <w:sz w:val="24"/>
        </w:rPr>
        <w:t xml:space="preserve"> zu verschiedenen Zeitpunkten berechnet und miteinander verglichen. Dabei </w:t>
      </w:r>
      <w:r w:rsidR="00133A7E">
        <w:rPr>
          <w:rFonts w:ascii="Times New Roman" w:hAnsi="Times New Roman"/>
          <w:color w:val="000000" w:themeColor="text1"/>
          <w:sz w:val="24"/>
        </w:rPr>
        <w:t>wurden</w:t>
      </w:r>
      <w:r w:rsidR="00AC5531">
        <w:rPr>
          <w:rFonts w:ascii="Times New Roman" w:hAnsi="Times New Roman"/>
          <w:color w:val="000000" w:themeColor="text1"/>
          <w:sz w:val="24"/>
        </w:rPr>
        <w:t xml:space="preserve"> stets komplette Datensets </w:t>
      </w:r>
      <w:r w:rsidR="00133A7E">
        <w:rPr>
          <w:rFonts w:ascii="Times New Roman" w:hAnsi="Times New Roman"/>
          <w:color w:val="000000" w:themeColor="text1"/>
          <w:sz w:val="24"/>
        </w:rPr>
        <w:t xml:space="preserve">der einzelnen VS </w:t>
      </w:r>
      <w:r w:rsidR="00AC5531">
        <w:rPr>
          <w:rFonts w:ascii="Times New Roman" w:hAnsi="Times New Roman"/>
          <w:color w:val="000000" w:themeColor="text1"/>
          <w:sz w:val="24"/>
        </w:rPr>
        <w:t>verwende</w:t>
      </w:r>
      <w:r w:rsidR="00133A7E">
        <w:rPr>
          <w:rFonts w:ascii="Times New Roman" w:hAnsi="Times New Roman"/>
          <w:color w:val="000000" w:themeColor="text1"/>
          <w:sz w:val="24"/>
        </w:rPr>
        <w:t>t</w:t>
      </w:r>
      <w:r w:rsidR="00AC5531">
        <w:rPr>
          <w:rFonts w:ascii="Times New Roman" w:hAnsi="Times New Roman"/>
          <w:color w:val="000000" w:themeColor="text1"/>
          <w:sz w:val="24"/>
        </w:rPr>
        <w:t>.</w:t>
      </w:r>
      <w:r w:rsidR="000B5B28">
        <w:rPr>
          <w:rFonts w:ascii="Times New Roman" w:hAnsi="Times New Roman"/>
          <w:color w:val="000000" w:themeColor="text1"/>
          <w:sz w:val="24"/>
        </w:rPr>
        <w:t xml:space="preserve"> Die AEP eigneten sich nicht zur Bildung von Durchschnittswerten, weshalb sie hier keine Beachtung fanden.</w:t>
      </w:r>
    </w:p>
    <w:p w14:paraId="54E518F2" w14:textId="77777777" w:rsidR="00AC5531" w:rsidRDefault="00AC5531" w:rsidP="00AC5531">
      <w:pPr>
        <w:rPr>
          <w:rFonts w:ascii="Times New Roman" w:hAnsi="Times New Roman"/>
          <w:color w:val="000000" w:themeColor="text1"/>
          <w:sz w:val="24"/>
        </w:rPr>
      </w:pPr>
      <w:r>
        <w:rPr>
          <w:rFonts w:ascii="Times New Roman" w:hAnsi="Times New Roman"/>
          <w:color w:val="000000" w:themeColor="text1"/>
          <w:sz w:val="24"/>
        </w:rPr>
        <w:t xml:space="preserve">In der </w:t>
      </w:r>
      <w:r w:rsidRPr="000B5B28">
        <w:rPr>
          <w:rFonts w:ascii="Times New Roman" w:hAnsi="Times New Roman"/>
          <w:b/>
          <w:bCs/>
          <w:color w:val="000000" w:themeColor="text1"/>
          <w:sz w:val="24"/>
        </w:rPr>
        <w:t>Beobachtungsgruppe</w:t>
      </w:r>
      <w:r>
        <w:rPr>
          <w:rFonts w:ascii="Times New Roman" w:hAnsi="Times New Roman"/>
          <w:color w:val="000000" w:themeColor="text1"/>
          <w:sz w:val="24"/>
        </w:rPr>
        <w:t xml:space="preserve"> wurden die Werte zu Beobachtungsbeginn (Tumorvolumen, Wachstumsrate und Hörwerte) berechnet und mit den Werten nach 48 Monaten verglichen.</w:t>
      </w:r>
    </w:p>
    <w:p w14:paraId="73FADA3F" w14:textId="77777777" w:rsidR="00AC5531" w:rsidRDefault="00AC5531" w:rsidP="00AC5531">
      <w:pPr>
        <w:rPr>
          <w:rFonts w:ascii="Times New Roman" w:hAnsi="Times New Roman"/>
          <w:color w:val="000000" w:themeColor="text1"/>
          <w:sz w:val="24"/>
        </w:rPr>
      </w:pPr>
      <w:r>
        <w:rPr>
          <w:rFonts w:ascii="Times New Roman" w:hAnsi="Times New Roman"/>
          <w:color w:val="000000" w:themeColor="text1"/>
          <w:sz w:val="24"/>
        </w:rPr>
        <w:t xml:space="preserve">Für die Evaluation der Auswirkung der Operation wurden die Werte in der </w:t>
      </w:r>
      <w:r w:rsidRPr="000B5B28">
        <w:rPr>
          <w:rFonts w:ascii="Times New Roman" w:hAnsi="Times New Roman"/>
          <w:b/>
          <w:bCs/>
          <w:color w:val="000000" w:themeColor="text1"/>
          <w:sz w:val="24"/>
        </w:rPr>
        <w:t xml:space="preserve">Operationsgruppe </w:t>
      </w:r>
      <w:r>
        <w:rPr>
          <w:rFonts w:ascii="Times New Roman" w:hAnsi="Times New Roman"/>
          <w:color w:val="000000" w:themeColor="text1"/>
          <w:sz w:val="24"/>
        </w:rPr>
        <w:t xml:space="preserve">vor Operation (Tumorvolumen, Wachstumsrate und Hörwerte) mit den Werten nach sechs Monaten (Tumorvolumen), nach zwölf Monaten (Wachstumsrate) sowie nach sechs und 48 Monaten (Hörwerte) verglichen. </w:t>
      </w:r>
    </w:p>
    <w:p w14:paraId="79939706" w14:textId="329E94A7" w:rsidR="00AC5531" w:rsidRDefault="00AC5531" w:rsidP="00AC5531">
      <w:pPr>
        <w:rPr>
          <w:rFonts w:ascii="Times New Roman" w:hAnsi="Times New Roman"/>
          <w:color w:val="000000" w:themeColor="text1"/>
          <w:sz w:val="24"/>
        </w:rPr>
      </w:pPr>
      <w:r>
        <w:rPr>
          <w:rFonts w:ascii="Times New Roman" w:hAnsi="Times New Roman"/>
          <w:color w:val="000000" w:themeColor="text1"/>
          <w:sz w:val="24"/>
        </w:rPr>
        <w:t xml:space="preserve">In der </w:t>
      </w:r>
      <w:r w:rsidRPr="000B5B28">
        <w:rPr>
          <w:rFonts w:ascii="Times New Roman" w:hAnsi="Times New Roman"/>
          <w:b/>
          <w:bCs/>
          <w:color w:val="000000" w:themeColor="text1"/>
          <w:sz w:val="24"/>
        </w:rPr>
        <w:t>Bevacizumabgruppe</w:t>
      </w:r>
      <w:r>
        <w:rPr>
          <w:rFonts w:ascii="Times New Roman" w:hAnsi="Times New Roman"/>
          <w:color w:val="000000" w:themeColor="text1"/>
          <w:sz w:val="24"/>
        </w:rPr>
        <w:t xml:space="preserve"> wurden die Werte vor Beginn der Beva</w:t>
      </w:r>
      <w:r w:rsidR="000F6A02">
        <w:rPr>
          <w:rFonts w:ascii="Times New Roman" w:hAnsi="Times New Roman"/>
          <w:color w:val="000000" w:themeColor="text1"/>
          <w:sz w:val="24"/>
        </w:rPr>
        <w:t>c</w:t>
      </w:r>
      <w:r>
        <w:rPr>
          <w:rFonts w:ascii="Times New Roman" w:hAnsi="Times New Roman"/>
          <w:color w:val="000000" w:themeColor="text1"/>
          <w:sz w:val="24"/>
        </w:rPr>
        <w:t>i</w:t>
      </w:r>
      <w:r w:rsidR="000F6A02">
        <w:rPr>
          <w:rFonts w:ascii="Times New Roman" w:hAnsi="Times New Roman"/>
          <w:color w:val="000000" w:themeColor="text1"/>
          <w:sz w:val="24"/>
        </w:rPr>
        <w:t>z</w:t>
      </w:r>
      <w:r>
        <w:rPr>
          <w:rFonts w:ascii="Times New Roman" w:hAnsi="Times New Roman"/>
          <w:color w:val="000000" w:themeColor="text1"/>
          <w:sz w:val="24"/>
        </w:rPr>
        <w:t xml:space="preserve">umab-Therapie (Tumorvolumen, Wachstumsrate und Hörwerte) erhoben und mit den Werten nach 48 Monaten verglichen. </w:t>
      </w:r>
    </w:p>
    <w:p w14:paraId="2E15B000" w14:textId="77777777" w:rsidR="00AC5531" w:rsidRPr="00DB5673" w:rsidRDefault="00AC5531" w:rsidP="00AC5531">
      <w:pPr>
        <w:rPr>
          <w:rFonts w:ascii="Times New Roman" w:hAnsi="Times New Roman"/>
          <w:color w:val="000000" w:themeColor="text1"/>
          <w:sz w:val="24"/>
        </w:rPr>
      </w:pPr>
      <w:r>
        <w:rPr>
          <w:rFonts w:ascii="Times New Roman" w:hAnsi="Times New Roman"/>
          <w:sz w:val="24"/>
        </w:rPr>
        <w:t xml:space="preserve">Zur besseren Veranschaulichung der Therapieeffekte und Darstellung des Langzeitverlaufes wurden alle durchschnittlichen Volumen- und Wachstumsratenwerte, d.h. unabhängig vom Diagnosealter, über den Beobachtungszeitraum sowie vor und nach einer Intervention grafisch dargestellt. </w:t>
      </w:r>
      <w:r>
        <w:rPr>
          <w:rFonts w:ascii="Times New Roman" w:hAnsi="Times New Roman"/>
          <w:color w:val="000000" w:themeColor="text1"/>
          <w:sz w:val="24"/>
        </w:rPr>
        <w:t xml:space="preserve">Das durchschnittliche, jährliche Tumorvolumen und die durchschnittliche, jährliche Tumorwachstumsrate aller Patienten eines Jahres wurden ermittelt und dem Alter der Patienten auf der x-Achse zugeordnet. Schließlich wurde eine </w:t>
      </w:r>
      <w:r>
        <w:rPr>
          <w:rFonts w:ascii="Times New Roman" w:hAnsi="Times New Roman"/>
          <w:color w:val="000000" w:themeColor="text1"/>
          <w:sz w:val="24"/>
        </w:rPr>
        <w:lastRenderedPageBreak/>
        <w:t>grobe Einteilung des abgebildeten Alters in verschiedene Abschnitte vorgenommen, u</w:t>
      </w:r>
      <w:r w:rsidRPr="008B7B35">
        <w:rPr>
          <w:rFonts w:ascii="Times New Roman" w:hAnsi="Times New Roman"/>
          <w:color w:val="000000"/>
          <w:sz w:val="24"/>
          <w:lang w:eastAsia="de-DE"/>
        </w:rPr>
        <w:t>m die Kurven besser beschreiben zu können</w:t>
      </w:r>
      <w:r>
        <w:rPr>
          <w:rFonts w:ascii="Times New Roman" w:hAnsi="Times New Roman"/>
          <w:color w:val="000000"/>
          <w:sz w:val="24"/>
          <w:lang w:eastAsia="de-DE"/>
        </w:rPr>
        <w:t>:</w:t>
      </w:r>
    </w:p>
    <w:p w14:paraId="110DBC5B" w14:textId="77777777" w:rsidR="00AC5531" w:rsidRPr="008B7B35" w:rsidRDefault="00AC5531" w:rsidP="00AC5531">
      <w:pPr>
        <w:pStyle w:val="Listenabsatz"/>
        <w:numPr>
          <w:ilvl w:val="0"/>
          <w:numId w:val="12"/>
        </w:numPr>
        <w:rPr>
          <w:rFonts w:ascii="Times New Roman" w:hAnsi="Times New Roman"/>
          <w:color w:val="000000"/>
          <w:sz w:val="24"/>
          <w:lang w:eastAsia="de-DE"/>
        </w:rPr>
      </w:pPr>
      <w:r w:rsidRPr="00B1240B">
        <w:rPr>
          <w:rFonts w:ascii="Times New Roman" w:hAnsi="Times New Roman"/>
          <w:color w:val="000000"/>
          <w:sz w:val="24"/>
          <w:lang w:eastAsia="de-DE"/>
        </w:rPr>
        <w:t>≤</w:t>
      </w:r>
      <w:r w:rsidRPr="008B7B35">
        <w:rPr>
          <w:rFonts w:ascii="Times New Roman" w:hAnsi="Times New Roman"/>
          <w:color w:val="000000"/>
          <w:sz w:val="24"/>
          <w:lang w:eastAsia="de-DE"/>
        </w:rPr>
        <w:t xml:space="preserve"> 18 Jahren </w:t>
      </w:r>
      <w:r w:rsidRPr="00B1240B">
        <w:rPr>
          <w:rFonts w:ascii="Cambria Math" w:hAnsi="Cambria Math" w:cs="Cambria Math"/>
          <w:color w:val="000000"/>
          <w:sz w:val="24"/>
          <w:lang w:eastAsia="de-DE"/>
        </w:rPr>
        <w:t>≙</w:t>
      </w:r>
      <w:r w:rsidRPr="008B7B35">
        <w:rPr>
          <w:rFonts w:ascii="Times New Roman" w:hAnsi="Times New Roman"/>
          <w:color w:val="000000"/>
          <w:sz w:val="24"/>
          <w:lang w:eastAsia="de-DE"/>
        </w:rPr>
        <w:t xml:space="preserve"> Jugendalter</w:t>
      </w:r>
    </w:p>
    <w:p w14:paraId="56FFA60E" w14:textId="77777777" w:rsidR="00AC5531" w:rsidRPr="008B7B35" w:rsidRDefault="00AC5531" w:rsidP="00AC5531">
      <w:pPr>
        <w:pStyle w:val="Listenabsatz"/>
        <w:numPr>
          <w:ilvl w:val="0"/>
          <w:numId w:val="12"/>
        </w:numPr>
        <w:rPr>
          <w:rFonts w:ascii="Times New Roman" w:hAnsi="Times New Roman"/>
          <w:color w:val="000000"/>
          <w:sz w:val="24"/>
          <w:lang w:eastAsia="de-DE"/>
        </w:rPr>
      </w:pPr>
      <w:r w:rsidRPr="008B7B35">
        <w:rPr>
          <w:rFonts w:ascii="Times New Roman" w:hAnsi="Times New Roman"/>
          <w:color w:val="000000"/>
          <w:sz w:val="24"/>
          <w:lang w:eastAsia="de-DE"/>
        </w:rPr>
        <w:t xml:space="preserve">&gt; 18 Jahre – 30 Jahre </w:t>
      </w:r>
      <w:r w:rsidRPr="008B7B35">
        <w:rPr>
          <w:rFonts w:ascii="Cambria" w:hAnsi="Cambria"/>
          <w:color w:val="000000"/>
          <w:sz w:val="24"/>
          <w:lang w:eastAsia="de-DE"/>
        </w:rPr>
        <w:t>≙</w:t>
      </w:r>
      <w:r>
        <w:rPr>
          <w:rFonts w:ascii="Times New Roman" w:hAnsi="Times New Roman"/>
          <w:color w:val="000000"/>
          <w:sz w:val="24"/>
          <w:lang w:eastAsia="de-DE"/>
        </w:rPr>
        <w:t xml:space="preserve"> junges</w:t>
      </w:r>
      <w:r w:rsidRPr="008B7B35">
        <w:rPr>
          <w:rFonts w:ascii="Times New Roman" w:hAnsi="Times New Roman"/>
          <w:color w:val="000000"/>
          <w:sz w:val="24"/>
          <w:lang w:eastAsia="de-DE"/>
        </w:rPr>
        <w:t xml:space="preserve"> Erwachsenenalter</w:t>
      </w:r>
    </w:p>
    <w:p w14:paraId="28924D5D" w14:textId="77777777" w:rsidR="00AC5531" w:rsidRPr="008B7B35" w:rsidRDefault="00AC5531" w:rsidP="00AC5531">
      <w:pPr>
        <w:pStyle w:val="Listenabsatz"/>
        <w:numPr>
          <w:ilvl w:val="0"/>
          <w:numId w:val="12"/>
        </w:numPr>
        <w:rPr>
          <w:rFonts w:ascii="Times New Roman" w:hAnsi="Times New Roman"/>
          <w:color w:val="000000"/>
          <w:sz w:val="24"/>
          <w:lang w:eastAsia="de-DE"/>
        </w:rPr>
      </w:pPr>
      <w:r w:rsidRPr="008B7B35">
        <w:rPr>
          <w:rFonts w:ascii="Times New Roman" w:hAnsi="Times New Roman"/>
          <w:color w:val="000000"/>
          <w:sz w:val="24"/>
          <w:lang w:eastAsia="de-DE"/>
        </w:rPr>
        <w:t xml:space="preserve">31 Jahre – 40 Jahre </w:t>
      </w:r>
      <w:r w:rsidRPr="008B7B35">
        <w:rPr>
          <w:rFonts w:ascii="Cambria" w:hAnsi="Cambria"/>
          <w:color w:val="000000"/>
          <w:sz w:val="24"/>
          <w:lang w:eastAsia="de-DE"/>
        </w:rPr>
        <w:t>≙</w:t>
      </w:r>
      <w:r>
        <w:rPr>
          <w:rFonts w:ascii="Times New Roman" w:hAnsi="Times New Roman"/>
          <w:color w:val="000000"/>
          <w:sz w:val="24"/>
          <w:lang w:eastAsia="de-DE"/>
        </w:rPr>
        <w:t xml:space="preserve"> mittleres</w:t>
      </w:r>
      <w:r w:rsidRPr="008B7B35">
        <w:rPr>
          <w:rFonts w:ascii="Times New Roman" w:hAnsi="Times New Roman"/>
          <w:color w:val="000000"/>
          <w:sz w:val="24"/>
          <w:lang w:eastAsia="de-DE"/>
        </w:rPr>
        <w:t xml:space="preserve"> Erwachsenenalter</w:t>
      </w:r>
    </w:p>
    <w:p w14:paraId="0FAEC04E" w14:textId="77777777" w:rsidR="00AC5531" w:rsidRPr="008B7B35" w:rsidRDefault="00AC5531" w:rsidP="00AC5531">
      <w:pPr>
        <w:pStyle w:val="Listenabsatz"/>
        <w:numPr>
          <w:ilvl w:val="0"/>
          <w:numId w:val="12"/>
        </w:numPr>
        <w:rPr>
          <w:rFonts w:ascii="Times New Roman" w:hAnsi="Times New Roman"/>
          <w:color w:val="000000"/>
          <w:sz w:val="24"/>
          <w:lang w:eastAsia="de-DE"/>
        </w:rPr>
      </w:pPr>
      <w:r w:rsidRPr="008B7B35">
        <w:rPr>
          <w:rFonts w:ascii="Times New Roman" w:hAnsi="Times New Roman"/>
          <w:color w:val="000000"/>
          <w:sz w:val="24"/>
          <w:lang w:eastAsia="de-DE"/>
        </w:rPr>
        <w:t xml:space="preserve">41 Jahre – 50 Jahre </w:t>
      </w:r>
      <w:r w:rsidRPr="008B7B35">
        <w:rPr>
          <w:rFonts w:ascii="Cambria" w:hAnsi="Cambria"/>
          <w:color w:val="000000"/>
          <w:sz w:val="24"/>
          <w:lang w:eastAsia="de-DE"/>
        </w:rPr>
        <w:t>≙</w:t>
      </w:r>
      <w:r>
        <w:rPr>
          <w:rFonts w:ascii="Times New Roman" w:hAnsi="Times New Roman"/>
          <w:color w:val="000000"/>
          <w:sz w:val="24"/>
          <w:lang w:eastAsia="de-DE"/>
        </w:rPr>
        <w:t xml:space="preserve"> höheres</w:t>
      </w:r>
      <w:r w:rsidRPr="008B7B35">
        <w:rPr>
          <w:rFonts w:ascii="Times New Roman" w:hAnsi="Times New Roman"/>
          <w:color w:val="000000"/>
          <w:sz w:val="24"/>
          <w:lang w:eastAsia="de-DE"/>
        </w:rPr>
        <w:t xml:space="preserve"> Erwachsenenalter</w:t>
      </w:r>
    </w:p>
    <w:p w14:paraId="24260488" w14:textId="1CB2CCAE" w:rsidR="00841546" w:rsidRPr="006A5D62" w:rsidRDefault="00AC5531" w:rsidP="006A5D62">
      <w:pPr>
        <w:pStyle w:val="Listenabsatz"/>
        <w:numPr>
          <w:ilvl w:val="0"/>
          <w:numId w:val="12"/>
        </w:numPr>
        <w:rPr>
          <w:rFonts w:ascii="Times New Roman" w:hAnsi="Times New Roman"/>
          <w:color w:val="000000"/>
          <w:sz w:val="24"/>
          <w:lang w:eastAsia="de-DE"/>
        </w:rPr>
      </w:pPr>
      <w:r w:rsidRPr="008B7B35">
        <w:rPr>
          <w:rFonts w:ascii="Times New Roman" w:hAnsi="Times New Roman"/>
          <w:color w:val="000000"/>
          <w:sz w:val="24"/>
          <w:lang w:eastAsia="de-DE"/>
        </w:rPr>
        <w:t>51 Jahre</w:t>
      </w:r>
      <w:r>
        <w:rPr>
          <w:rFonts w:ascii="Times New Roman" w:hAnsi="Times New Roman"/>
          <w:color w:val="000000"/>
          <w:sz w:val="24"/>
          <w:lang w:eastAsia="de-DE"/>
        </w:rPr>
        <w:t xml:space="preserve"> </w:t>
      </w:r>
      <w:r w:rsidRPr="008B7B35">
        <w:rPr>
          <w:rFonts w:ascii="Times New Roman" w:hAnsi="Times New Roman"/>
          <w:color w:val="000000"/>
          <w:sz w:val="24"/>
          <w:lang w:eastAsia="de-DE"/>
        </w:rPr>
        <w:t>–</w:t>
      </w:r>
      <w:r>
        <w:rPr>
          <w:rFonts w:ascii="Times New Roman" w:hAnsi="Times New Roman"/>
          <w:color w:val="000000"/>
          <w:sz w:val="24"/>
          <w:lang w:eastAsia="de-DE"/>
        </w:rPr>
        <w:t xml:space="preserve"> </w:t>
      </w:r>
      <w:r w:rsidRPr="008B7B35">
        <w:rPr>
          <w:rFonts w:ascii="Times New Roman" w:hAnsi="Times New Roman"/>
          <w:color w:val="000000"/>
          <w:sz w:val="24"/>
          <w:lang w:eastAsia="de-DE"/>
        </w:rPr>
        <w:t xml:space="preserve">60 Jahre </w:t>
      </w:r>
      <w:r w:rsidRPr="008B7B35">
        <w:rPr>
          <w:rFonts w:ascii="Cambria" w:hAnsi="Cambria"/>
          <w:color w:val="000000"/>
          <w:sz w:val="24"/>
          <w:lang w:eastAsia="de-DE"/>
        </w:rPr>
        <w:t>≙</w:t>
      </w:r>
      <w:r>
        <w:rPr>
          <w:rFonts w:ascii="Times New Roman" w:hAnsi="Times New Roman"/>
          <w:color w:val="000000"/>
          <w:sz w:val="24"/>
          <w:lang w:eastAsia="de-DE"/>
        </w:rPr>
        <w:t xml:space="preserve"> hohes</w:t>
      </w:r>
      <w:r w:rsidRPr="008B7B35">
        <w:rPr>
          <w:rFonts w:ascii="Times New Roman" w:hAnsi="Times New Roman"/>
          <w:color w:val="000000"/>
          <w:sz w:val="24"/>
          <w:lang w:eastAsia="de-DE"/>
        </w:rPr>
        <w:t xml:space="preserve"> Erwachsenenalter</w:t>
      </w:r>
      <w:r w:rsidR="00AB5EB3">
        <w:rPr>
          <w:rFonts w:ascii="Times New Roman" w:hAnsi="Times New Roman"/>
          <w:color w:val="000000"/>
          <w:sz w:val="24"/>
          <w:lang w:eastAsia="de-DE"/>
        </w:rPr>
        <w:tab/>
      </w:r>
    </w:p>
    <w:p w14:paraId="30465271" w14:textId="77777777" w:rsidR="00AC5531" w:rsidRDefault="00AC5531" w:rsidP="00AC5531">
      <w:pPr>
        <w:rPr>
          <w:rFonts w:ascii="Times New Roman" w:hAnsi="Times New Roman"/>
          <w:sz w:val="24"/>
        </w:rPr>
      </w:pPr>
      <w:r>
        <w:rPr>
          <w:rFonts w:ascii="Times New Roman" w:hAnsi="Times New Roman"/>
          <w:color w:val="000000" w:themeColor="text1"/>
          <w:sz w:val="24"/>
        </w:rPr>
        <w:t xml:space="preserve">Aufgrund der geringen verfügbaren Daten in Bezug auf bestrahlte VS, wurde in der vorliegenden Dissertation nicht näher auf die Therapiemodalität Strahlentherapie eingegangen. </w:t>
      </w:r>
      <w:r w:rsidRPr="008B7B35">
        <w:rPr>
          <w:rFonts w:ascii="Times New Roman" w:hAnsi="Times New Roman"/>
          <w:color w:val="000000" w:themeColor="text1"/>
          <w:sz w:val="24"/>
        </w:rPr>
        <w:t xml:space="preserve">21 </w:t>
      </w:r>
      <w:r>
        <w:rPr>
          <w:rFonts w:ascii="Times New Roman" w:hAnsi="Times New Roman"/>
          <w:color w:val="000000" w:themeColor="text1"/>
          <w:sz w:val="24"/>
        </w:rPr>
        <w:t>VS waren insgesamt durch eine Bestrahlung therapiert worden, davon:</w:t>
      </w:r>
      <w:r w:rsidRPr="008B7B35">
        <w:rPr>
          <w:rFonts w:ascii="Times New Roman" w:hAnsi="Times New Roman"/>
          <w:color w:val="000000" w:themeColor="text1"/>
          <w:sz w:val="24"/>
        </w:rPr>
        <w:t xml:space="preserve"> </w:t>
      </w:r>
    </w:p>
    <w:p w14:paraId="14D57EE3" w14:textId="77777777" w:rsidR="00AC5531" w:rsidRDefault="00AC5531" w:rsidP="00AC5531">
      <w:pPr>
        <w:rPr>
          <w:rFonts w:ascii="Times New Roman" w:hAnsi="Times New Roman"/>
          <w:color w:val="000000" w:themeColor="text1"/>
          <w:sz w:val="24"/>
        </w:rPr>
      </w:pPr>
      <w:r>
        <w:rPr>
          <w:rFonts w:ascii="Times New Roman" w:hAnsi="Times New Roman"/>
          <w:sz w:val="24"/>
        </w:rPr>
        <w:t>- v</w:t>
      </w:r>
      <w:r>
        <w:rPr>
          <w:rFonts w:ascii="Times New Roman" w:hAnsi="Times New Roman"/>
          <w:color w:val="000000" w:themeColor="text1"/>
          <w:sz w:val="24"/>
        </w:rPr>
        <w:t xml:space="preserve">ier VS </w:t>
      </w:r>
      <w:r w:rsidRPr="008B7B35">
        <w:rPr>
          <w:rFonts w:ascii="Times New Roman" w:hAnsi="Times New Roman"/>
          <w:color w:val="000000" w:themeColor="text1"/>
          <w:sz w:val="24"/>
        </w:rPr>
        <w:t>ausschließlich</w:t>
      </w:r>
      <w:r>
        <w:rPr>
          <w:rFonts w:ascii="Times New Roman" w:hAnsi="Times New Roman"/>
          <w:color w:val="000000" w:themeColor="text1"/>
          <w:sz w:val="24"/>
        </w:rPr>
        <w:t xml:space="preserve"> per Bestrahlung</w:t>
      </w:r>
    </w:p>
    <w:p w14:paraId="5D718907" w14:textId="77777777" w:rsidR="00AC5531" w:rsidRDefault="00AC5531" w:rsidP="00AC5531">
      <w:pPr>
        <w:rPr>
          <w:rFonts w:ascii="Times New Roman" w:hAnsi="Times New Roman"/>
          <w:color w:val="000000" w:themeColor="text1"/>
          <w:sz w:val="24"/>
        </w:rPr>
      </w:pPr>
      <w:r>
        <w:rPr>
          <w:rFonts w:ascii="Times New Roman" w:hAnsi="Times New Roman"/>
          <w:color w:val="000000" w:themeColor="text1"/>
          <w:sz w:val="24"/>
        </w:rPr>
        <w:t xml:space="preserve">- </w:t>
      </w:r>
      <w:r w:rsidRPr="008B7B35">
        <w:rPr>
          <w:rFonts w:ascii="Times New Roman" w:hAnsi="Times New Roman"/>
          <w:color w:val="000000" w:themeColor="text1"/>
          <w:sz w:val="24"/>
        </w:rPr>
        <w:t>zwei VS</w:t>
      </w:r>
      <w:r>
        <w:rPr>
          <w:rFonts w:ascii="Times New Roman" w:hAnsi="Times New Roman"/>
          <w:color w:val="000000" w:themeColor="text1"/>
          <w:sz w:val="24"/>
        </w:rPr>
        <w:t xml:space="preserve"> </w:t>
      </w:r>
      <w:r w:rsidRPr="008B7B35">
        <w:rPr>
          <w:rFonts w:ascii="Times New Roman" w:hAnsi="Times New Roman"/>
          <w:color w:val="000000" w:themeColor="text1"/>
          <w:sz w:val="24"/>
        </w:rPr>
        <w:t>nach der Bestrahlung zu</w:t>
      </w:r>
      <w:r>
        <w:rPr>
          <w:rFonts w:ascii="Times New Roman" w:hAnsi="Times New Roman"/>
          <w:color w:val="000000" w:themeColor="text1"/>
          <w:sz w:val="24"/>
        </w:rPr>
        <w:t xml:space="preserve">sätzlich mit Bevacizumab </w:t>
      </w:r>
    </w:p>
    <w:p w14:paraId="67A2C515" w14:textId="77777777" w:rsidR="00AC5531" w:rsidRDefault="00AC5531" w:rsidP="00AC5531">
      <w:pPr>
        <w:rPr>
          <w:rFonts w:ascii="Times New Roman" w:hAnsi="Times New Roman"/>
          <w:color w:val="000000" w:themeColor="text1"/>
          <w:sz w:val="24"/>
        </w:rPr>
      </w:pPr>
      <w:r>
        <w:rPr>
          <w:rFonts w:ascii="Times New Roman" w:hAnsi="Times New Roman"/>
          <w:color w:val="000000" w:themeColor="text1"/>
          <w:sz w:val="24"/>
        </w:rPr>
        <w:t>- zwölf VS</w:t>
      </w:r>
      <w:r w:rsidRPr="008B7B35">
        <w:rPr>
          <w:rFonts w:ascii="Times New Roman" w:hAnsi="Times New Roman"/>
          <w:color w:val="000000" w:themeColor="text1"/>
          <w:sz w:val="24"/>
        </w:rPr>
        <w:t xml:space="preserve"> </w:t>
      </w:r>
      <w:r>
        <w:rPr>
          <w:rFonts w:ascii="Times New Roman" w:hAnsi="Times New Roman"/>
          <w:color w:val="000000" w:themeColor="text1"/>
          <w:sz w:val="24"/>
        </w:rPr>
        <w:t>vor</w:t>
      </w:r>
      <w:r w:rsidRPr="008B7B35">
        <w:rPr>
          <w:rFonts w:ascii="Times New Roman" w:hAnsi="Times New Roman"/>
          <w:color w:val="000000" w:themeColor="text1"/>
          <w:sz w:val="24"/>
        </w:rPr>
        <w:t xml:space="preserve"> </w:t>
      </w:r>
      <w:r>
        <w:rPr>
          <w:rFonts w:ascii="Times New Roman" w:hAnsi="Times New Roman"/>
          <w:color w:val="000000" w:themeColor="text1"/>
          <w:sz w:val="24"/>
        </w:rPr>
        <w:t>und</w:t>
      </w:r>
      <w:r w:rsidRPr="008B7B35">
        <w:rPr>
          <w:rFonts w:ascii="Times New Roman" w:hAnsi="Times New Roman"/>
          <w:color w:val="000000" w:themeColor="text1"/>
          <w:sz w:val="24"/>
        </w:rPr>
        <w:t xml:space="preserve"> </w:t>
      </w:r>
      <w:r>
        <w:rPr>
          <w:rFonts w:ascii="Times New Roman" w:hAnsi="Times New Roman"/>
          <w:color w:val="000000" w:themeColor="text1"/>
          <w:sz w:val="24"/>
        </w:rPr>
        <w:t>drei VS</w:t>
      </w:r>
      <w:r w:rsidRPr="008B7B35">
        <w:rPr>
          <w:rFonts w:ascii="Times New Roman" w:hAnsi="Times New Roman"/>
          <w:color w:val="000000" w:themeColor="text1"/>
          <w:sz w:val="24"/>
        </w:rPr>
        <w:t xml:space="preserve"> </w:t>
      </w:r>
      <w:r>
        <w:rPr>
          <w:rFonts w:ascii="Times New Roman" w:hAnsi="Times New Roman"/>
          <w:color w:val="000000" w:themeColor="text1"/>
          <w:sz w:val="24"/>
        </w:rPr>
        <w:t>nach</w:t>
      </w:r>
      <w:r w:rsidRPr="008B7B35">
        <w:rPr>
          <w:rFonts w:ascii="Times New Roman" w:hAnsi="Times New Roman"/>
          <w:color w:val="000000" w:themeColor="text1"/>
          <w:sz w:val="24"/>
        </w:rPr>
        <w:t xml:space="preserve"> einer Operation</w:t>
      </w:r>
      <w:r>
        <w:rPr>
          <w:rFonts w:ascii="Times New Roman" w:hAnsi="Times New Roman"/>
          <w:color w:val="000000" w:themeColor="text1"/>
          <w:sz w:val="24"/>
        </w:rPr>
        <w:t xml:space="preserve"> </w:t>
      </w:r>
    </w:p>
    <w:p w14:paraId="276AB5EE" w14:textId="132E5614" w:rsidR="00B25843" w:rsidRDefault="00AC5531" w:rsidP="00AB5EB3">
      <w:pPr>
        <w:rPr>
          <w:rFonts w:ascii="Times New Roman" w:hAnsi="Times New Roman"/>
          <w:color w:val="000000" w:themeColor="text1"/>
          <w:sz w:val="24"/>
        </w:rPr>
      </w:pPr>
      <w:r>
        <w:rPr>
          <w:rFonts w:ascii="Times New Roman" w:hAnsi="Times New Roman"/>
          <w:color w:val="000000" w:themeColor="text1"/>
          <w:sz w:val="24"/>
        </w:rPr>
        <w:t>Insgesamt wurde bei sechs VS</w:t>
      </w:r>
      <w:r w:rsidRPr="008B7B35">
        <w:rPr>
          <w:rFonts w:ascii="Times New Roman" w:hAnsi="Times New Roman"/>
          <w:color w:val="000000" w:themeColor="text1"/>
          <w:sz w:val="24"/>
        </w:rPr>
        <w:t xml:space="preserve"> eine fraktionierte Bestrahlung durchgeführt</w:t>
      </w:r>
      <w:r>
        <w:rPr>
          <w:rFonts w:ascii="Times New Roman" w:hAnsi="Times New Roman"/>
          <w:color w:val="000000" w:themeColor="text1"/>
          <w:sz w:val="24"/>
        </w:rPr>
        <w:t>. Der Rest der Bestrahlungen (15</w:t>
      </w:r>
      <w:r w:rsidRPr="008B7B35">
        <w:rPr>
          <w:rFonts w:ascii="Times New Roman" w:hAnsi="Times New Roman"/>
          <w:color w:val="000000" w:themeColor="text1"/>
          <w:sz w:val="24"/>
        </w:rPr>
        <w:t>) erfolgte in einer einmaligen, radiochirurgischen Sitzung mit einem Gamma</w:t>
      </w:r>
      <w:r>
        <w:rPr>
          <w:rFonts w:ascii="Times New Roman" w:hAnsi="Times New Roman"/>
          <w:color w:val="000000" w:themeColor="text1"/>
          <w:sz w:val="24"/>
        </w:rPr>
        <w:t>-</w:t>
      </w:r>
      <w:r w:rsidRPr="008B7B35">
        <w:rPr>
          <w:rFonts w:ascii="Times New Roman" w:hAnsi="Times New Roman"/>
          <w:color w:val="000000" w:themeColor="text1"/>
          <w:sz w:val="24"/>
        </w:rPr>
        <w:t xml:space="preserve"> oder </w:t>
      </w:r>
      <w:r w:rsidRPr="00426F98">
        <w:rPr>
          <w:rFonts w:ascii="Times New Roman" w:hAnsi="Times New Roman"/>
          <w:color w:val="000000" w:themeColor="text1"/>
          <w:sz w:val="24"/>
        </w:rPr>
        <w:t>Cyberknife.</w:t>
      </w:r>
      <w:r w:rsidR="00AB5EB3">
        <w:rPr>
          <w:rFonts w:ascii="Times New Roman" w:hAnsi="Times New Roman"/>
          <w:color w:val="000000" w:themeColor="text1"/>
          <w:sz w:val="24"/>
        </w:rPr>
        <w:tab/>
      </w:r>
      <w:r w:rsidR="00AB5EB3">
        <w:rPr>
          <w:rFonts w:ascii="Times New Roman" w:hAnsi="Times New Roman"/>
          <w:color w:val="000000" w:themeColor="text1"/>
          <w:sz w:val="24"/>
        </w:rPr>
        <w:br/>
      </w:r>
    </w:p>
    <w:p w14:paraId="3415B86A" w14:textId="33BE65DD" w:rsidR="00B25843" w:rsidRDefault="00B25843" w:rsidP="00B25843">
      <w:pPr>
        <w:pStyle w:val="berschrift3"/>
        <w:rPr>
          <w:lang w:eastAsia="de-DE"/>
        </w:rPr>
      </w:pPr>
      <w:bookmarkStart w:id="65" w:name="_Toc139918919"/>
      <w:r>
        <w:rPr>
          <w:lang w:eastAsia="de-DE"/>
        </w:rPr>
        <w:t>Statistische Analyse</w:t>
      </w:r>
      <w:bookmarkEnd w:id="65"/>
    </w:p>
    <w:p w14:paraId="6DF1B28A" w14:textId="225EB6AF" w:rsidR="0085498F" w:rsidRDefault="00B25843" w:rsidP="00387BE6">
      <w:pPr>
        <w:rPr>
          <w:rFonts w:ascii="Times New Roman" w:hAnsi="Times New Roman"/>
          <w:sz w:val="24"/>
        </w:rPr>
      </w:pPr>
      <w:r w:rsidRPr="008B7B35">
        <w:rPr>
          <w:rFonts w:ascii="Times New Roman" w:hAnsi="Times New Roman"/>
          <w:sz w:val="24"/>
        </w:rPr>
        <w:t xml:space="preserve">Um die Frage zu </w:t>
      </w:r>
      <w:r w:rsidR="005E333B">
        <w:rPr>
          <w:rFonts w:ascii="Times New Roman" w:hAnsi="Times New Roman"/>
          <w:sz w:val="24"/>
        </w:rPr>
        <w:t>erörtern, ob Beobachtung</w:t>
      </w:r>
      <w:r w:rsidR="00C840FE">
        <w:rPr>
          <w:rFonts w:ascii="Times New Roman" w:hAnsi="Times New Roman"/>
          <w:sz w:val="24"/>
        </w:rPr>
        <w:t>, Operation oder Behandlung mit Bevacizumab</w:t>
      </w:r>
      <w:r w:rsidR="00495509">
        <w:rPr>
          <w:rFonts w:ascii="Times New Roman" w:hAnsi="Times New Roman"/>
          <w:sz w:val="24"/>
        </w:rPr>
        <w:t xml:space="preserve"> </w:t>
      </w:r>
      <w:r w:rsidRPr="008B7B35">
        <w:rPr>
          <w:rFonts w:ascii="Times New Roman" w:hAnsi="Times New Roman"/>
          <w:sz w:val="24"/>
        </w:rPr>
        <w:t>eine statistisch signifikante Auswirkung auf die Änderung des</w:t>
      </w:r>
      <w:r w:rsidR="00495509">
        <w:rPr>
          <w:rFonts w:ascii="Times New Roman" w:hAnsi="Times New Roman"/>
          <w:sz w:val="24"/>
        </w:rPr>
        <w:t xml:space="preserve"> Tumorvolumens, der jährlichen </w:t>
      </w:r>
      <w:r w:rsidR="00C65CDA">
        <w:rPr>
          <w:rFonts w:ascii="Times New Roman" w:hAnsi="Times New Roman"/>
          <w:sz w:val="24"/>
        </w:rPr>
        <w:t>Tumorwachstumsrate</w:t>
      </w:r>
      <w:r w:rsidR="00495509">
        <w:rPr>
          <w:rFonts w:ascii="Times New Roman" w:hAnsi="Times New Roman"/>
          <w:sz w:val="24"/>
        </w:rPr>
        <w:t xml:space="preserve"> und des</w:t>
      </w:r>
      <w:r w:rsidRPr="008B7B35">
        <w:rPr>
          <w:rFonts w:ascii="Times New Roman" w:hAnsi="Times New Roman"/>
          <w:sz w:val="24"/>
        </w:rPr>
        <w:t xml:space="preserve"> Hörvermögens der Patienten </w:t>
      </w:r>
      <w:r w:rsidR="0032418E" w:rsidRPr="008B7B35">
        <w:rPr>
          <w:rFonts w:ascii="Times New Roman" w:hAnsi="Times New Roman"/>
          <w:sz w:val="24"/>
        </w:rPr>
        <w:t>hat</w:t>
      </w:r>
      <w:r w:rsidR="0032418E">
        <w:rPr>
          <w:rFonts w:ascii="Times New Roman" w:hAnsi="Times New Roman"/>
          <w:sz w:val="24"/>
        </w:rPr>
        <w:t>t</w:t>
      </w:r>
      <w:r w:rsidR="00C840FE">
        <w:rPr>
          <w:rFonts w:ascii="Times New Roman" w:hAnsi="Times New Roman"/>
          <w:sz w:val="24"/>
        </w:rPr>
        <w:t>e</w:t>
      </w:r>
      <w:r w:rsidRPr="008B7B35">
        <w:rPr>
          <w:rFonts w:ascii="Times New Roman" w:hAnsi="Times New Roman"/>
          <w:sz w:val="24"/>
        </w:rPr>
        <w:t xml:space="preserve">, wurden </w:t>
      </w:r>
      <w:r w:rsidR="005E333B">
        <w:rPr>
          <w:rFonts w:ascii="Times New Roman" w:hAnsi="Times New Roman"/>
          <w:sz w:val="24"/>
        </w:rPr>
        <w:t>die entsprechenden</w:t>
      </w:r>
      <w:r w:rsidR="00495509">
        <w:rPr>
          <w:rFonts w:ascii="Times New Roman" w:hAnsi="Times New Roman"/>
          <w:sz w:val="24"/>
        </w:rPr>
        <w:t xml:space="preserve"> Durchschnittswerte </w:t>
      </w:r>
      <w:r w:rsidR="005E333B">
        <w:rPr>
          <w:rFonts w:ascii="Times New Roman" w:hAnsi="Times New Roman"/>
          <w:sz w:val="24"/>
        </w:rPr>
        <w:t xml:space="preserve">zu Beginn des Beobachtungszeitraumes </w:t>
      </w:r>
      <w:r w:rsidR="0032418E">
        <w:rPr>
          <w:rFonts w:ascii="Times New Roman" w:hAnsi="Times New Roman"/>
          <w:sz w:val="24"/>
        </w:rPr>
        <w:t xml:space="preserve">und </w:t>
      </w:r>
      <w:r w:rsidR="005E333B">
        <w:rPr>
          <w:rFonts w:ascii="Times New Roman" w:hAnsi="Times New Roman"/>
          <w:sz w:val="24"/>
        </w:rPr>
        <w:t>vor de</w:t>
      </w:r>
      <w:r w:rsidR="0032418E">
        <w:rPr>
          <w:rFonts w:ascii="Times New Roman" w:hAnsi="Times New Roman"/>
          <w:sz w:val="24"/>
        </w:rPr>
        <w:t>n</w:t>
      </w:r>
      <w:r w:rsidR="005E333B">
        <w:rPr>
          <w:rFonts w:ascii="Times New Roman" w:hAnsi="Times New Roman"/>
          <w:sz w:val="24"/>
        </w:rPr>
        <w:t xml:space="preserve"> Intervention</w:t>
      </w:r>
      <w:r w:rsidR="005F458A">
        <w:rPr>
          <w:rFonts w:ascii="Times New Roman" w:hAnsi="Times New Roman"/>
          <w:sz w:val="24"/>
        </w:rPr>
        <w:t>en</w:t>
      </w:r>
      <w:r w:rsidR="005E333B">
        <w:rPr>
          <w:rFonts w:ascii="Times New Roman" w:hAnsi="Times New Roman"/>
          <w:sz w:val="24"/>
        </w:rPr>
        <w:t xml:space="preserve"> mit den jeweiligen Durchschnittswerten </w:t>
      </w:r>
      <w:r w:rsidR="0032418E">
        <w:rPr>
          <w:rFonts w:ascii="Times New Roman" w:hAnsi="Times New Roman"/>
          <w:sz w:val="24"/>
        </w:rPr>
        <w:t>im Sechs-</w:t>
      </w:r>
      <w:r w:rsidR="005E333B">
        <w:rPr>
          <w:rFonts w:ascii="Times New Roman" w:hAnsi="Times New Roman"/>
          <w:sz w:val="24"/>
        </w:rPr>
        <w:t>Monat</w:t>
      </w:r>
      <w:r w:rsidR="0032418E">
        <w:rPr>
          <w:rFonts w:ascii="Times New Roman" w:hAnsi="Times New Roman"/>
          <w:sz w:val="24"/>
        </w:rPr>
        <w:t xml:space="preserve">s- (Tumorvolumen und Hörparameter) </w:t>
      </w:r>
      <w:r w:rsidR="007A0070">
        <w:rPr>
          <w:rFonts w:ascii="Times New Roman" w:hAnsi="Times New Roman"/>
          <w:sz w:val="24"/>
        </w:rPr>
        <w:t>b</w:t>
      </w:r>
      <w:r w:rsidR="001C4031">
        <w:rPr>
          <w:rFonts w:ascii="Times New Roman" w:hAnsi="Times New Roman"/>
          <w:sz w:val="24"/>
        </w:rPr>
        <w:t>zw.</w:t>
      </w:r>
      <w:r w:rsidR="0032418E">
        <w:rPr>
          <w:rFonts w:ascii="Times New Roman" w:hAnsi="Times New Roman"/>
          <w:sz w:val="24"/>
        </w:rPr>
        <w:t xml:space="preserve"> </w:t>
      </w:r>
      <w:r w:rsidR="00AB5EB3">
        <w:rPr>
          <w:rFonts w:ascii="Times New Roman" w:hAnsi="Times New Roman"/>
          <w:sz w:val="24"/>
        </w:rPr>
        <w:t>im Zwölf-</w:t>
      </w:r>
      <w:r w:rsidR="0032418E">
        <w:rPr>
          <w:rFonts w:ascii="Times New Roman" w:hAnsi="Times New Roman"/>
          <w:sz w:val="24"/>
        </w:rPr>
        <w:t>Monat</w:t>
      </w:r>
      <w:r w:rsidR="00AB5EB3">
        <w:rPr>
          <w:rFonts w:ascii="Times New Roman" w:hAnsi="Times New Roman"/>
          <w:sz w:val="24"/>
        </w:rPr>
        <w:t xml:space="preserve">s-Follow-up </w:t>
      </w:r>
      <w:r w:rsidR="0032418E">
        <w:rPr>
          <w:rFonts w:ascii="Times New Roman" w:hAnsi="Times New Roman"/>
          <w:sz w:val="24"/>
        </w:rPr>
        <w:t>(</w:t>
      </w:r>
      <w:r w:rsidR="0032418E" w:rsidRPr="00841546">
        <w:rPr>
          <w:rFonts w:ascii="Times New Roman" w:hAnsi="Times New Roman"/>
          <w:b/>
          <w:bCs/>
          <w:sz w:val="24"/>
        </w:rPr>
        <w:t xml:space="preserve">jährliche </w:t>
      </w:r>
      <w:r w:rsidR="0032418E">
        <w:rPr>
          <w:rFonts w:ascii="Times New Roman" w:hAnsi="Times New Roman"/>
          <w:sz w:val="24"/>
        </w:rPr>
        <w:t xml:space="preserve">Tumorwachstumsrate) </w:t>
      </w:r>
      <w:r w:rsidR="00D70484">
        <w:rPr>
          <w:rFonts w:ascii="Times New Roman" w:hAnsi="Times New Roman"/>
          <w:sz w:val="24"/>
        </w:rPr>
        <w:t xml:space="preserve">sowie </w:t>
      </w:r>
      <w:r w:rsidR="007A0070">
        <w:rPr>
          <w:rFonts w:ascii="Times New Roman" w:hAnsi="Times New Roman"/>
          <w:sz w:val="24"/>
        </w:rPr>
        <w:t xml:space="preserve">nach 48 Monaten </w:t>
      </w:r>
      <w:r w:rsidR="005E333B">
        <w:rPr>
          <w:rFonts w:ascii="Times New Roman" w:hAnsi="Times New Roman"/>
          <w:sz w:val="24"/>
        </w:rPr>
        <w:t xml:space="preserve">verglichen. </w:t>
      </w:r>
    </w:p>
    <w:p w14:paraId="7453314D" w14:textId="185EC0C7" w:rsidR="00227C43" w:rsidRDefault="00670AD0" w:rsidP="00387BE6">
      <w:pPr>
        <w:rPr>
          <w:rFonts w:ascii="Times New Roman" w:hAnsi="Times New Roman"/>
          <w:sz w:val="24"/>
        </w:rPr>
      </w:pPr>
      <w:r>
        <w:rPr>
          <w:rFonts w:ascii="Times New Roman" w:hAnsi="Times New Roman"/>
          <w:sz w:val="24"/>
        </w:rPr>
        <w:t xml:space="preserve">Für die statische Auswertung wurde die </w:t>
      </w:r>
      <w:r w:rsidRPr="006A6372">
        <w:rPr>
          <w:rFonts w:ascii="Times New Roman" w:hAnsi="Times New Roman"/>
          <w:sz w:val="24"/>
        </w:rPr>
        <w:t xml:space="preserve">Software </w:t>
      </w:r>
      <w:r w:rsidR="006A6372" w:rsidRPr="006A6372">
        <w:rPr>
          <w:rFonts w:ascii="Times New Roman" w:hAnsi="Times New Roman"/>
          <w:sz w:val="24"/>
        </w:rPr>
        <w:t>SPSS (</w:t>
      </w:r>
      <w:r w:rsidRPr="006A6372">
        <w:rPr>
          <w:rFonts w:ascii="Times New Roman" w:hAnsi="Times New Roman"/>
          <w:sz w:val="24"/>
        </w:rPr>
        <w:t>IBM SPSS Statistics for Windows, Version 28.0.</w:t>
      </w:r>
      <w:r w:rsidR="006A6372" w:rsidRPr="006A6372">
        <w:rPr>
          <w:rFonts w:ascii="Times New Roman" w:hAnsi="Times New Roman"/>
          <w:sz w:val="24"/>
        </w:rPr>
        <w:t>1.1</w:t>
      </w:r>
      <w:r w:rsidRPr="006A6372">
        <w:rPr>
          <w:rFonts w:ascii="Times New Roman" w:hAnsi="Times New Roman"/>
          <w:sz w:val="24"/>
        </w:rPr>
        <w:t xml:space="preserve"> Armonk, NY: IBM CorpSPSS</w:t>
      </w:r>
      <w:r w:rsidR="006A6372" w:rsidRPr="006A6372">
        <w:rPr>
          <w:rFonts w:ascii="Times New Roman" w:hAnsi="Times New Roman"/>
          <w:sz w:val="24"/>
        </w:rPr>
        <w:t xml:space="preserve">) verwendet. </w:t>
      </w:r>
      <w:r w:rsidR="006A6372">
        <w:rPr>
          <w:rFonts w:ascii="Times New Roman" w:hAnsi="Times New Roman"/>
          <w:sz w:val="24"/>
        </w:rPr>
        <w:t xml:space="preserve">Vor Anwendung eines statistischen Tests wurde stets überprüft, ob eine Normalverteilung der Daten vorlag. </w:t>
      </w:r>
      <w:r w:rsidR="00227C43">
        <w:rPr>
          <w:rFonts w:ascii="Times New Roman" w:hAnsi="Times New Roman"/>
          <w:sz w:val="24"/>
        </w:rPr>
        <w:t xml:space="preserve">Das </w:t>
      </w:r>
      <w:r w:rsidR="00227C43">
        <w:rPr>
          <w:rFonts w:ascii="Times New Roman" w:hAnsi="Times New Roman"/>
          <w:color w:val="000000" w:themeColor="text1"/>
          <w:sz w:val="24"/>
        </w:rPr>
        <w:t xml:space="preserve">Signifikanzniveau wurde </w:t>
      </w:r>
      <w:r w:rsidR="00C840FE">
        <w:rPr>
          <w:rFonts w:ascii="Times New Roman" w:hAnsi="Times New Roman"/>
          <w:color w:val="000000" w:themeColor="text1"/>
          <w:sz w:val="24"/>
        </w:rPr>
        <w:t xml:space="preserve">mit </w:t>
      </w:r>
      <w:r w:rsidR="00227C43" w:rsidRPr="008B7B35">
        <w:rPr>
          <w:rFonts w:ascii="Times New Roman" w:hAnsi="Times New Roman"/>
          <w:color w:val="000000" w:themeColor="text1"/>
          <w:sz w:val="24"/>
        </w:rPr>
        <w:t>p &lt; 0,05</w:t>
      </w:r>
      <w:r w:rsidR="00227C43">
        <w:rPr>
          <w:rFonts w:ascii="Times New Roman" w:hAnsi="Times New Roman"/>
          <w:color w:val="000000" w:themeColor="text1"/>
          <w:sz w:val="24"/>
        </w:rPr>
        <w:t xml:space="preserve"> festge</w:t>
      </w:r>
      <w:r w:rsidR="00C840FE">
        <w:rPr>
          <w:rFonts w:ascii="Times New Roman" w:hAnsi="Times New Roman"/>
          <w:color w:val="000000" w:themeColor="text1"/>
          <w:sz w:val="24"/>
        </w:rPr>
        <w:t>setzt</w:t>
      </w:r>
      <w:r w:rsidR="00227C43">
        <w:rPr>
          <w:rFonts w:ascii="Times New Roman" w:hAnsi="Times New Roman"/>
          <w:color w:val="000000" w:themeColor="text1"/>
          <w:sz w:val="24"/>
        </w:rPr>
        <w:t xml:space="preserve">. </w:t>
      </w:r>
      <w:r w:rsidR="002E75B4">
        <w:rPr>
          <w:rFonts w:ascii="Times New Roman" w:hAnsi="Times New Roman"/>
          <w:color w:val="000000" w:themeColor="text1"/>
          <w:sz w:val="24"/>
        </w:rPr>
        <w:t xml:space="preserve">Zur Berechnung von Korrelationen zwischen Alter bei Diagnose, Tumorvolumen, Wachstumsrate und den </w:t>
      </w:r>
      <w:r w:rsidR="002E75B4">
        <w:rPr>
          <w:rFonts w:ascii="Times New Roman" w:hAnsi="Times New Roman"/>
          <w:color w:val="000000" w:themeColor="text1"/>
          <w:sz w:val="24"/>
        </w:rPr>
        <w:lastRenderedPageBreak/>
        <w:t xml:space="preserve">Hörparametern wurde für normalverteilte Daten der Korrelationskoeffizient nach Pearson, für nicht normalverteilte Daten jener nach </w:t>
      </w:r>
      <w:r w:rsidR="00C840FE">
        <w:rPr>
          <w:rFonts w:ascii="Times New Roman" w:hAnsi="Times New Roman"/>
          <w:color w:val="000000" w:themeColor="text1"/>
          <w:sz w:val="24"/>
        </w:rPr>
        <w:t>Spearman,</w:t>
      </w:r>
      <w:r w:rsidR="002E75B4">
        <w:rPr>
          <w:rFonts w:ascii="Times New Roman" w:hAnsi="Times New Roman"/>
          <w:color w:val="000000" w:themeColor="text1"/>
          <w:sz w:val="24"/>
        </w:rPr>
        <w:t xml:space="preserve"> verwendet. </w:t>
      </w:r>
    </w:p>
    <w:p w14:paraId="2B3E6A42" w14:textId="41B7336F" w:rsidR="004843FB" w:rsidRDefault="00227C43" w:rsidP="00C840FE">
      <w:pPr>
        <w:rPr>
          <w:rFonts w:ascii="Times New Roman" w:hAnsi="Times New Roman"/>
          <w:sz w:val="24"/>
        </w:rPr>
      </w:pPr>
      <w:r>
        <w:rPr>
          <w:rFonts w:ascii="Times New Roman" w:hAnsi="Times New Roman"/>
          <w:sz w:val="24"/>
        </w:rPr>
        <w:t>In der Beobachtungsgruppe waren die untersuchten Werte nicht normalverteilt, weshalb zur Untersuchung des zeitlichen Einflusses auf das Tumorwachstum und das Hörvermögen</w:t>
      </w:r>
      <w:r w:rsidR="002E75B4">
        <w:rPr>
          <w:rFonts w:ascii="Times New Roman" w:hAnsi="Times New Roman"/>
          <w:sz w:val="24"/>
        </w:rPr>
        <w:t xml:space="preserve"> der Test nach Friedman für mehrere gepaarte Stichproben (zu Beginn der Beobachtung, nach sechs und nach 48 Monaten) errechnet wurde. </w:t>
      </w:r>
      <w:r w:rsidR="001300C6">
        <w:rPr>
          <w:rFonts w:ascii="Times New Roman" w:hAnsi="Times New Roman"/>
          <w:sz w:val="24"/>
        </w:rPr>
        <w:t xml:space="preserve">Die Auswirkung der Operation wurde für normalverteilte Daten mittels t-Test </w:t>
      </w:r>
      <w:r w:rsidR="004843FB">
        <w:rPr>
          <w:rFonts w:ascii="Times New Roman" w:hAnsi="Times New Roman"/>
          <w:sz w:val="24"/>
        </w:rPr>
        <w:t xml:space="preserve">(PTA-Werte) </w:t>
      </w:r>
      <w:r w:rsidR="001300C6">
        <w:rPr>
          <w:rFonts w:ascii="Times New Roman" w:hAnsi="Times New Roman"/>
          <w:sz w:val="24"/>
        </w:rPr>
        <w:t xml:space="preserve">untersucht, für die nicht normalverteilten mittels </w:t>
      </w:r>
      <w:r w:rsidR="006A6372" w:rsidRPr="006A6372">
        <w:rPr>
          <w:rFonts w:ascii="Times New Roman" w:hAnsi="Times New Roman"/>
          <w:sz w:val="24"/>
        </w:rPr>
        <w:t>Wilcoxon-Vorzeichen-Rang-Test</w:t>
      </w:r>
      <w:r w:rsidR="00171AE6">
        <w:rPr>
          <w:rFonts w:ascii="Times New Roman" w:hAnsi="Times New Roman"/>
          <w:sz w:val="24"/>
        </w:rPr>
        <w:t xml:space="preserve"> </w:t>
      </w:r>
      <w:r w:rsidR="004843FB">
        <w:rPr>
          <w:rFonts w:ascii="Times New Roman" w:hAnsi="Times New Roman"/>
          <w:sz w:val="24"/>
        </w:rPr>
        <w:t>(Tumorvolumen, Wachstumsrate, SDS-Werte)</w:t>
      </w:r>
      <w:r w:rsidR="00C840FE">
        <w:rPr>
          <w:rFonts w:ascii="Times New Roman" w:hAnsi="Times New Roman"/>
          <w:sz w:val="24"/>
        </w:rPr>
        <w:t xml:space="preserve">. </w:t>
      </w:r>
    </w:p>
    <w:p w14:paraId="44EE8813" w14:textId="385E9CFA" w:rsidR="007D3F16" w:rsidRDefault="00C840FE" w:rsidP="004843FB">
      <w:pPr>
        <w:rPr>
          <w:rFonts w:ascii="Times New Roman" w:hAnsi="Times New Roman"/>
          <w:sz w:val="24"/>
        </w:rPr>
      </w:pPr>
      <w:r>
        <w:rPr>
          <w:rFonts w:ascii="Times New Roman" w:hAnsi="Times New Roman"/>
          <w:sz w:val="24"/>
        </w:rPr>
        <w:t xml:space="preserve">Beim Vergleich der Werte </w:t>
      </w:r>
      <w:r w:rsidR="0050007C">
        <w:rPr>
          <w:rFonts w:ascii="Times New Roman" w:hAnsi="Times New Roman"/>
          <w:sz w:val="24"/>
        </w:rPr>
        <w:t xml:space="preserve">vor </w:t>
      </w:r>
      <w:r>
        <w:rPr>
          <w:rFonts w:ascii="Times New Roman" w:hAnsi="Times New Roman"/>
          <w:sz w:val="24"/>
        </w:rPr>
        <w:t>Therapie</w:t>
      </w:r>
      <w:r w:rsidR="0050007C">
        <w:rPr>
          <w:rFonts w:ascii="Times New Roman" w:hAnsi="Times New Roman"/>
          <w:sz w:val="24"/>
        </w:rPr>
        <w:t xml:space="preserve"> </w:t>
      </w:r>
      <w:r>
        <w:rPr>
          <w:rFonts w:ascii="Times New Roman" w:hAnsi="Times New Roman"/>
          <w:sz w:val="24"/>
        </w:rPr>
        <w:t>und nach 48 Monaten Behandlung mit Bevacizumab wurde analog verfahren</w:t>
      </w:r>
      <w:r w:rsidR="004843FB">
        <w:rPr>
          <w:rFonts w:ascii="Times New Roman" w:hAnsi="Times New Roman"/>
          <w:sz w:val="24"/>
        </w:rPr>
        <w:t xml:space="preserve"> (t-Test</w:t>
      </w:r>
      <w:r w:rsidR="0050007C">
        <w:rPr>
          <w:rFonts w:ascii="Times New Roman" w:hAnsi="Times New Roman"/>
          <w:sz w:val="24"/>
        </w:rPr>
        <w:t>:</w:t>
      </w:r>
      <w:r w:rsidR="004843FB">
        <w:rPr>
          <w:rFonts w:ascii="Times New Roman" w:hAnsi="Times New Roman"/>
          <w:sz w:val="24"/>
        </w:rPr>
        <w:t xml:space="preserve"> PTA-, SDS-Werte; Wilcoxon-Test: Tumorvolumen und Wachstumsrate)</w:t>
      </w:r>
      <w:r>
        <w:rPr>
          <w:rFonts w:ascii="Times New Roman" w:hAnsi="Times New Roman"/>
          <w:sz w:val="24"/>
        </w:rPr>
        <w:t>.</w:t>
      </w:r>
    </w:p>
    <w:p w14:paraId="20B8F2EC" w14:textId="724C01E0" w:rsidR="00EF4D92" w:rsidRDefault="00EF4D92" w:rsidP="004843FB">
      <w:pPr>
        <w:rPr>
          <w:rFonts w:ascii="Times New Roman" w:hAnsi="Times New Roman"/>
          <w:sz w:val="24"/>
        </w:rPr>
      </w:pPr>
    </w:p>
    <w:p w14:paraId="68F0ECC7" w14:textId="1DC2809E" w:rsidR="00EF4D92" w:rsidRDefault="00EF4D92" w:rsidP="004843FB">
      <w:pPr>
        <w:rPr>
          <w:rFonts w:ascii="Times New Roman" w:hAnsi="Times New Roman"/>
          <w:sz w:val="24"/>
        </w:rPr>
      </w:pPr>
    </w:p>
    <w:p w14:paraId="49CCE96A" w14:textId="27785718" w:rsidR="00EF4D92" w:rsidRDefault="00EF4D92" w:rsidP="004843FB">
      <w:pPr>
        <w:rPr>
          <w:rFonts w:ascii="Times New Roman" w:hAnsi="Times New Roman"/>
          <w:sz w:val="24"/>
        </w:rPr>
      </w:pPr>
    </w:p>
    <w:p w14:paraId="4EB1EDA3" w14:textId="5E1EC103" w:rsidR="00EF4D92" w:rsidRDefault="00EF4D92" w:rsidP="004843FB">
      <w:pPr>
        <w:rPr>
          <w:rFonts w:ascii="Times New Roman" w:hAnsi="Times New Roman"/>
          <w:sz w:val="24"/>
        </w:rPr>
      </w:pPr>
    </w:p>
    <w:p w14:paraId="5CDF8666" w14:textId="0DBD4A4E" w:rsidR="00EF4D92" w:rsidRDefault="00EF4D92" w:rsidP="004843FB">
      <w:pPr>
        <w:rPr>
          <w:rFonts w:ascii="Times New Roman" w:hAnsi="Times New Roman"/>
          <w:sz w:val="24"/>
        </w:rPr>
      </w:pPr>
    </w:p>
    <w:p w14:paraId="31D83C39" w14:textId="6A38FEB5" w:rsidR="00EF4D92" w:rsidRDefault="00EF4D92" w:rsidP="004843FB">
      <w:pPr>
        <w:rPr>
          <w:rFonts w:ascii="Times New Roman" w:hAnsi="Times New Roman"/>
          <w:sz w:val="24"/>
        </w:rPr>
      </w:pPr>
    </w:p>
    <w:p w14:paraId="27904E48" w14:textId="5E62A14F" w:rsidR="00EF4D92" w:rsidRDefault="00EF4D92" w:rsidP="004843FB">
      <w:pPr>
        <w:rPr>
          <w:rFonts w:ascii="Times New Roman" w:hAnsi="Times New Roman"/>
          <w:sz w:val="24"/>
        </w:rPr>
      </w:pPr>
    </w:p>
    <w:p w14:paraId="08D3461E" w14:textId="3865B1CE" w:rsidR="00EF4D92" w:rsidRDefault="00EF4D92" w:rsidP="004843FB">
      <w:pPr>
        <w:rPr>
          <w:rFonts w:ascii="Times New Roman" w:hAnsi="Times New Roman"/>
          <w:sz w:val="24"/>
        </w:rPr>
      </w:pPr>
    </w:p>
    <w:p w14:paraId="3062F365" w14:textId="49660E81" w:rsidR="00EF4D92" w:rsidRDefault="00EF4D92" w:rsidP="004843FB">
      <w:pPr>
        <w:rPr>
          <w:rFonts w:ascii="Times New Roman" w:hAnsi="Times New Roman"/>
          <w:sz w:val="24"/>
        </w:rPr>
      </w:pPr>
    </w:p>
    <w:p w14:paraId="6B4745E6" w14:textId="6164F61A" w:rsidR="00EF4D92" w:rsidRDefault="00EF4D92" w:rsidP="004843FB">
      <w:pPr>
        <w:rPr>
          <w:rFonts w:ascii="Times New Roman" w:hAnsi="Times New Roman"/>
          <w:sz w:val="24"/>
        </w:rPr>
      </w:pPr>
    </w:p>
    <w:p w14:paraId="79421B55" w14:textId="14C3B0D5" w:rsidR="00EF4D92" w:rsidRDefault="00EF4D92" w:rsidP="004843FB">
      <w:pPr>
        <w:rPr>
          <w:rFonts w:ascii="Times New Roman" w:hAnsi="Times New Roman"/>
          <w:sz w:val="24"/>
        </w:rPr>
      </w:pPr>
    </w:p>
    <w:p w14:paraId="326396A6" w14:textId="733BB2F6" w:rsidR="00EF4D92" w:rsidRDefault="00EF4D92" w:rsidP="004843FB">
      <w:pPr>
        <w:rPr>
          <w:rFonts w:ascii="Times New Roman" w:hAnsi="Times New Roman"/>
          <w:sz w:val="24"/>
        </w:rPr>
      </w:pPr>
    </w:p>
    <w:p w14:paraId="544D8ADE" w14:textId="77777777" w:rsidR="00EF4D92" w:rsidRPr="004843FB" w:rsidRDefault="00EF4D92" w:rsidP="004843FB">
      <w:pPr>
        <w:rPr>
          <w:rFonts w:ascii="Times New Roman" w:hAnsi="Times New Roman"/>
          <w:sz w:val="24"/>
        </w:rPr>
      </w:pPr>
    </w:p>
    <w:p w14:paraId="147A8187" w14:textId="77777777" w:rsidR="00962F32" w:rsidRPr="008A60DC" w:rsidRDefault="00962F32" w:rsidP="008A60DC">
      <w:pPr>
        <w:pStyle w:val="berschrift1"/>
        <w:ind w:left="426" w:hanging="426"/>
        <w:rPr>
          <w:rFonts w:cs="Times New Roman"/>
          <w:sz w:val="32"/>
          <w:szCs w:val="36"/>
        </w:rPr>
      </w:pPr>
      <w:bookmarkStart w:id="66" w:name="_Toc139918920"/>
      <w:r w:rsidRPr="008A60DC">
        <w:rPr>
          <w:rFonts w:cs="Times New Roman"/>
          <w:sz w:val="32"/>
          <w:szCs w:val="36"/>
        </w:rPr>
        <w:lastRenderedPageBreak/>
        <w:t>Ergebnisse</w:t>
      </w:r>
      <w:bookmarkEnd w:id="66"/>
    </w:p>
    <w:p w14:paraId="3AC7D0D7" w14:textId="2169FF6B" w:rsidR="00962F32" w:rsidRPr="008A60DC" w:rsidRDefault="00962F32" w:rsidP="008A60DC">
      <w:pPr>
        <w:pStyle w:val="berschrift2"/>
        <w:ind w:firstLine="0"/>
        <w:rPr>
          <w:sz w:val="28"/>
          <w:szCs w:val="32"/>
        </w:rPr>
      </w:pPr>
      <w:bookmarkStart w:id="67" w:name="_Toc139918921"/>
      <w:r w:rsidRPr="008A60DC">
        <w:rPr>
          <w:sz w:val="28"/>
          <w:szCs w:val="32"/>
        </w:rPr>
        <w:t>Demo</w:t>
      </w:r>
      <w:r w:rsidR="00267225" w:rsidRPr="008A60DC">
        <w:rPr>
          <w:sz w:val="28"/>
          <w:szCs w:val="32"/>
        </w:rPr>
        <w:t>grafisch</w:t>
      </w:r>
      <w:r w:rsidRPr="008A60DC">
        <w:rPr>
          <w:sz w:val="28"/>
          <w:szCs w:val="32"/>
        </w:rPr>
        <w:t>e Auswertung des Patientenkollektivs</w:t>
      </w:r>
      <w:bookmarkEnd w:id="67"/>
    </w:p>
    <w:p w14:paraId="31E7F43B" w14:textId="10519711" w:rsidR="003E7C9B" w:rsidRDefault="00A83C03" w:rsidP="00874D3E">
      <w:pPr>
        <w:spacing w:after="240"/>
        <w:rPr>
          <w:rFonts w:ascii="Times New Roman" w:hAnsi="Times New Roman"/>
          <w:sz w:val="24"/>
        </w:rPr>
      </w:pPr>
      <w:r w:rsidRPr="008B7B35">
        <w:rPr>
          <w:rFonts w:ascii="Times New Roman" w:hAnsi="Times New Roman"/>
          <w:sz w:val="24"/>
        </w:rPr>
        <w:t xml:space="preserve"> </w:t>
      </w:r>
      <w:r w:rsidR="00962F32" w:rsidRPr="008B7B35">
        <w:rPr>
          <w:rFonts w:ascii="Times New Roman" w:hAnsi="Times New Roman"/>
          <w:sz w:val="24"/>
        </w:rPr>
        <w:t>Insgesamt umfasst</w:t>
      </w:r>
      <w:r w:rsidR="00C94E84">
        <w:rPr>
          <w:rFonts w:ascii="Times New Roman" w:hAnsi="Times New Roman"/>
          <w:sz w:val="24"/>
        </w:rPr>
        <w:t>e</w:t>
      </w:r>
      <w:r w:rsidR="00962F32" w:rsidRPr="008B7B35">
        <w:rPr>
          <w:rFonts w:ascii="Times New Roman" w:hAnsi="Times New Roman"/>
          <w:sz w:val="24"/>
        </w:rPr>
        <w:t xml:space="preserve"> das Kollektiv </w:t>
      </w:r>
      <w:r w:rsidR="00EB7CBD">
        <w:rPr>
          <w:rFonts w:ascii="Times New Roman" w:hAnsi="Times New Roman"/>
          <w:sz w:val="24"/>
        </w:rPr>
        <w:t>147 Patienten und 290 VS.</w:t>
      </w:r>
      <w:r w:rsidR="001C1372">
        <w:rPr>
          <w:rFonts w:ascii="Times New Roman" w:hAnsi="Times New Roman"/>
          <w:sz w:val="24"/>
        </w:rPr>
        <w:t xml:space="preserve"> </w:t>
      </w:r>
      <w:r w:rsidR="00CA7168" w:rsidRPr="008B7B35">
        <w:rPr>
          <w:rFonts w:ascii="Times New Roman" w:hAnsi="Times New Roman"/>
          <w:sz w:val="24"/>
        </w:rPr>
        <w:t>Eine Übersicht über die</w:t>
      </w:r>
      <w:r w:rsidR="00C840FE">
        <w:rPr>
          <w:rFonts w:ascii="Times New Roman" w:hAnsi="Times New Roman"/>
          <w:sz w:val="24"/>
        </w:rPr>
        <w:t xml:space="preserve"> </w:t>
      </w:r>
      <w:r w:rsidR="00CA7168" w:rsidRPr="008B7B35">
        <w:rPr>
          <w:rFonts w:ascii="Times New Roman" w:hAnsi="Times New Roman"/>
          <w:sz w:val="24"/>
        </w:rPr>
        <w:t>demo</w:t>
      </w:r>
      <w:r w:rsidR="00CA7168">
        <w:rPr>
          <w:rFonts w:ascii="Times New Roman" w:hAnsi="Times New Roman"/>
          <w:sz w:val="24"/>
        </w:rPr>
        <w:t>grafisch</w:t>
      </w:r>
      <w:r w:rsidR="00CA7168" w:rsidRPr="008B7B35">
        <w:rPr>
          <w:rFonts w:ascii="Times New Roman" w:hAnsi="Times New Roman"/>
          <w:sz w:val="24"/>
        </w:rPr>
        <w:t xml:space="preserve">en Daten bietet </w:t>
      </w:r>
      <w:r w:rsidR="00CA7168" w:rsidRPr="00A83C03">
        <w:rPr>
          <w:rFonts w:ascii="Times New Roman" w:hAnsi="Times New Roman"/>
          <w:sz w:val="24"/>
        </w:rPr>
        <w:t>Tab</w:t>
      </w:r>
      <w:r w:rsidR="00C15282">
        <w:rPr>
          <w:rFonts w:ascii="Times New Roman" w:hAnsi="Times New Roman"/>
          <w:sz w:val="24"/>
        </w:rPr>
        <w:t>.</w:t>
      </w:r>
      <w:r w:rsidR="00CA7168" w:rsidRPr="00A83C03">
        <w:rPr>
          <w:rFonts w:ascii="Times New Roman" w:hAnsi="Times New Roman"/>
          <w:sz w:val="24"/>
        </w:rPr>
        <w:t xml:space="preserve"> </w:t>
      </w:r>
      <w:r w:rsidR="00C15282">
        <w:rPr>
          <w:rFonts w:ascii="Times New Roman" w:hAnsi="Times New Roman"/>
          <w:sz w:val="24"/>
        </w:rPr>
        <w:t>9</w:t>
      </w:r>
      <w:r w:rsidR="00CA7168" w:rsidRPr="00A83C03">
        <w:rPr>
          <w:rFonts w:ascii="Times New Roman" w:hAnsi="Times New Roman"/>
          <w:sz w:val="24"/>
        </w:rPr>
        <w:t>.</w:t>
      </w:r>
      <w:r w:rsidR="00CA7168" w:rsidRPr="008B7B35">
        <w:rPr>
          <w:rFonts w:ascii="Times New Roman" w:hAnsi="Times New Roman"/>
          <w:sz w:val="24"/>
        </w:rPr>
        <w:t xml:space="preserve"> </w:t>
      </w:r>
    </w:p>
    <w:p w14:paraId="05660845" w14:textId="143B59A3" w:rsidR="000F6A02" w:rsidRDefault="00BF6E27" w:rsidP="000F6A02">
      <w:pPr>
        <w:pStyle w:val="Beschriftung"/>
        <w:keepNext/>
        <w:spacing w:before="0" w:line="240" w:lineRule="auto"/>
        <w:ind w:firstLine="0"/>
        <w:rPr>
          <w:rFonts w:ascii="Times New Roman" w:hAnsi="Times New Roman"/>
          <w:b w:val="0"/>
        </w:rPr>
      </w:pPr>
      <w:bookmarkStart w:id="68" w:name="_Toc140134861"/>
      <w:r w:rsidRPr="008B7B35">
        <w:rPr>
          <w:rFonts w:ascii="Times New Roman" w:hAnsi="Times New Roman"/>
        </w:rPr>
        <w:t xml:space="preserve">Tab. </w:t>
      </w:r>
      <w:r>
        <w:rPr>
          <w:rFonts w:ascii="Times New Roman" w:hAnsi="Times New Roman"/>
        </w:rPr>
        <w:fldChar w:fldCharType="begin"/>
      </w:r>
      <w:r>
        <w:rPr>
          <w:rFonts w:ascii="Times New Roman" w:hAnsi="Times New Roman"/>
        </w:rPr>
        <w:instrText xml:space="preserve"> SEQ Tab. \* ARABIC </w:instrText>
      </w:r>
      <w:r>
        <w:rPr>
          <w:rFonts w:ascii="Times New Roman" w:hAnsi="Times New Roman"/>
        </w:rPr>
        <w:fldChar w:fldCharType="separate"/>
      </w:r>
      <w:r w:rsidR="00D93E6B">
        <w:rPr>
          <w:rFonts w:ascii="Times New Roman" w:hAnsi="Times New Roman"/>
          <w:noProof/>
        </w:rPr>
        <w:t>9</w:t>
      </w:r>
      <w:r>
        <w:rPr>
          <w:rFonts w:ascii="Times New Roman" w:hAnsi="Times New Roman"/>
        </w:rPr>
        <w:fldChar w:fldCharType="end"/>
      </w:r>
      <w:r w:rsidRPr="008B7B35">
        <w:rPr>
          <w:rFonts w:ascii="Times New Roman" w:hAnsi="Times New Roman"/>
        </w:rPr>
        <w:t xml:space="preserve">: </w:t>
      </w:r>
      <w:r w:rsidRPr="008B7B35">
        <w:rPr>
          <w:rFonts w:ascii="Times New Roman" w:hAnsi="Times New Roman"/>
          <w:b w:val="0"/>
        </w:rPr>
        <w:t>Übersichtstabelle der demografischen Daten für 1</w:t>
      </w:r>
      <w:r>
        <w:rPr>
          <w:rFonts w:ascii="Times New Roman" w:hAnsi="Times New Roman"/>
          <w:b w:val="0"/>
        </w:rPr>
        <w:t xml:space="preserve">47 </w:t>
      </w:r>
      <w:r w:rsidRPr="008B7B35">
        <w:rPr>
          <w:rFonts w:ascii="Times New Roman" w:hAnsi="Times New Roman"/>
          <w:b w:val="0"/>
        </w:rPr>
        <w:t>Patienten (2</w:t>
      </w:r>
      <w:r>
        <w:rPr>
          <w:rFonts w:ascii="Times New Roman" w:hAnsi="Times New Roman"/>
          <w:b w:val="0"/>
        </w:rPr>
        <w:t>9</w:t>
      </w:r>
      <w:r w:rsidRPr="008B7B35">
        <w:rPr>
          <w:rFonts w:ascii="Times New Roman" w:hAnsi="Times New Roman"/>
          <w:b w:val="0"/>
        </w:rPr>
        <w:t xml:space="preserve">0 </w:t>
      </w:r>
      <w:r>
        <w:rPr>
          <w:rFonts w:ascii="Times New Roman" w:hAnsi="Times New Roman"/>
          <w:b w:val="0"/>
        </w:rPr>
        <w:t>Vestibularisschwannome</w:t>
      </w:r>
      <w:r w:rsidRPr="008B7B35">
        <w:rPr>
          <w:rFonts w:ascii="Times New Roman" w:hAnsi="Times New Roman"/>
          <w:b w:val="0"/>
        </w:rPr>
        <w:t>) mit Bezug auf das Alter bei Diagnosestellung. Für 25 Patienten lagen dazu keine Informationen vor.</w:t>
      </w:r>
      <w:bookmarkEnd w:id="68"/>
      <w:r w:rsidRPr="008B7B35">
        <w:rPr>
          <w:rFonts w:ascii="Times New Roman" w:hAnsi="Times New Roman"/>
          <w:b w:val="0"/>
        </w:rPr>
        <w:t xml:space="preserve"> </w:t>
      </w:r>
    </w:p>
    <w:p w14:paraId="251D108A" w14:textId="52B85A1E" w:rsidR="00BF6E27" w:rsidRPr="000F6A02" w:rsidRDefault="00BF6E27" w:rsidP="000F6A02">
      <w:pPr>
        <w:pStyle w:val="Beschriftung"/>
        <w:keepNext/>
        <w:spacing w:before="0" w:after="120" w:line="240" w:lineRule="auto"/>
        <w:ind w:firstLine="0"/>
        <w:rPr>
          <w:rFonts w:ascii="Times New Roman" w:hAnsi="Times New Roman"/>
          <w:b w:val="0"/>
        </w:rPr>
      </w:pPr>
      <w:r w:rsidRPr="008B7B35">
        <w:rPr>
          <w:rFonts w:ascii="Times New Roman" w:hAnsi="Times New Roman"/>
          <w:b w:val="0"/>
          <w:color w:val="000000" w:themeColor="text1"/>
        </w:rPr>
        <w:t>M = arithmetischer Mittelwert. SD = Standardabweichung. R = Spannweite</w:t>
      </w:r>
      <w:r>
        <w:rPr>
          <w:rFonts w:ascii="Times New Roman" w:hAnsi="Times New Roman"/>
          <w:b w:val="0"/>
          <w:color w:val="000000" w:themeColor="text1"/>
        </w:rPr>
        <w:t>.</w:t>
      </w:r>
    </w:p>
    <w:tbl>
      <w:tblPr>
        <w:tblStyle w:val="Tabellenraster1"/>
        <w:tblW w:w="4908" w:type="pct"/>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254"/>
        <w:gridCol w:w="1417"/>
        <w:gridCol w:w="1559"/>
        <w:gridCol w:w="1424"/>
        <w:gridCol w:w="1664"/>
      </w:tblGrid>
      <w:tr w:rsidR="007D3F16" w:rsidRPr="00E66187" w14:paraId="417BFB39" w14:textId="77777777" w:rsidTr="00BF6E27">
        <w:tc>
          <w:tcPr>
            <w:tcW w:w="1354" w:type="pct"/>
          </w:tcPr>
          <w:p w14:paraId="5EAA4094" w14:textId="4760993A" w:rsidR="007D3F16" w:rsidRPr="00E66187" w:rsidRDefault="007D3F16" w:rsidP="00BF6E27">
            <w:pPr>
              <w:autoSpaceDE w:val="0"/>
              <w:autoSpaceDN w:val="0"/>
              <w:adjustRightInd w:val="0"/>
              <w:snapToGrid w:val="0"/>
              <w:spacing w:before="0" w:line="240" w:lineRule="auto"/>
              <w:ind w:firstLine="0"/>
              <w:rPr>
                <w:rFonts w:ascii="Times New Roman" w:hAnsi="Times New Roman" w:cs="Times New Roman"/>
                <w:b/>
                <w:bCs/>
              </w:rPr>
            </w:pPr>
            <w:r>
              <w:rPr>
                <w:rFonts w:ascii="Times New Roman" w:hAnsi="Times New Roman" w:cs="Times New Roman"/>
                <w:b/>
                <w:bCs/>
              </w:rPr>
              <w:t xml:space="preserve">Einteilung des Patientenkollektivs nach </w:t>
            </w:r>
            <w:r w:rsidR="00323A94">
              <w:rPr>
                <w:rFonts w:ascii="Times New Roman" w:hAnsi="Times New Roman" w:cs="Times New Roman"/>
                <w:b/>
                <w:bCs/>
              </w:rPr>
              <w:t>Erstd</w:t>
            </w:r>
            <w:r>
              <w:rPr>
                <w:rFonts w:ascii="Times New Roman" w:hAnsi="Times New Roman" w:cs="Times New Roman"/>
                <w:b/>
                <w:bCs/>
              </w:rPr>
              <w:t>iagnosealter</w:t>
            </w:r>
          </w:p>
        </w:tc>
        <w:tc>
          <w:tcPr>
            <w:tcW w:w="852" w:type="pct"/>
          </w:tcPr>
          <w:p w14:paraId="447C614E" w14:textId="77777777" w:rsidR="007D3F16" w:rsidRPr="00E66187" w:rsidRDefault="007D3F16" w:rsidP="00BF6E27">
            <w:pPr>
              <w:autoSpaceDE w:val="0"/>
              <w:autoSpaceDN w:val="0"/>
              <w:adjustRightInd w:val="0"/>
              <w:snapToGrid w:val="0"/>
              <w:spacing w:before="0" w:line="240" w:lineRule="auto"/>
              <w:jc w:val="center"/>
              <w:rPr>
                <w:rFonts w:ascii="Times New Roman" w:hAnsi="Times New Roman" w:cs="Times New Roman"/>
                <w:b/>
                <w:bCs/>
              </w:rPr>
            </w:pPr>
          </w:p>
          <w:p w14:paraId="72ADCA9E"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b/>
                <w:bCs/>
              </w:rPr>
            </w:pPr>
            <w:r w:rsidRPr="00E66187">
              <w:rPr>
                <w:rFonts w:ascii="Times New Roman" w:hAnsi="Times New Roman" w:cs="Times New Roman"/>
                <w:b/>
                <w:bCs/>
              </w:rPr>
              <w:t>≤ 18 Jahre</w:t>
            </w:r>
          </w:p>
        </w:tc>
        <w:tc>
          <w:tcPr>
            <w:tcW w:w="937" w:type="pct"/>
          </w:tcPr>
          <w:p w14:paraId="10431513" w14:textId="77777777" w:rsidR="007D3F16" w:rsidRPr="00E66187" w:rsidRDefault="007D3F16" w:rsidP="00BF6E27">
            <w:pPr>
              <w:autoSpaceDE w:val="0"/>
              <w:autoSpaceDN w:val="0"/>
              <w:adjustRightInd w:val="0"/>
              <w:snapToGrid w:val="0"/>
              <w:spacing w:before="0" w:line="240" w:lineRule="auto"/>
              <w:jc w:val="center"/>
              <w:rPr>
                <w:rFonts w:ascii="Times New Roman" w:hAnsi="Times New Roman" w:cs="Times New Roman"/>
                <w:b/>
                <w:bCs/>
              </w:rPr>
            </w:pPr>
          </w:p>
          <w:p w14:paraId="788C2F2C"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b/>
                <w:bCs/>
              </w:rPr>
            </w:pPr>
            <w:r w:rsidRPr="00E66187">
              <w:rPr>
                <w:rFonts w:ascii="Times New Roman" w:hAnsi="Times New Roman" w:cs="Times New Roman"/>
                <w:b/>
                <w:bCs/>
              </w:rPr>
              <w:t>&gt; 18 Jahre</w:t>
            </w:r>
          </w:p>
        </w:tc>
        <w:tc>
          <w:tcPr>
            <w:tcW w:w="856" w:type="pct"/>
          </w:tcPr>
          <w:p w14:paraId="34FAB0CF" w14:textId="77777777" w:rsidR="007D3F16" w:rsidRPr="00E66187" w:rsidRDefault="007D3F16" w:rsidP="00BF6E27">
            <w:pPr>
              <w:autoSpaceDE w:val="0"/>
              <w:autoSpaceDN w:val="0"/>
              <w:adjustRightInd w:val="0"/>
              <w:snapToGrid w:val="0"/>
              <w:spacing w:before="0" w:line="240" w:lineRule="auto"/>
              <w:jc w:val="center"/>
              <w:rPr>
                <w:rFonts w:ascii="Times New Roman" w:hAnsi="Times New Roman" w:cs="Times New Roman"/>
                <w:b/>
                <w:bCs/>
              </w:rPr>
            </w:pPr>
          </w:p>
          <w:p w14:paraId="105DB890" w14:textId="77777777" w:rsidR="007D3F16" w:rsidRPr="00E66187" w:rsidRDefault="007D3F16" w:rsidP="00BF6E27">
            <w:pPr>
              <w:autoSpaceDE w:val="0"/>
              <w:autoSpaceDN w:val="0"/>
              <w:adjustRightInd w:val="0"/>
              <w:snapToGrid w:val="0"/>
              <w:spacing w:before="0" w:line="240" w:lineRule="auto"/>
              <w:ind w:hanging="95"/>
              <w:jc w:val="center"/>
              <w:rPr>
                <w:rFonts w:ascii="Times New Roman" w:hAnsi="Times New Roman" w:cs="Times New Roman"/>
                <w:b/>
                <w:bCs/>
              </w:rPr>
            </w:pPr>
            <w:r w:rsidRPr="00E66187">
              <w:rPr>
                <w:rFonts w:ascii="Times New Roman" w:hAnsi="Times New Roman" w:cs="Times New Roman"/>
                <w:b/>
                <w:bCs/>
              </w:rPr>
              <w:t>Unbekanntes</w:t>
            </w:r>
          </w:p>
          <w:p w14:paraId="61486686" w14:textId="17154520" w:rsidR="007D3F16" w:rsidRPr="00E66187" w:rsidRDefault="007D3F16" w:rsidP="00BF6E27">
            <w:pPr>
              <w:autoSpaceDE w:val="0"/>
              <w:autoSpaceDN w:val="0"/>
              <w:adjustRightInd w:val="0"/>
              <w:snapToGrid w:val="0"/>
              <w:spacing w:before="0" w:line="240" w:lineRule="auto"/>
              <w:ind w:hanging="95"/>
              <w:jc w:val="center"/>
              <w:rPr>
                <w:rFonts w:ascii="Times New Roman" w:hAnsi="Times New Roman" w:cs="Times New Roman"/>
                <w:b/>
                <w:bCs/>
              </w:rPr>
            </w:pPr>
            <w:r w:rsidRPr="00E66187">
              <w:rPr>
                <w:rFonts w:ascii="Times New Roman" w:hAnsi="Times New Roman" w:cs="Times New Roman"/>
                <w:b/>
                <w:bCs/>
              </w:rPr>
              <w:t xml:space="preserve"> Alter </w:t>
            </w:r>
          </w:p>
        </w:tc>
        <w:tc>
          <w:tcPr>
            <w:tcW w:w="1000" w:type="pct"/>
          </w:tcPr>
          <w:p w14:paraId="31921A0B" w14:textId="77777777" w:rsidR="007D3F16" w:rsidRPr="00E66187" w:rsidRDefault="007D3F16" w:rsidP="00BF6E27">
            <w:pPr>
              <w:autoSpaceDE w:val="0"/>
              <w:autoSpaceDN w:val="0"/>
              <w:adjustRightInd w:val="0"/>
              <w:snapToGrid w:val="0"/>
              <w:spacing w:before="0" w:line="240" w:lineRule="auto"/>
              <w:ind w:firstLine="216"/>
              <w:rPr>
                <w:rFonts w:ascii="Times New Roman" w:hAnsi="Times New Roman" w:cs="Times New Roman"/>
                <w:b/>
                <w:bCs/>
              </w:rPr>
            </w:pPr>
          </w:p>
          <w:p w14:paraId="4CFDD909" w14:textId="77777777" w:rsidR="007D3F16" w:rsidRPr="00E66187" w:rsidRDefault="007D3F16" w:rsidP="00BF6E27">
            <w:pPr>
              <w:autoSpaceDE w:val="0"/>
              <w:autoSpaceDN w:val="0"/>
              <w:adjustRightInd w:val="0"/>
              <w:snapToGrid w:val="0"/>
              <w:spacing w:before="0" w:line="240" w:lineRule="auto"/>
              <w:ind w:firstLine="216"/>
              <w:rPr>
                <w:rFonts w:ascii="Times New Roman" w:hAnsi="Times New Roman" w:cs="Times New Roman"/>
                <w:b/>
                <w:bCs/>
              </w:rPr>
            </w:pPr>
            <w:r w:rsidRPr="00E66187">
              <w:rPr>
                <w:rFonts w:ascii="Times New Roman" w:hAnsi="Times New Roman" w:cs="Times New Roman"/>
                <w:b/>
                <w:bCs/>
              </w:rPr>
              <w:t>Gesamt</w:t>
            </w:r>
          </w:p>
        </w:tc>
      </w:tr>
      <w:tr w:rsidR="007D3F16" w:rsidRPr="00E66187" w14:paraId="2C21786A" w14:textId="77777777" w:rsidTr="00BF6E27">
        <w:tc>
          <w:tcPr>
            <w:tcW w:w="1354" w:type="pct"/>
          </w:tcPr>
          <w:p w14:paraId="4C618216" w14:textId="77777777" w:rsidR="007D3F16" w:rsidRPr="00E66187" w:rsidRDefault="007D3F16" w:rsidP="00BF6E27">
            <w:pPr>
              <w:autoSpaceDE w:val="0"/>
              <w:autoSpaceDN w:val="0"/>
              <w:adjustRightInd w:val="0"/>
              <w:snapToGrid w:val="0"/>
              <w:spacing w:before="0" w:line="240" w:lineRule="auto"/>
              <w:ind w:firstLine="0"/>
              <w:jc w:val="left"/>
              <w:rPr>
                <w:rFonts w:ascii="Times New Roman" w:hAnsi="Times New Roman" w:cs="Times New Roman"/>
              </w:rPr>
            </w:pPr>
            <w:r w:rsidRPr="00E66187">
              <w:rPr>
                <w:rFonts w:ascii="Times New Roman" w:hAnsi="Times New Roman" w:cs="Times New Roman"/>
              </w:rPr>
              <w:t>Anzahl Patienten/</w:t>
            </w:r>
            <w:r>
              <w:rPr>
                <w:rFonts w:ascii="Times New Roman" w:hAnsi="Times New Roman" w:cs="Times New Roman"/>
              </w:rPr>
              <w:t>Vestibularisschwannome</w:t>
            </w:r>
          </w:p>
        </w:tc>
        <w:tc>
          <w:tcPr>
            <w:tcW w:w="852" w:type="pct"/>
            <w:vAlign w:val="center"/>
          </w:tcPr>
          <w:p w14:paraId="53C871AA"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71/142</w:t>
            </w:r>
          </w:p>
        </w:tc>
        <w:tc>
          <w:tcPr>
            <w:tcW w:w="937" w:type="pct"/>
            <w:vAlign w:val="center"/>
          </w:tcPr>
          <w:p w14:paraId="4BBD6145"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51/98</w:t>
            </w:r>
          </w:p>
        </w:tc>
        <w:tc>
          <w:tcPr>
            <w:tcW w:w="856" w:type="pct"/>
            <w:vAlign w:val="center"/>
          </w:tcPr>
          <w:p w14:paraId="3B497E17"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25/50</w:t>
            </w:r>
          </w:p>
        </w:tc>
        <w:tc>
          <w:tcPr>
            <w:tcW w:w="1000" w:type="pct"/>
            <w:vAlign w:val="center"/>
          </w:tcPr>
          <w:p w14:paraId="0D771306"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147/290</w:t>
            </w:r>
          </w:p>
        </w:tc>
      </w:tr>
      <w:tr w:rsidR="007D3F16" w:rsidRPr="00E66187" w14:paraId="4AA745A5" w14:textId="77777777" w:rsidTr="00BF6E27">
        <w:tc>
          <w:tcPr>
            <w:tcW w:w="1354" w:type="pct"/>
          </w:tcPr>
          <w:p w14:paraId="1B154CEE" w14:textId="77777777" w:rsidR="007D3F16" w:rsidRPr="00E66187" w:rsidRDefault="007D3F16" w:rsidP="00BF6E27">
            <w:pPr>
              <w:autoSpaceDE w:val="0"/>
              <w:autoSpaceDN w:val="0"/>
              <w:adjustRightInd w:val="0"/>
              <w:snapToGrid w:val="0"/>
              <w:spacing w:before="0" w:line="240" w:lineRule="auto"/>
              <w:ind w:firstLine="0"/>
              <w:jc w:val="left"/>
              <w:rPr>
                <w:rFonts w:ascii="Times New Roman" w:hAnsi="Times New Roman" w:cs="Times New Roman"/>
              </w:rPr>
            </w:pPr>
            <w:r w:rsidRPr="00E66187">
              <w:rPr>
                <w:rFonts w:ascii="Times New Roman" w:hAnsi="Times New Roman" w:cs="Times New Roman"/>
              </w:rPr>
              <w:t>Unilateral/Bilateral</w:t>
            </w:r>
          </w:p>
          <w:p w14:paraId="1B3518CF" w14:textId="77777777" w:rsidR="007D3F16" w:rsidRPr="00E66187" w:rsidRDefault="007D3F16" w:rsidP="00BF6E27">
            <w:pPr>
              <w:autoSpaceDE w:val="0"/>
              <w:autoSpaceDN w:val="0"/>
              <w:adjustRightInd w:val="0"/>
              <w:snapToGrid w:val="0"/>
              <w:spacing w:before="0" w:line="240" w:lineRule="auto"/>
              <w:ind w:firstLine="22"/>
              <w:jc w:val="left"/>
              <w:rPr>
                <w:rFonts w:ascii="Times New Roman" w:hAnsi="Times New Roman" w:cs="Times New Roman"/>
              </w:rPr>
            </w:pPr>
            <w:r w:rsidRPr="00E66187">
              <w:rPr>
                <w:rFonts w:ascii="Times New Roman" w:hAnsi="Times New Roman" w:cs="Times New Roman"/>
              </w:rPr>
              <w:t>Betroffene</w:t>
            </w:r>
          </w:p>
        </w:tc>
        <w:tc>
          <w:tcPr>
            <w:tcW w:w="852" w:type="pct"/>
            <w:vAlign w:val="center"/>
          </w:tcPr>
          <w:p w14:paraId="5F058893"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0/71</w:t>
            </w:r>
          </w:p>
        </w:tc>
        <w:tc>
          <w:tcPr>
            <w:tcW w:w="937" w:type="pct"/>
            <w:vAlign w:val="center"/>
          </w:tcPr>
          <w:p w14:paraId="72556543"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4/47</w:t>
            </w:r>
          </w:p>
        </w:tc>
        <w:tc>
          <w:tcPr>
            <w:tcW w:w="856" w:type="pct"/>
            <w:vAlign w:val="center"/>
          </w:tcPr>
          <w:p w14:paraId="511AB0D4"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0/25</w:t>
            </w:r>
          </w:p>
        </w:tc>
        <w:tc>
          <w:tcPr>
            <w:tcW w:w="1000" w:type="pct"/>
            <w:vAlign w:val="center"/>
          </w:tcPr>
          <w:p w14:paraId="07FE87AA"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4/143</w:t>
            </w:r>
          </w:p>
        </w:tc>
      </w:tr>
      <w:tr w:rsidR="007D3F16" w:rsidRPr="00E66187" w14:paraId="6A86A1C0" w14:textId="77777777" w:rsidTr="00BF6E27">
        <w:tc>
          <w:tcPr>
            <w:tcW w:w="1354" w:type="pct"/>
          </w:tcPr>
          <w:p w14:paraId="2F384FB2" w14:textId="77777777" w:rsidR="00025913" w:rsidRDefault="007D3F16" w:rsidP="00BF6E27">
            <w:pPr>
              <w:autoSpaceDE w:val="0"/>
              <w:autoSpaceDN w:val="0"/>
              <w:adjustRightInd w:val="0"/>
              <w:snapToGrid w:val="0"/>
              <w:spacing w:before="0" w:line="240" w:lineRule="auto"/>
              <w:ind w:firstLine="0"/>
              <w:jc w:val="left"/>
              <w:rPr>
                <w:rFonts w:ascii="Times New Roman" w:hAnsi="Times New Roman" w:cs="Times New Roman"/>
              </w:rPr>
            </w:pPr>
            <w:r w:rsidRPr="00E66187">
              <w:rPr>
                <w:rFonts w:ascii="Times New Roman" w:hAnsi="Times New Roman" w:cs="Times New Roman"/>
              </w:rPr>
              <w:t xml:space="preserve">Geschlecht </w:t>
            </w:r>
            <w:r w:rsidRPr="00E66187">
              <w:rPr>
                <w:rFonts w:ascii="Times New Roman" w:hAnsi="Times New Roman" w:cs="Times New Roman"/>
              </w:rPr>
              <w:sym w:font="Wingdings" w:char="F0E0"/>
            </w:r>
            <w:r w:rsidRPr="00E66187">
              <w:rPr>
                <w:rFonts w:ascii="Times New Roman" w:hAnsi="Times New Roman" w:cs="Times New Roman"/>
              </w:rPr>
              <w:t xml:space="preserve"> </w:t>
            </w:r>
          </w:p>
          <w:p w14:paraId="0E27B053" w14:textId="5800BBFA" w:rsidR="007D3F16" w:rsidRPr="00E66187" w:rsidRDefault="007D3F16" w:rsidP="00BF6E27">
            <w:pPr>
              <w:autoSpaceDE w:val="0"/>
              <w:autoSpaceDN w:val="0"/>
              <w:adjustRightInd w:val="0"/>
              <w:snapToGrid w:val="0"/>
              <w:spacing w:before="0" w:line="240" w:lineRule="auto"/>
              <w:ind w:firstLine="0"/>
              <w:jc w:val="left"/>
              <w:rPr>
                <w:rFonts w:ascii="Times New Roman" w:hAnsi="Times New Roman" w:cs="Times New Roman"/>
              </w:rPr>
            </w:pPr>
            <w:r w:rsidRPr="00E66187">
              <w:rPr>
                <w:rFonts w:ascii="Times New Roman" w:hAnsi="Times New Roman" w:cs="Times New Roman"/>
              </w:rPr>
              <w:t xml:space="preserve">Anzahl </w:t>
            </w:r>
            <w:r w:rsidRPr="00E66187">
              <w:rPr>
                <w:rFonts w:ascii="Times New Roman" w:hAnsi="Times New Roman" w:cs="Times New Roman"/>
              </w:rPr>
              <w:br/>
              <w:t>Männlich/Weiblich</w:t>
            </w:r>
          </w:p>
        </w:tc>
        <w:tc>
          <w:tcPr>
            <w:tcW w:w="852" w:type="pct"/>
            <w:vAlign w:val="center"/>
          </w:tcPr>
          <w:p w14:paraId="23A40A6A"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31/40</w:t>
            </w:r>
          </w:p>
        </w:tc>
        <w:tc>
          <w:tcPr>
            <w:tcW w:w="937" w:type="pct"/>
            <w:vAlign w:val="center"/>
          </w:tcPr>
          <w:p w14:paraId="67304911"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22/29</w:t>
            </w:r>
          </w:p>
        </w:tc>
        <w:tc>
          <w:tcPr>
            <w:tcW w:w="856" w:type="pct"/>
            <w:vAlign w:val="center"/>
          </w:tcPr>
          <w:p w14:paraId="426FF2BC"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11/14</w:t>
            </w:r>
          </w:p>
        </w:tc>
        <w:tc>
          <w:tcPr>
            <w:tcW w:w="1000" w:type="pct"/>
            <w:vAlign w:val="center"/>
          </w:tcPr>
          <w:p w14:paraId="5BBFDCCE"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64/83</w:t>
            </w:r>
          </w:p>
        </w:tc>
      </w:tr>
      <w:tr w:rsidR="007D3F16" w:rsidRPr="00E66187" w14:paraId="114BEBF9" w14:textId="77777777" w:rsidTr="00BF6E27">
        <w:trPr>
          <w:trHeight w:val="3297"/>
        </w:trPr>
        <w:tc>
          <w:tcPr>
            <w:tcW w:w="1354" w:type="pct"/>
          </w:tcPr>
          <w:p w14:paraId="49F83790" w14:textId="77777777" w:rsidR="007D3F16" w:rsidRPr="00E66187"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rPr>
            </w:pPr>
            <w:r w:rsidRPr="00E66187">
              <w:rPr>
                <w:rFonts w:ascii="Times New Roman" w:hAnsi="Times New Roman" w:cs="Times New Roman"/>
              </w:rPr>
              <w:t xml:space="preserve">Alter in Jahren </w:t>
            </w:r>
          </w:p>
          <w:p w14:paraId="52786FF8" w14:textId="77777777" w:rsidR="007D3F16" w:rsidRPr="00E66187"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color w:val="000000"/>
              </w:rPr>
            </w:pPr>
            <w:r w:rsidRPr="00E66187">
              <w:rPr>
                <w:rFonts w:ascii="Times New Roman" w:hAnsi="Times New Roman" w:cs="Times New Roman"/>
                <w:color w:val="000000"/>
              </w:rPr>
              <w:t>(</w:t>
            </w:r>
            <w:r w:rsidRPr="00E66187">
              <w:rPr>
                <w:rFonts w:ascii="Times New Roman" w:hAnsi="Times New Roman" w:cs="Times New Roman"/>
                <w:i/>
                <w:color w:val="000000"/>
              </w:rPr>
              <w:t>M</w:t>
            </w:r>
            <w:r w:rsidRPr="00E66187">
              <w:rPr>
                <w:rFonts w:ascii="Times New Roman" w:hAnsi="Times New Roman" w:cs="Times New Roman"/>
                <w:color w:val="000000"/>
              </w:rPr>
              <w:t xml:space="preserve"> ± </w:t>
            </w:r>
            <w:r w:rsidRPr="00E66187">
              <w:rPr>
                <w:rFonts w:ascii="Times New Roman" w:hAnsi="Times New Roman" w:cs="Times New Roman"/>
                <w:i/>
                <w:color w:val="000000"/>
              </w:rPr>
              <w:t>SD</w:t>
            </w:r>
            <w:r w:rsidRPr="00E66187">
              <w:rPr>
                <w:rFonts w:ascii="Times New Roman" w:hAnsi="Times New Roman" w:cs="Times New Roman"/>
                <w:color w:val="000000"/>
              </w:rPr>
              <w:t xml:space="preserve">; </w:t>
            </w:r>
            <w:r w:rsidRPr="00E66187">
              <w:rPr>
                <w:rFonts w:ascii="Times New Roman" w:hAnsi="Times New Roman" w:cs="Times New Roman"/>
                <w:i/>
                <w:color w:val="000000"/>
              </w:rPr>
              <w:t>R</w:t>
            </w:r>
            <w:r w:rsidRPr="00E66187">
              <w:rPr>
                <w:rFonts w:ascii="Times New Roman" w:hAnsi="Times New Roman" w:cs="Times New Roman"/>
                <w:color w:val="000000"/>
              </w:rPr>
              <w:t xml:space="preserve">) bei </w:t>
            </w:r>
          </w:p>
          <w:p w14:paraId="716C6312" w14:textId="77777777" w:rsidR="007D3F16" w:rsidRPr="00E66187" w:rsidRDefault="007D3F16" w:rsidP="00BF6E27">
            <w:pPr>
              <w:autoSpaceDE w:val="0"/>
              <w:autoSpaceDN w:val="0"/>
              <w:adjustRightInd w:val="0"/>
              <w:snapToGrid w:val="0"/>
              <w:spacing w:before="0" w:line="240" w:lineRule="auto"/>
              <w:contextualSpacing/>
              <w:jc w:val="left"/>
              <w:rPr>
                <w:rFonts w:ascii="Times New Roman" w:hAnsi="Times New Roman" w:cs="Times New Roman"/>
                <w:color w:val="000000"/>
              </w:rPr>
            </w:pPr>
          </w:p>
          <w:p w14:paraId="66218B8B" w14:textId="77777777" w:rsidR="007D3F16" w:rsidRPr="00E66187" w:rsidRDefault="007D3F16" w:rsidP="00BF6E27">
            <w:pPr>
              <w:numPr>
                <w:ilvl w:val="0"/>
                <w:numId w:val="7"/>
              </w:numPr>
              <w:autoSpaceDE w:val="0"/>
              <w:autoSpaceDN w:val="0"/>
              <w:adjustRightInd w:val="0"/>
              <w:snapToGrid w:val="0"/>
              <w:spacing w:before="0" w:line="240" w:lineRule="auto"/>
              <w:ind w:left="306"/>
              <w:contextualSpacing/>
              <w:jc w:val="left"/>
              <w:rPr>
                <w:rFonts w:ascii="Times New Roman" w:hAnsi="Times New Roman" w:cs="Times New Roman"/>
              </w:rPr>
            </w:pPr>
            <w:r w:rsidRPr="00E66187">
              <w:rPr>
                <w:rFonts w:ascii="Times New Roman" w:hAnsi="Times New Roman" w:cs="Times New Roman"/>
              </w:rPr>
              <w:t>Symptombeginn</w:t>
            </w:r>
          </w:p>
          <w:p w14:paraId="2FF343D1" w14:textId="5D578A21" w:rsidR="007D3F16"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rPr>
            </w:pPr>
          </w:p>
          <w:p w14:paraId="025AF45A" w14:textId="77777777" w:rsidR="00983397" w:rsidRPr="00E66187" w:rsidRDefault="00983397" w:rsidP="00BF6E27">
            <w:pPr>
              <w:autoSpaceDE w:val="0"/>
              <w:autoSpaceDN w:val="0"/>
              <w:adjustRightInd w:val="0"/>
              <w:snapToGrid w:val="0"/>
              <w:spacing w:before="0" w:line="240" w:lineRule="auto"/>
              <w:ind w:firstLine="0"/>
              <w:contextualSpacing/>
              <w:jc w:val="left"/>
              <w:rPr>
                <w:rFonts w:ascii="Times New Roman" w:hAnsi="Times New Roman" w:cs="Times New Roman"/>
              </w:rPr>
            </w:pPr>
          </w:p>
          <w:p w14:paraId="227D671E" w14:textId="2683BA0A" w:rsidR="007D3F16" w:rsidRPr="00E66187" w:rsidRDefault="00B7229B" w:rsidP="00BF6E27">
            <w:pPr>
              <w:pStyle w:val="Listenabsatz"/>
              <w:numPr>
                <w:ilvl w:val="0"/>
                <w:numId w:val="7"/>
              </w:numPr>
              <w:autoSpaceDE w:val="0"/>
              <w:autoSpaceDN w:val="0"/>
              <w:adjustRightInd w:val="0"/>
              <w:snapToGrid w:val="0"/>
              <w:spacing w:before="0" w:line="240" w:lineRule="auto"/>
              <w:ind w:left="306"/>
              <w:jc w:val="left"/>
              <w:rPr>
                <w:rFonts w:ascii="Times New Roman" w:hAnsi="Times New Roman" w:cs="Times New Roman"/>
              </w:rPr>
            </w:pPr>
            <w:r>
              <w:rPr>
                <w:rFonts w:ascii="Times New Roman" w:hAnsi="Times New Roman" w:cs="Times New Roman"/>
              </w:rPr>
              <w:t>Erstd</w:t>
            </w:r>
            <w:r w:rsidR="007D3F16" w:rsidRPr="00E66187">
              <w:rPr>
                <w:rFonts w:ascii="Times New Roman" w:hAnsi="Times New Roman" w:cs="Times New Roman"/>
              </w:rPr>
              <w:t>iagnose</w:t>
            </w:r>
          </w:p>
          <w:p w14:paraId="3FE9BA99" w14:textId="77777777" w:rsidR="007D3F16" w:rsidRPr="00E66187" w:rsidRDefault="007D3F16" w:rsidP="00BF6E27">
            <w:pPr>
              <w:pStyle w:val="Listenabsatz"/>
              <w:autoSpaceDE w:val="0"/>
              <w:autoSpaceDN w:val="0"/>
              <w:adjustRightInd w:val="0"/>
              <w:snapToGrid w:val="0"/>
              <w:spacing w:before="0" w:line="240" w:lineRule="auto"/>
              <w:ind w:left="306" w:firstLine="0"/>
              <w:jc w:val="left"/>
              <w:rPr>
                <w:rFonts w:ascii="Times New Roman" w:hAnsi="Times New Roman" w:cs="Times New Roman"/>
              </w:rPr>
            </w:pPr>
          </w:p>
          <w:p w14:paraId="04A84B1D" w14:textId="77777777" w:rsidR="007D3F16" w:rsidRPr="00E66187" w:rsidRDefault="007D3F16" w:rsidP="00BF6E27">
            <w:pPr>
              <w:spacing w:before="0" w:line="240" w:lineRule="auto"/>
              <w:ind w:left="306"/>
              <w:contextualSpacing/>
              <w:jc w:val="left"/>
              <w:rPr>
                <w:rFonts w:ascii="Times New Roman" w:hAnsi="Times New Roman" w:cs="Times New Roman"/>
              </w:rPr>
            </w:pPr>
          </w:p>
          <w:p w14:paraId="47564E9B" w14:textId="77777777" w:rsidR="007D3F16" w:rsidRDefault="007D3F16" w:rsidP="00BF6E27">
            <w:pPr>
              <w:numPr>
                <w:ilvl w:val="0"/>
                <w:numId w:val="7"/>
              </w:numPr>
              <w:autoSpaceDE w:val="0"/>
              <w:autoSpaceDN w:val="0"/>
              <w:adjustRightInd w:val="0"/>
              <w:snapToGrid w:val="0"/>
              <w:spacing w:before="0" w:line="240" w:lineRule="auto"/>
              <w:ind w:left="306"/>
              <w:contextualSpacing/>
              <w:jc w:val="left"/>
              <w:rPr>
                <w:rFonts w:ascii="Times New Roman" w:hAnsi="Times New Roman" w:cs="Times New Roman"/>
              </w:rPr>
            </w:pPr>
            <w:r w:rsidRPr="00E66187">
              <w:rPr>
                <w:rFonts w:ascii="Times New Roman" w:hAnsi="Times New Roman" w:cs="Times New Roman"/>
              </w:rPr>
              <w:t>Erster Operation</w:t>
            </w:r>
          </w:p>
          <w:p w14:paraId="55127D8E" w14:textId="006CD977" w:rsidR="007D3F16" w:rsidRDefault="007D3F16" w:rsidP="00BF6E27">
            <w:pPr>
              <w:autoSpaceDE w:val="0"/>
              <w:autoSpaceDN w:val="0"/>
              <w:adjustRightInd w:val="0"/>
              <w:snapToGrid w:val="0"/>
              <w:spacing w:before="0" w:line="240" w:lineRule="auto"/>
              <w:ind w:left="306" w:firstLine="0"/>
              <w:contextualSpacing/>
              <w:jc w:val="left"/>
              <w:rPr>
                <w:rFonts w:ascii="Times New Roman" w:hAnsi="Times New Roman" w:cs="Times New Roman"/>
              </w:rPr>
            </w:pPr>
          </w:p>
          <w:p w14:paraId="6ADF4E0B" w14:textId="77777777" w:rsidR="00983397" w:rsidRDefault="00983397" w:rsidP="00BF6E27">
            <w:pPr>
              <w:autoSpaceDE w:val="0"/>
              <w:autoSpaceDN w:val="0"/>
              <w:adjustRightInd w:val="0"/>
              <w:snapToGrid w:val="0"/>
              <w:spacing w:before="0" w:line="240" w:lineRule="auto"/>
              <w:ind w:left="306" w:firstLine="0"/>
              <w:contextualSpacing/>
              <w:jc w:val="left"/>
              <w:rPr>
                <w:rFonts w:ascii="Times New Roman" w:hAnsi="Times New Roman" w:cs="Times New Roman"/>
              </w:rPr>
            </w:pPr>
          </w:p>
          <w:p w14:paraId="416783FB" w14:textId="77777777" w:rsidR="007D3F16" w:rsidRPr="007D3F16" w:rsidRDefault="007D3F16" w:rsidP="00BF6E27">
            <w:pPr>
              <w:numPr>
                <w:ilvl w:val="0"/>
                <w:numId w:val="7"/>
              </w:numPr>
              <w:autoSpaceDE w:val="0"/>
              <w:autoSpaceDN w:val="0"/>
              <w:adjustRightInd w:val="0"/>
              <w:snapToGrid w:val="0"/>
              <w:spacing w:before="0" w:line="240" w:lineRule="auto"/>
              <w:ind w:left="306"/>
              <w:contextualSpacing/>
              <w:jc w:val="left"/>
              <w:rPr>
                <w:rFonts w:ascii="Times New Roman" w:hAnsi="Times New Roman" w:cs="Times New Roman"/>
              </w:rPr>
            </w:pPr>
            <w:r w:rsidRPr="007D3F16">
              <w:rPr>
                <w:rFonts w:ascii="Times New Roman" w:hAnsi="Times New Roman" w:cs="Times New Roman"/>
              </w:rPr>
              <w:t>Zweiter Operation</w:t>
            </w:r>
          </w:p>
          <w:p w14:paraId="3B3F1464" w14:textId="77777777" w:rsidR="007D3F16" w:rsidRPr="00E66187" w:rsidRDefault="007D3F16" w:rsidP="00BF6E27">
            <w:pPr>
              <w:autoSpaceDE w:val="0"/>
              <w:autoSpaceDN w:val="0"/>
              <w:adjustRightInd w:val="0"/>
              <w:snapToGrid w:val="0"/>
              <w:spacing w:before="0" w:line="240" w:lineRule="auto"/>
              <w:ind w:left="306"/>
              <w:contextualSpacing/>
              <w:jc w:val="left"/>
              <w:rPr>
                <w:rFonts w:ascii="Times New Roman" w:hAnsi="Times New Roman" w:cs="Times New Roman"/>
              </w:rPr>
            </w:pPr>
          </w:p>
          <w:p w14:paraId="7DFE22DB" w14:textId="77777777" w:rsidR="007D3F16" w:rsidRPr="00E66187" w:rsidRDefault="007D3F16" w:rsidP="00BF6E27">
            <w:pPr>
              <w:autoSpaceDE w:val="0"/>
              <w:autoSpaceDN w:val="0"/>
              <w:adjustRightInd w:val="0"/>
              <w:snapToGrid w:val="0"/>
              <w:spacing w:before="0" w:line="240" w:lineRule="auto"/>
              <w:ind w:left="306"/>
              <w:contextualSpacing/>
              <w:jc w:val="left"/>
              <w:rPr>
                <w:rFonts w:ascii="Times New Roman" w:hAnsi="Times New Roman" w:cs="Times New Roman"/>
              </w:rPr>
            </w:pPr>
          </w:p>
          <w:p w14:paraId="198C264B" w14:textId="77777777" w:rsidR="007D3F16" w:rsidRPr="007D3F16" w:rsidRDefault="007D3F16" w:rsidP="00BF6E27">
            <w:pPr>
              <w:numPr>
                <w:ilvl w:val="0"/>
                <w:numId w:val="7"/>
              </w:numPr>
              <w:autoSpaceDE w:val="0"/>
              <w:autoSpaceDN w:val="0"/>
              <w:adjustRightInd w:val="0"/>
              <w:snapToGrid w:val="0"/>
              <w:spacing w:before="0" w:line="240" w:lineRule="auto"/>
              <w:ind w:left="306"/>
              <w:contextualSpacing/>
              <w:jc w:val="left"/>
              <w:rPr>
                <w:rFonts w:ascii="Times New Roman" w:hAnsi="Times New Roman" w:cs="Times New Roman"/>
              </w:rPr>
            </w:pPr>
            <w:r w:rsidRPr="00E66187">
              <w:rPr>
                <w:rFonts w:ascii="Times New Roman" w:hAnsi="Times New Roman" w:cs="Times New Roman"/>
              </w:rPr>
              <w:t>Dritter Operation</w:t>
            </w:r>
          </w:p>
        </w:tc>
        <w:tc>
          <w:tcPr>
            <w:tcW w:w="852" w:type="pct"/>
          </w:tcPr>
          <w:p w14:paraId="30A5D31B" w14:textId="5A666425" w:rsidR="007D3F16" w:rsidRPr="00E66187" w:rsidRDefault="007636B2" w:rsidP="00BF6E27">
            <w:pPr>
              <w:autoSpaceDE w:val="0"/>
              <w:autoSpaceDN w:val="0"/>
              <w:adjustRightInd w:val="0"/>
              <w:snapToGrid w:val="0"/>
              <w:spacing w:before="0" w:line="240" w:lineRule="auto"/>
              <w:ind w:firstLine="0"/>
              <w:contextualSpacing/>
              <w:jc w:val="left"/>
              <w:rPr>
                <w:rFonts w:ascii="Times New Roman" w:hAnsi="Times New Roman" w:cs="Times New Roman"/>
              </w:rPr>
            </w:pPr>
            <w:r>
              <w:rPr>
                <w:rFonts w:ascii="Times New Roman" w:hAnsi="Times New Roman" w:cs="Times New Roman"/>
              </w:rPr>
              <w:softHyphen/>
            </w:r>
            <w:r>
              <w:rPr>
                <w:rFonts w:ascii="Times New Roman" w:hAnsi="Times New Roman" w:cs="Times New Roman"/>
              </w:rPr>
              <w:softHyphen/>
            </w:r>
            <w:r>
              <w:rPr>
                <w:rFonts w:ascii="Times New Roman" w:hAnsi="Times New Roman" w:cs="Times New Roman"/>
              </w:rPr>
              <w:softHyphen/>
            </w:r>
            <w:r>
              <w:rPr>
                <w:rFonts w:ascii="Times New Roman" w:hAnsi="Times New Roman" w:cs="Times New Roman"/>
              </w:rPr>
              <w:softHyphen/>
            </w:r>
          </w:p>
          <w:p w14:paraId="64A06DB3" w14:textId="77777777" w:rsidR="007D3F16"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rPr>
            </w:pPr>
          </w:p>
          <w:p w14:paraId="799D6363" w14:textId="77777777" w:rsidR="007D3F16"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rPr>
            </w:pPr>
          </w:p>
          <w:p w14:paraId="25FAB45E" w14:textId="77777777" w:rsidR="007D3F16"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8,4 ± 5,6;</w:t>
            </w:r>
          </w:p>
          <w:p w14:paraId="1DE6471A" w14:textId="6372C796" w:rsidR="007D3F16" w:rsidRPr="002A6CE4" w:rsidRDefault="002A6CE4" w:rsidP="00BF6E27">
            <w:pPr>
              <w:autoSpaceDE w:val="0"/>
              <w:autoSpaceDN w:val="0"/>
              <w:adjustRightInd w:val="0"/>
              <w:snapToGrid w:val="0"/>
              <w:spacing w:before="0" w:line="240" w:lineRule="auto"/>
              <w:ind w:firstLine="0"/>
              <w:jc w:val="center"/>
              <w:rPr>
                <w:rFonts w:ascii="Times New Roman" w:hAnsi="Times New Roman"/>
              </w:rPr>
            </w:pPr>
            <w:r w:rsidRPr="002A6CE4">
              <w:rPr>
                <w:rFonts w:ascii="Times New Roman" w:hAnsi="Times New Roman"/>
              </w:rPr>
              <w:t>0</w:t>
            </w:r>
            <w:r w:rsidR="00736746" w:rsidRPr="00736746">
              <w:rPr>
                <w:rFonts w:ascii="Times New Roman" w:hAnsi="Times New Roman" w:cs="Times New Roman"/>
              </w:rPr>
              <w:t>–</w:t>
            </w:r>
            <w:r w:rsidR="007D3F16" w:rsidRPr="002A6CE4">
              <w:rPr>
                <w:rFonts w:ascii="Times New Roman" w:hAnsi="Times New Roman"/>
              </w:rPr>
              <w:t>18</w:t>
            </w:r>
          </w:p>
          <w:p w14:paraId="5FE8C8D1" w14:textId="77777777" w:rsidR="00983397" w:rsidRDefault="00983397" w:rsidP="00BF6E27">
            <w:pPr>
              <w:autoSpaceDE w:val="0"/>
              <w:autoSpaceDN w:val="0"/>
              <w:adjustRightInd w:val="0"/>
              <w:snapToGrid w:val="0"/>
              <w:spacing w:before="0" w:line="240" w:lineRule="auto"/>
              <w:ind w:firstLine="0"/>
              <w:contextualSpacing/>
              <w:jc w:val="center"/>
              <w:rPr>
                <w:rFonts w:ascii="Times New Roman" w:hAnsi="Times New Roman" w:cs="Times New Roman"/>
              </w:rPr>
            </w:pPr>
          </w:p>
          <w:p w14:paraId="5F222253" w14:textId="765CC46F" w:rsidR="007D3F16"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11,8 ± 4,7;</w:t>
            </w:r>
          </w:p>
          <w:p w14:paraId="3B8BA4AB" w14:textId="220E4AD3"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1</w:t>
            </w:r>
            <w:r w:rsidR="00736746" w:rsidRPr="00736746">
              <w:rPr>
                <w:rFonts w:ascii="Times New Roman" w:hAnsi="Times New Roman" w:cs="Times New Roman"/>
              </w:rPr>
              <w:t>–</w:t>
            </w:r>
            <w:r w:rsidRPr="00E66187">
              <w:rPr>
                <w:rFonts w:ascii="Times New Roman" w:hAnsi="Times New Roman" w:cs="Times New Roman"/>
              </w:rPr>
              <w:t>18</w:t>
            </w:r>
          </w:p>
          <w:p w14:paraId="7738F7C7" w14:textId="77777777" w:rsidR="007D3F16"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p>
          <w:p w14:paraId="5F868E51" w14:textId="77777777" w:rsidR="007D3F16"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17,5 ± 5,6;</w:t>
            </w:r>
          </w:p>
          <w:p w14:paraId="480EB189" w14:textId="0E684535"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9</w:t>
            </w:r>
            <w:r w:rsidR="00736746" w:rsidRPr="00736746">
              <w:rPr>
                <w:rFonts w:ascii="Times New Roman" w:hAnsi="Times New Roman" w:cs="Times New Roman"/>
              </w:rPr>
              <w:t>–</w:t>
            </w:r>
            <w:r w:rsidRPr="00E66187">
              <w:rPr>
                <w:rFonts w:ascii="Times New Roman" w:hAnsi="Times New Roman" w:cs="Times New Roman"/>
              </w:rPr>
              <w:t>37</w:t>
            </w:r>
          </w:p>
          <w:p w14:paraId="76BDB520" w14:textId="77777777" w:rsidR="007D3F16" w:rsidRPr="00E66187" w:rsidRDefault="007D3F16" w:rsidP="00BF6E27">
            <w:pPr>
              <w:autoSpaceDE w:val="0"/>
              <w:autoSpaceDN w:val="0"/>
              <w:adjustRightInd w:val="0"/>
              <w:snapToGrid w:val="0"/>
              <w:spacing w:before="0" w:line="240" w:lineRule="auto"/>
              <w:ind w:left="235"/>
              <w:contextualSpacing/>
              <w:jc w:val="center"/>
              <w:rPr>
                <w:rFonts w:ascii="Times New Roman" w:hAnsi="Times New Roman" w:cs="Times New Roman"/>
              </w:rPr>
            </w:pPr>
          </w:p>
          <w:p w14:paraId="66DA7D17" w14:textId="77777777" w:rsidR="007D3F16"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27,8 ± 9,1;</w:t>
            </w:r>
          </w:p>
          <w:p w14:paraId="66FDCDEB" w14:textId="5E1B8DD2"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15</w:t>
            </w:r>
            <w:r w:rsidR="00736746" w:rsidRPr="00736746">
              <w:rPr>
                <w:rFonts w:ascii="Times New Roman" w:hAnsi="Times New Roman" w:cs="Times New Roman"/>
              </w:rPr>
              <w:t>–</w:t>
            </w:r>
            <w:r w:rsidRPr="00E66187">
              <w:rPr>
                <w:rFonts w:ascii="Times New Roman" w:hAnsi="Times New Roman" w:cs="Times New Roman"/>
              </w:rPr>
              <w:t>55</w:t>
            </w:r>
          </w:p>
          <w:p w14:paraId="31D1A629" w14:textId="77777777" w:rsidR="007D3F16" w:rsidRPr="00E66187" w:rsidRDefault="007D3F16" w:rsidP="00BF6E27">
            <w:pPr>
              <w:autoSpaceDE w:val="0"/>
              <w:autoSpaceDN w:val="0"/>
              <w:adjustRightInd w:val="0"/>
              <w:snapToGrid w:val="0"/>
              <w:spacing w:before="0" w:line="240" w:lineRule="auto"/>
              <w:ind w:left="235"/>
              <w:contextualSpacing/>
              <w:jc w:val="center"/>
              <w:rPr>
                <w:rFonts w:ascii="Times New Roman" w:hAnsi="Times New Roman" w:cs="Times New Roman"/>
              </w:rPr>
            </w:pPr>
          </w:p>
          <w:p w14:paraId="7F46387C" w14:textId="77777777" w:rsidR="007D3F16"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34,5 ± 1,5;</w:t>
            </w:r>
          </w:p>
          <w:p w14:paraId="43F1FA49" w14:textId="3785EE16"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33</w:t>
            </w:r>
            <w:r w:rsidR="00736746" w:rsidRPr="00736746">
              <w:rPr>
                <w:rFonts w:ascii="Times New Roman" w:hAnsi="Times New Roman" w:cs="Times New Roman"/>
              </w:rPr>
              <w:t>–</w:t>
            </w:r>
            <w:r w:rsidRPr="00E66187">
              <w:rPr>
                <w:rFonts w:ascii="Times New Roman" w:hAnsi="Times New Roman" w:cs="Times New Roman"/>
              </w:rPr>
              <w:t>36</w:t>
            </w:r>
          </w:p>
        </w:tc>
        <w:tc>
          <w:tcPr>
            <w:tcW w:w="937" w:type="pct"/>
          </w:tcPr>
          <w:p w14:paraId="351BAB7F" w14:textId="77777777" w:rsidR="007D3F16" w:rsidRPr="00E66187" w:rsidRDefault="007D3F16" w:rsidP="00BF6E27">
            <w:pPr>
              <w:autoSpaceDE w:val="0"/>
              <w:autoSpaceDN w:val="0"/>
              <w:adjustRightInd w:val="0"/>
              <w:snapToGrid w:val="0"/>
              <w:spacing w:before="0" w:line="240" w:lineRule="auto"/>
              <w:ind w:left="720"/>
              <w:contextualSpacing/>
              <w:jc w:val="left"/>
              <w:rPr>
                <w:rFonts w:ascii="Times New Roman" w:hAnsi="Times New Roman" w:cs="Times New Roman"/>
              </w:rPr>
            </w:pPr>
          </w:p>
          <w:p w14:paraId="018EECF9" w14:textId="77777777" w:rsidR="007D3F16" w:rsidRPr="00E66187" w:rsidRDefault="007D3F16" w:rsidP="00BF6E27">
            <w:pPr>
              <w:autoSpaceDE w:val="0"/>
              <w:autoSpaceDN w:val="0"/>
              <w:adjustRightInd w:val="0"/>
              <w:snapToGrid w:val="0"/>
              <w:spacing w:before="0" w:line="240" w:lineRule="auto"/>
              <w:ind w:left="720"/>
              <w:contextualSpacing/>
              <w:jc w:val="left"/>
              <w:rPr>
                <w:rFonts w:ascii="Times New Roman" w:hAnsi="Times New Roman" w:cs="Times New Roman"/>
              </w:rPr>
            </w:pPr>
          </w:p>
          <w:p w14:paraId="6325CB05" w14:textId="77777777" w:rsidR="007D3F16" w:rsidRPr="00E66187"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rPr>
            </w:pPr>
          </w:p>
          <w:p w14:paraId="3BEA725C" w14:textId="4AB7A618" w:rsidR="007D3F16" w:rsidRPr="00E66187" w:rsidRDefault="007D3F16" w:rsidP="00BF6E27">
            <w:pPr>
              <w:autoSpaceDE w:val="0"/>
              <w:autoSpaceDN w:val="0"/>
              <w:adjustRightInd w:val="0"/>
              <w:snapToGrid w:val="0"/>
              <w:spacing w:before="0" w:line="240" w:lineRule="auto"/>
              <w:ind w:left="-73" w:firstLine="90"/>
              <w:contextualSpacing/>
              <w:jc w:val="center"/>
              <w:rPr>
                <w:rFonts w:ascii="Times New Roman" w:hAnsi="Times New Roman" w:cs="Times New Roman"/>
              </w:rPr>
            </w:pPr>
            <w:r w:rsidRPr="00E66187">
              <w:rPr>
                <w:rFonts w:ascii="Times New Roman" w:hAnsi="Times New Roman" w:cs="Times New Roman"/>
              </w:rPr>
              <w:t>23,</w:t>
            </w:r>
            <w:r w:rsidR="002A6CE4">
              <w:rPr>
                <w:rFonts w:ascii="Times New Roman" w:hAnsi="Times New Roman" w:cs="Times New Roman"/>
              </w:rPr>
              <w:t>0</w:t>
            </w:r>
            <w:r w:rsidRPr="00E66187">
              <w:rPr>
                <w:rFonts w:ascii="Times New Roman" w:hAnsi="Times New Roman" w:cs="Times New Roman"/>
              </w:rPr>
              <w:t xml:space="preserve"> ± 8,2;</w:t>
            </w:r>
          </w:p>
          <w:p w14:paraId="2C31F5CF" w14:textId="01A3E3B8" w:rsidR="007D3F16" w:rsidRPr="00E66187" w:rsidRDefault="007D3F16" w:rsidP="00BF6E27">
            <w:pPr>
              <w:autoSpaceDE w:val="0"/>
              <w:autoSpaceDN w:val="0"/>
              <w:adjustRightInd w:val="0"/>
              <w:snapToGrid w:val="0"/>
              <w:spacing w:before="0" w:line="240" w:lineRule="auto"/>
              <w:ind w:left="17" w:firstLine="0"/>
              <w:contextualSpacing/>
              <w:jc w:val="center"/>
              <w:rPr>
                <w:rFonts w:ascii="Times New Roman" w:hAnsi="Times New Roman" w:cs="Times New Roman"/>
              </w:rPr>
            </w:pPr>
            <w:r w:rsidRPr="00E66187">
              <w:rPr>
                <w:rFonts w:ascii="Times New Roman" w:hAnsi="Times New Roman" w:cs="Times New Roman"/>
              </w:rPr>
              <w:t>1</w:t>
            </w:r>
            <w:r w:rsidR="00736746" w:rsidRPr="00736746">
              <w:rPr>
                <w:rFonts w:ascii="Times New Roman" w:hAnsi="Times New Roman" w:cs="Times New Roman"/>
              </w:rPr>
              <w:t>–</w:t>
            </w:r>
            <w:r w:rsidRPr="00E66187">
              <w:rPr>
                <w:rFonts w:ascii="Times New Roman" w:hAnsi="Times New Roman" w:cs="Times New Roman"/>
              </w:rPr>
              <w:t>41</w:t>
            </w:r>
          </w:p>
          <w:p w14:paraId="53F20A87" w14:textId="77777777" w:rsidR="00983397" w:rsidRDefault="00983397" w:rsidP="00BF6E27">
            <w:pPr>
              <w:autoSpaceDE w:val="0"/>
              <w:autoSpaceDN w:val="0"/>
              <w:adjustRightInd w:val="0"/>
              <w:snapToGrid w:val="0"/>
              <w:spacing w:before="0" w:line="240" w:lineRule="auto"/>
              <w:ind w:firstLine="0"/>
              <w:contextualSpacing/>
              <w:jc w:val="center"/>
              <w:rPr>
                <w:rFonts w:ascii="Times New Roman" w:hAnsi="Times New Roman" w:cs="Times New Roman"/>
              </w:rPr>
            </w:pPr>
          </w:p>
          <w:p w14:paraId="5CD0F5B3" w14:textId="4A69B282"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27,6 ± 7,4;</w:t>
            </w:r>
          </w:p>
          <w:p w14:paraId="576EC671" w14:textId="3EA405BF" w:rsidR="007D3F16" w:rsidRPr="00E66187" w:rsidRDefault="007D3F16" w:rsidP="00BF6E27">
            <w:pPr>
              <w:autoSpaceDE w:val="0"/>
              <w:autoSpaceDN w:val="0"/>
              <w:adjustRightInd w:val="0"/>
              <w:snapToGrid w:val="0"/>
              <w:spacing w:before="0" w:line="240" w:lineRule="auto"/>
              <w:ind w:left="171" w:hanging="131"/>
              <w:contextualSpacing/>
              <w:jc w:val="center"/>
              <w:rPr>
                <w:rFonts w:ascii="Times New Roman" w:hAnsi="Times New Roman" w:cs="Times New Roman"/>
              </w:rPr>
            </w:pPr>
            <w:r w:rsidRPr="00E66187">
              <w:rPr>
                <w:rFonts w:ascii="Times New Roman" w:hAnsi="Times New Roman" w:cs="Times New Roman"/>
              </w:rPr>
              <w:t>19</w:t>
            </w:r>
            <w:r w:rsidR="00736746" w:rsidRPr="00736746">
              <w:rPr>
                <w:rFonts w:ascii="Times New Roman" w:hAnsi="Times New Roman" w:cs="Times New Roman"/>
              </w:rPr>
              <w:t>–</w:t>
            </w:r>
            <w:r w:rsidRPr="00E66187">
              <w:rPr>
                <w:rFonts w:ascii="Times New Roman" w:hAnsi="Times New Roman" w:cs="Times New Roman"/>
              </w:rPr>
              <w:t>46</w:t>
            </w:r>
          </w:p>
          <w:p w14:paraId="4FBFC4E7" w14:textId="77777777" w:rsidR="007D3F16" w:rsidRPr="00E66187" w:rsidRDefault="007D3F16" w:rsidP="00BF6E27">
            <w:pPr>
              <w:autoSpaceDE w:val="0"/>
              <w:autoSpaceDN w:val="0"/>
              <w:adjustRightInd w:val="0"/>
              <w:snapToGrid w:val="0"/>
              <w:spacing w:before="0" w:line="240" w:lineRule="auto"/>
              <w:ind w:left="209"/>
              <w:contextualSpacing/>
              <w:jc w:val="center"/>
              <w:rPr>
                <w:rFonts w:ascii="Times New Roman" w:hAnsi="Times New Roman" w:cs="Times New Roman"/>
              </w:rPr>
            </w:pPr>
          </w:p>
          <w:p w14:paraId="0AF1A252" w14:textId="0DA9CFA2"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30,</w:t>
            </w:r>
            <w:r w:rsidR="002A6CE4">
              <w:rPr>
                <w:rFonts w:ascii="Times New Roman" w:hAnsi="Times New Roman" w:cs="Times New Roman"/>
              </w:rPr>
              <w:t>0</w:t>
            </w:r>
            <w:r w:rsidRPr="00E66187">
              <w:rPr>
                <w:rFonts w:ascii="Times New Roman" w:hAnsi="Times New Roman" w:cs="Times New Roman"/>
              </w:rPr>
              <w:t xml:space="preserve"> ± </w:t>
            </w:r>
            <w:r w:rsidR="002A6CE4">
              <w:rPr>
                <w:rFonts w:ascii="Times New Roman" w:hAnsi="Times New Roman" w:cs="Times New Roman"/>
              </w:rPr>
              <w:t>7,6</w:t>
            </w:r>
            <w:r w:rsidRPr="00E66187">
              <w:rPr>
                <w:rFonts w:ascii="Times New Roman" w:hAnsi="Times New Roman" w:cs="Times New Roman"/>
              </w:rPr>
              <w:t>;</w:t>
            </w:r>
          </w:p>
          <w:p w14:paraId="72ECD371" w14:textId="4781FC19" w:rsidR="007D3F16" w:rsidRPr="00E66187" w:rsidRDefault="007D3F16" w:rsidP="00BF6E27">
            <w:pPr>
              <w:autoSpaceDE w:val="0"/>
              <w:autoSpaceDN w:val="0"/>
              <w:adjustRightInd w:val="0"/>
              <w:snapToGrid w:val="0"/>
              <w:spacing w:before="0" w:line="240" w:lineRule="auto"/>
              <w:ind w:left="171" w:hanging="131"/>
              <w:contextualSpacing/>
              <w:jc w:val="center"/>
              <w:rPr>
                <w:rFonts w:ascii="Times New Roman" w:hAnsi="Times New Roman" w:cs="Times New Roman"/>
              </w:rPr>
            </w:pPr>
            <w:r w:rsidRPr="00E66187">
              <w:rPr>
                <w:rFonts w:ascii="Times New Roman" w:hAnsi="Times New Roman" w:cs="Times New Roman"/>
              </w:rPr>
              <w:t>15</w:t>
            </w:r>
            <w:r w:rsidR="00736746" w:rsidRPr="00736746">
              <w:rPr>
                <w:rFonts w:ascii="Times New Roman" w:hAnsi="Times New Roman" w:cs="Times New Roman"/>
              </w:rPr>
              <w:t>–</w:t>
            </w:r>
            <w:r w:rsidRPr="00E66187">
              <w:rPr>
                <w:rFonts w:ascii="Times New Roman" w:hAnsi="Times New Roman" w:cs="Times New Roman"/>
              </w:rPr>
              <w:t>50</w:t>
            </w:r>
          </w:p>
          <w:p w14:paraId="027883FA" w14:textId="77777777" w:rsidR="007D3F16" w:rsidRPr="00E66187" w:rsidRDefault="007D3F16" w:rsidP="00BF6E27">
            <w:pPr>
              <w:autoSpaceDE w:val="0"/>
              <w:autoSpaceDN w:val="0"/>
              <w:adjustRightInd w:val="0"/>
              <w:snapToGrid w:val="0"/>
              <w:spacing w:before="0" w:line="240" w:lineRule="auto"/>
              <w:ind w:left="209"/>
              <w:contextualSpacing/>
              <w:jc w:val="center"/>
              <w:rPr>
                <w:rFonts w:ascii="Times New Roman" w:hAnsi="Times New Roman" w:cs="Times New Roman"/>
              </w:rPr>
            </w:pPr>
          </w:p>
          <w:p w14:paraId="646BACEA" w14:textId="52EF6928" w:rsidR="007D3F16" w:rsidRPr="00E66187" w:rsidRDefault="002A6CE4"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Pr>
                <w:rFonts w:ascii="Times New Roman" w:hAnsi="Times New Roman" w:cs="Times New Roman"/>
              </w:rPr>
              <w:t>40,9</w:t>
            </w:r>
            <w:r w:rsidR="007D3F16" w:rsidRPr="00E66187">
              <w:rPr>
                <w:rFonts w:ascii="Times New Roman" w:hAnsi="Times New Roman" w:cs="Times New Roman"/>
              </w:rPr>
              <w:t xml:space="preserve"> ± 16</w:t>
            </w:r>
            <w:r>
              <w:rPr>
                <w:rFonts w:ascii="Times New Roman" w:hAnsi="Times New Roman" w:cs="Times New Roman"/>
              </w:rPr>
              <w:t>,5</w:t>
            </w:r>
            <w:r w:rsidR="007D3F16" w:rsidRPr="00E66187">
              <w:rPr>
                <w:rFonts w:ascii="Times New Roman" w:hAnsi="Times New Roman" w:cs="Times New Roman"/>
              </w:rPr>
              <w:t>;</w:t>
            </w:r>
          </w:p>
          <w:p w14:paraId="11D57577" w14:textId="7E5F8825" w:rsidR="007D3F16" w:rsidRPr="00E66187" w:rsidRDefault="007D3F16" w:rsidP="00BF6E27">
            <w:pPr>
              <w:autoSpaceDE w:val="0"/>
              <w:autoSpaceDN w:val="0"/>
              <w:adjustRightInd w:val="0"/>
              <w:snapToGrid w:val="0"/>
              <w:spacing w:before="0" w:line="240" w:lineRule="auto"/>
              <w:ind w:left="171" w:hanging="131"/>
              <w:contextualSpacing/>
              <w:jc w:val="center"/>
              <w:rPr>
                <w:rFonts w:ascii="Times New Roman" w:hAnsi="Times New Roman" w:cs="Times New Roman"/>
              </w:rPr>
            </w:pPr>
            <w:r w:rsidRPr="00E66187">
              <w:rPr>
                <w:rFonts w:ascii="Times New Roman" w:hAnsi="Times New Roman" w:cs="Times New Roman"/>
              </w:rPr>
              <w:t>22</w:t>
            </w:r>
            <w:r w:rsidR="00736746" w:rsidRPr="00736746">
              <w:rPr>
                <w:rFonts w:ascii="Times New Roman" w:hAnsi="Times New Roman" w:cs="Times New Roman"/>
              </w:rPr>
              <w:t>–</w:t>
            </w:r>
            <w:r w:rsidRPr="00E66187">
              <w:rPr>
                <w:rFonts w:ascii="Times New Roman" w:hAnsi="Times New Roman" w:cs="Times New Roman"/>
              </w:rPr>
              <w:t>73</w:t>
            </w:r>
          </w:p>
          <w:p w14:paraId="4508024A" w14:textId="77777777" w:rsidR="007D3F16" w:rsidRPr="00E66187" w:rsidRDefault="007D3F16" w:rsidP="00BF6E27">
            <w:pPr>
              <w:autoSpaceDE w:val="0"/>
              <w:autoSpaceDN w:val="0"/>
              <w:adjustRightInd w:val="0"/>
              <w:snapToGrid w:val="0"/>
              <w:spacing w:before="0" w:line="240" w:lineRule="auto"/>
              <w:ind w:left="209"/>
              <w:contextualSpacing/>
              <w:jc w:val="center"/>
              <w:rPr>
                <w:rFonts w:ascii="Times New Roman" w:hAnsi="Times New Roman" w:cs="Times New Roman"/>
              </w:rPr>
            </w:pPr>
          </w:p>
          <w:p w14:paraId="5F4CA33A" w14:textId="04787954"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Keine</w:t>
            </w:r>
          </w:p>
        </w:tc>
        <w:tc>
          <w:tcPr>
            <w:tcW w:w="856" w:type="pct"/>
          </w:tcPr>
          <w:p w14:paraId="1A1ED9D0" w14:textId="77777777" w:rsidR="007D3F16" w:rsidRPr="00E66187" w:rsidRDefault="007D3F16" w:rsidP="00BF6E27">
            <w:pPr>
              <w:autoSpaceDE w:val="0"/>
              <w:autoSpaceDN w:val="0"/>
              <w:adjustRightInd w:val="0"/>
              <w:snapToGrid w:val="0"/>
              <w:spacing w:before="0" w:line="240" w:lineRule="auto"/>
              <w:ind w:left="720"/>
              <w:contextualSpacing/>
              <w:jc w:val="left"/>
              <w:rPr>
                <w:rFonts w:ascii="Times New Roman" w:hAnsi="Times New Roman" w:cs="Times New Roman"/>
              </w:rPr>
            </w:pPr>
          </w:p>
          <w:p w14:paraId="2C96D010" w14:textId="77777777" w:rsidR="007D3F16" w:rsidRPr="00E66187"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rPr>
            </w:pPr>
          </w:p>
          <w:p w14:paraId="30B8C4F0" w14:textId="77777777" w:rsidR="007D3F16" w:rsidRPr="00E66187" w:rsidRDefault="007D3F16" w:rsidP="00BF6E27">
            <w:pPr>
              <w:autoSpaceDE w:val="0"/>
              <w:autoSpaceDN w:val="0"/>
              <w:adjustRightInd w:val="0"/>
              <w:snapToGrid w:val="0"/>
              <w:spacing w:before="0" w:line="240" w:lineRule="auto"/>
              <w:ind w:left="720"/>
              <w:contextualSpacing/>
              <w:jc w:val="left"/>
              <w:rPr>
                <w:rFonts w:ascii="Times New Roman" w:hAnsi="Times New Roman" w:cs="Times New Roman"/>
              </w:rPr>
            </w:pPr>
          </w:p>
          <w:p w14:paraId="3B67FDD6" w14:textId="157A45F6" w:rsidR="007D3F16" w:rsidRPr="00E66187" w:rsidRDefault="00736746" w:rsidP="00BF6E27">
            <w:pPr>
              <w:autoSpaceDE w:val="0"/>
              <w:autoSpaceDN w:val="0"/>
              <w:adjustRightInd w:val="0"/>
              <w:snapToGrid w:val="0"/>
              <w:spacing w:before="0" w:line="240" w:lineRule="auto"/>
              <w:ind w:left="184"/>
              <w:contextualSpacing/>
              <w:rPr>
                <w:rFonts w:ascii="Times New Roman" w:hAnsi="Times New Roman" w:cs="Times New Roman"/>
              </w:rPr>
            </w:pPr>
            <w:r w:rsidRPr="00736746">
              <w:rPr>
                <w:rFonts w:ascii="Times New Roman" w:hAnsi="Times New Roman" w:cs="Times New Roman"/>
              </w:rPr>
              <w:t>–</w:t>
            </w:r>
          </w:p>
          <w:p w14:paraId="1F81BBA2" w14:textId="77777777" w:rsidR="007D3F16" w:rsidRPr="00E66187" w:rsidRDefault="007D3F16" w:rsidP="00BF6E27">
            <w:pPr>
              <w:autoSpaceDE w:val="0"/>
              <w:autoSpaceDN w:val="0"/>
              <w:adjustRightInd w:val="0"/>
              <w:snapToGrid w:val="0"/>
              <w:spacing w:before="0" w:line="240" w:lineRule="auto"/>
              <w:ind w:left="184"/>
              <w:contextualSpacing/>
              <w:jc w:val="center"/>
              <w:rPr>
                <w:rFonts w:ascii="Times New Roman" w:hAnsi="Times New Roman" w:cs="Times New Roman"/>
              </w:rPr>
            </w:pPr>
          </w:p>
          <w:p w14:paraId="4F07F4DE" w14:textId="77777777" w:rsidR="007D3F16" w:rsidRPr="00E66187" w:rsidRDefault="007D3F16" w:rsidP="00BF6E27">
            <w:pPr>
              <w:autoSpaceDE w:val="0"/>
              <w:autoSpaceDN w:val="0"/>
              <w:adjustRightInd w:val="0"/>
              <w:snapToGrid w:val="0"/>
              <w:spacing w:before="0" w:line="240" w:lineRule="auto"/>
              <w:ind w:left="184"/>
              <w:contextualSpacing/>
              <w:jc w:val="center"/>
              <w:rPr>
                <w:rFonts w:ascii="Times New Roman" w:hAnsi="Times New Roman" w:cs="Times New Roman"/>
              </w:rPr>
            </w:pPr>
          </w:p>
          <w:p w14:paraId="7F49B945" w14:textId="752215D5" w:rsidR="007D3F16" w:rsidRPr="00E66187" w:rsidRDefault="00736746" w:rsidP="00BF6E27">
            <w:pPr>
              <w:autoSpaceDE w:val="0"/>
              <w:autoSpaceDN w:val="0"/>
              <w:adjustRightInd w:val="0"/>
              <w:snapToGrid w:val="0"/>
              <w:spacing w:before="0" w:line="240" w:lineRule="auto"/>
              <w:ind w:left="184"/>
              <w:contextualSpacing/>
              <w:rPr>
                <w:rFonts w:ascii="Times New Roman" w:hAnsi="Times New Roman" w:cs="Times New Roman"/>
              </w:rPr>
            </w:pPr>
            <w:r w:rsidRPr="00736746">
              <w:rPr>
                <w:rFonts w:ascii="Times New Roman" w:hAnsi="Times New Roman" w:cs="Times New Roman"/>
              </w:rPr>
              <w:t>–</w:t>
            </w:r>
          </w:p>
          <w:p w14:paraId="4A5576FD" w14:textId="77777777" w:rsidR="007D3F16" w:rsidRPr="00E66187" w:rsidRDefault="007D3F16" w:rsidP="00BF6E27">
            <w:pPr>
              <w:autoSpaceDE w:val="0"/>
              <w:autoSpaceDN w:val="0"/>
              <w:adjustRightInd w:val="0"/>
              <w:snapToGrid w:val="0"/>
              <w:spacing w:before="0" w:line="240" w:lineRule="auto"/>
              <w:ind w:left="184"/>
              <w:contextualSpacing/>
              <w:jc w:val="center"/>
              <w:rPr>
                <w:rFonts w:ascii="Times New Roman" w:hAnsi="Times New Roman" w:cs="Times New Roman"/>
              </w:rPr>
            </w:pPr>
          </w:p>
          <w:p w14:paraId="4BC2A98B" w14:textId="77777777" w:rsidR="007D3F16" w:rsidRPr="00E66187" w:rsidRDefault="007D3F16" w:rsidP="00BF6E27">
            <w:pPr>
              <w:autoSpaceDE w:val="0"/>
              <w:autoSpaceDN w:val="0"/>
              <w:adjustRightInd w:val="0"/>
              <w:snapToGrid w:val="0"/>
              <w:spacing w:before="0" w:line="240" w:lineRule="auto"/>
              <w:ind w:left="317" w:hanging="317"/>
              <w:contextualSpacing/>
              <w:jc w:val="center"/>
              <w:rPr>
                <w:rFonts w:ascii="Times New Roman" w:hAnsi="Times New Roman" w:cs="Times New Roman"/>
              </w:rPr>
            </w:pPr>
          </w:p>
          <w:p w14:paraId="05EF06FA" w14:textId="77777777" w:rsidR="007D3F16" w:rsidRPr="00E66187" w:rsidRDefault="007D3F16" w:rsidP="00BF6E27">
            <w:pPr>
              <w:autoSpaceDE w:val="0"/>
              <w:autoSpaceDN w:val="0"/>
              <w:adjustRightInd w:val="0"/>
              <w:snapToGrid w:val="0"/>
              <w:spacing w:before="0" w:line="240" w:lineRule="auto"/>
              <w:ind w:left="317" w:hanging="317"/>
              <w:contextualSpacing/>
              <w:jc w:val="center"/>
              <w:rPr>
                <w:rFonts w:ascii="Times New Roman" w:hAnsi="Times New Roman" w:cs="Times New Roman"/>
              </w:rPr>
            </w:pPr>
            <w:r w:rsidRPr="00E66187">
              <w:rPr>
                <w:rFonts w:ascii="Times New Roman" w:hAnsi="Times New Roman" w:cs="Times New Roman"/>
              </w:rPr>
              <w:t>25,4 ± 7,3;</w:t>
            </w:r>
          </w:p>
          <w:p w14:paraId="3DEB5141" w14:textId="063E6AC8" w:rsidR="007D3F16" w:rsidRPr="00E66187" w:rsidRDefault="007D3F16" w:rsidP="00BF6E27">
            <w:pPr>
              <w:autoSpaceDE w:val="0"/>
              <w:autoSpaceDN w:val="0"/>
              <w:adjustRightInd w:val="0"/>
              <w:snapToGrid w:val="0"/>
              <w:spacing w:before="0" w:line="240" w:lineRule="auto"/>
              <w:ind w:left="317" w:hanging="317"/>
              <w:contextualSpacing/>
              <w:jc w:val="center"/>
              <w:rPr>
                <w:rFonts w:ascii="Times New Roman" w:hAnsi="Times New Roman" w:cs="Times New Roman"/>
              </w:rPr>
            </w:pPr>
            <w:r w:rsidRPr="00E66187">
              <w:rPr>
                <w:rFonts w:ascii="Times New Roman" w:hAnsi="Times New Roman" w:cs="Times New Roman"/>
              </w:rPr>
              <w:t>15</w:t>
            </w:r>
            <w:r w:rsidR="00736746" w:rsidRPr="00736746">
              <w:rPr>
                <w:rFonts w:ascii="Times New Roman" w:hAnsi="Times New Roman" w:cs="Times New Roman"/>
              </w:rPr>
              <w:t>–</w:t>
            </w:r>
            <w:r w:rsidRPr="00E66187">
              <w:rPr>
                <w:rFonts w:ascii="Times New Roman" w:hAnsi="Times New Roman" w:cs="Times New Roman"/>
              </w:rPr>
              <w:t>51</w:t>
            </w:r>
          </w:p>
          <w:p w14:paraId="0798F971" w14:textId="77777777" w:rsidR="007D3F16" w:rsidRPr="00E66187" w:rsidRDefault="007D3F16" w:rsidP="00BF6E27">
            <w:pPr>
              <w:autoSpaceDE w:val="0"/>
              <w:autoSpaceDN w:val="0"/>
              <w:adjustRightInd w:val="0"/>
              <w:snapToGrid w:val="0"/>
              <w:spacing w:before="0" w:line="240" w:lineRule="auto"/>
              <w:ind w:left="317"/>
              <w:contextualSpacing/>
              <w:jc w:val="center"/>
              <w:rPr>
                <w:rFonts w:ascii="Times New Roman" w:hAnsi="Times New Roman" w:cs="Times New Roman"/>
              </w:rPr>
            </w:pPr>
          </w:p>
          <w:p w14:paraId="12A61AD4" w14:textId="77777777" w:rsidR="007D3F16" w:rsidRPr="00E66187" w:rsidRDefault="007D3F16" w:rsidP="00BF6E27">
            <w:pPr>
              <w:autoSpaceDE w:val="0"/>
              <w:autoSpaceDN w:val="0"/>
              <w:adjustRightInd w:val="0"/>
              <w:snapToGrid w:val="0"/>
              <w:spacing w:before="0" w:line="240" w:lineRule="auto"/>
              <w:ind w:left="317" w:hanging="317"/>
              <w:contextualSpacing/>
              <w:jc w:val="center"/>
              <w:rPr>
                <w:rFonts w:ascii="Times New Roman" w:hAnsi="Times New Roman" w:cs="Times New Roman"/>
              </w:rPr>
            </w:pPr>
            <w:r w:rsidRPr="00E66187">
              <w:rPr>
                <w:rFonts w:ascii="Times New Roman" w:hAnsi="Times New Roman" w:cs="Times New Roman"/>
              </w:rPr>
              <w:t>39 ± 8,4;</w:t>
            </w:r>
          </w:p>
          <w:p w14:paraId="095FE207" w14:textId="69BCF4F6" w:rsidR="007D3F16" w:rsidRPr="00E66187" w:rsidRDefault="007D3F16" w:rsidP="00BF6E27">
            <w:pPr>
              <w:autoSpaceDE w:val="0"/>
              <w:autoSpaceDN w:val="0"/>
              <w:adjustRightInd w:val="0"/>
              <w:snapToGrid w:val="0"/>
              <w:spacing w:before="0" w:line="240" w:lineRule="auto"/>
              <w:ind w:left="317" w:hanging="317"/>
              <w:contextualSpacing/>
              <w:jc w:val="center"/>
              <w:rPr>
                <w:rFonts w:ascii="Times New Roman" w:hAnsi="Times New Roman" w:cs="Times New Roman"/>
              </w:rPr>
            </w:pPr>
            <w:r w:rsidRPr="00E66187">
              <w:rPr>
                <w:rFonts w:ascii="Times New Roman" w:hAnsi="Times New Roman" w:cs="Times New Roman"/>
              </w:rPr>
              <w:t>28</w:t>
            </w:r>
            <w:r w:rsidR="00736746" w:rsidRPr="00736746">
              <w:rPr>
                <w:rFonts w:ascii="Times New Roman" w:hAnsi="Times New Roman" w:cs="Times New Roman"/>
              </w:rPr>
              <w:t>–</w:t>
            </w:r>
            <w:r w:rsidRPr="00E66187">
              <w:rPr>
                <w:rFonts w:ascii="Times New Roman" w:hAnsi="Times New Roman" w:cs="Times New Roman"/>
              </w:rPr>
              <w:t>58</w:t>
            </w:r>
          </w:p>
          <w:p w14:paraId="3E6EE40F" w14:textId="77777777" w:rsidR="007D3F16" w:rsidRPr="00E66187" w:rsidRDefault="007D3F16" w:rsidP="00BF6E27">
            <w:pPr>
              <w:autoSpaceDE w:val="0"/>
              <w:autoSpaceDN w:val="0"/>
              <w:adjustRightInd w:val="0"/>
              <w:snapToGrid w:val="0"/>
              <w:spacing w:before="0" w:line="240" w:lineRule="auto"/>
              <w:ind w:left="184"/>
              <w:contextualSpacing/>
              <w:jc w:val="center"/>
              <w:rPr>
                <w:rFonts w:ascii="Times New Roman" w:hAnsi="Times New Roman" w:cs="Times New Roman"/>
              </w:rPr>
            </w:pPr>
          </w:p>
          <w:p w14:paraId="3F2FF229" w14:textId="6F4CA622"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47 ± 0,8;</w:t>
            </w:r>
          </w:p>
          <w:p w14:paraId="2D69D926" w14:textId="6201198E" w:rsidR="007D3F16" w:rsidRPr="00E66187" w:rsidRDefault="007D3F16" w:rsidP="00BF6E27">
            <w:pPr>
              <w:autoSpaceDE w:val="0"/>
              <w:autoSpaceDN w:val="0"/>
              <w:adjustRightInd w:val="0"/>
              <w:snapToGrid w:val="0"/>
              <w:spacing w:before="0" w:line="240" w:lineRule="auto"/>
              <w:ind w:left="317" w:hanging="269"/>
              <w:contextualSpacing/>
              <w:jc w:val="center"/>
              <w:rPr>
                <w:rFonts w:ascii="Times New Roman" w:hAnsi="Times New Roman" w:cs="Times New Roman"/>
              </w:rPr>
            </w:pPr>
            <w:r w:rsidRPr="00E66187">
              <w:rPr>
                <w:rFonts w:ascii="Times New Roman" w:hAnsi="Times New Roman" w:cs="Times New Roman"/>
              </w:rPr>
              <w:t>46</w:t>
            </w:r>
            <w:r w:rsidR="00736746" w:rsidRPr="00736746">
              <w:rPr>
                <w:rFonts w:ascii="Times New Roman" w:hAnsi="Times New Roman" w:cs="Times New Roman"/>
              </w:rPr>
              <w:t>–</w:t>
            </w:r>
            <w:r w:rsidRPr="00E66187">
              <w:rPr>
                <w:rFonts w:ascii="Times New Roman" w:hAnsi="Times New Roman" w:cs="Times New Roman"/>
              </w:rPr>
              <w:t>48</w:t>
            </w:r>
          </w:p>
        </w:tc>
        <w:tc>
          <w:tcPr>
            <w:tcW w:w="1000" w:type="pct"/>
          </w:tcPr>
          <w:p w14:paraId="50BC60DE" w14:textId="77777777" w:rsidR="007D3F16" w:rsidRPr="00E66187" w:rsidRDefault="007D3F16" w:rsidP="00BF6E27">
            <w:pPr>
              <w:autoSpaceDE w:val="0"/>
              <w:autoSpaceDN w:val="0"/>
              <w:adjustRightInd w:val="0"/>
              <w:snapToGrid w:val="0"/>
              <w:spacing w:before="0" w:line="240" w:lineRule="auto"/>
              <w:ind w:left="720"/>
              <w:contextualSpacing/>
              <w:jc w:val="center"/>
              <w:rPr>
                <w:rFonts w:ascii="Times New Roman" w:hAnsi="Times New Roman" w:cs="Times New Roman"/>
              </w:rPr>
            </w:pPr>
          </w:p>
          <w:p w14:paraId="65DD0B39" w14:textId="77777777"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p>
          <w:p w14:paraId="6C047D18" w14:textId="77777777" w:rsidR="007D3F16" w:rsidRPr="00E66187" w:rsidRDefault="007D3F16" w:rsidP="00BF6E27">
            <w:pPr>
              <w:autoSpaceDE w:val="0"/>
              <w:autoSpaceDN w:val="0"/>
              <w:adjustRightInd w:val="0"/>
              <w:snapToGrid w:val="0"/>
              <w:spacing w:before="0" w:line="240" w:lineRule="auto"/>
              <w:ind w:left="62" w:firstLine="0"/>
              <w:contextualSpacing/>
              <w:jc w:val="center"/>
              <w:rPr>
                <w:rFonts w:ascii="Times New Roman" w:hAnsi="Times New Roman" w:cs="Times New Roman"/>
              </w:rPr>
            </w:pPr>
          </w:p>
          <w:p w14:paraId="033FF76F" w14:textId="61B7CA1B" w:rsidR="007D3F16" w:rsidRPr="00E66187" w:rsidRDefault="007D3F16" w:rsidP="00BF6E27">
            <w:pPr>
              <w:autoSpaceDE w:val="0"/>
              <w:autoSpaceDN w:val="0"/>
              <w:adjustRightInd w:val="0"/>
              <w:snapToGrid w:val="0"/>
              <w:spacing w:before="0" w:line="240" w:lineRule="auto"/>
              <w:ind w:left="62" w:firstLine="0"/>
              <w:contextualSpacing/>
              <w:jc w:val="center"/>
              <w:rPr>
                <w:rFonts w:ascii="Times New Roman" w:hAnsi="Times New Roman" w:cs="Times New Roman"/>
              </w:rPr>
            </w:pPr>
            <w:r w:rsidRPr="00E66187">
              <w:rPr>
                <w:rFonts w:ascii="Times New Roman" w:hAnsi="Times New Roman" w:cs="Times New Roman"/>
              </w:rPr>
              <w:t>1</w:t>
            </w:r>
            <w:r w:rsidR="0025500E">
              <w:rPr>
                <w:rFonts w:ascii="Times New Roman" w:hAnsi="Times New Roman" w:cs="Times New Roman"/>
              </w:rPr>
              <w:t>4,9</w:t>
            </w:r>
            <w:r w:rsidRPr="00E66187">
              <w:rPr>
                <w:rFonts w:ascii="Times New Roman" w:hAnsi="Times New Roman" w:cs="Times New Roman"/>
              </w:rPr>
              <w:t xml:space="preserve"> ± 10,</w:t>
            </w:r>
            <w:r w:rsidR="0025500E">
              <w:rPr>
                <w:rFonts w:ascii="Times New Roman" w:hAnsi="Times New Roman" w:cs="Times New Roman"/>
              </w:rPr>
              <w:t>0</w:t>
            </w:r>
            <w:r w:rsidRPr="00E66187">
              <w:rPr>
                <w:rFonts w:ascii="Times New Roman" w:hAnsi="Times New Roman" w:cs="Times New Roman"/>
              </w:rPr>
              <w:t>;</w:t>
            </w:r>
          </w:p>
          <w:p w14:paraId="48041E96" w14:textId="6E42D84F" w:rsidR="007D3F16" w:rsidRPr="00E66187" w:rsidRDefault="007D3F16" w:rsidP="00BF6E27">
            <w:pPr>
              <w:autoSpaceDE w:val="0"/>
              <w:autoSpaceDN w:val="0"/>
              <w:adjustRightInd w:val="0"/>
              <w:snapToGrid w:val="0"/>
              <w:spacing w:before="0" w:line="240" w:lineRule="auto"/>
              <w:ind w:left="720" w:hanging="658"/>
              <w:contextualSpacing/>
              <w:jc w:val="center"/>
              <w:rPr>
                <w:rFonts w:ascii="Times New Roman" w:hAnsi="Times New Roman" w:cs="Times New Roman"/>
              </w:rPr>
            </w:pPr>
            <w:r w:rsidRPr="00E66187">
              <w:rPr>
                <w:rFonts w:ascii="Times New Roman" w:hAnsi="Times New Roman" w:cs="Times New Roman"/>
              </w:rPr>
              <w:t>0</w:t>
            </w:r>
            <w:r w:rsidR="00736746" w:rsidRPr="00736746">
              <w:rPr>
                <w:rFonts w:ascii="Times New Roman" w:hAnsi="Times New Roman" w:cs="Times New Roman"/>
              </w:rPr>
              <w:t>–</w:t>
            </w:r>
            <w:r w:rsidRPr="00E66187">
              <w:rPr>
                <w:rFonts w:ascii="Times New Roman" w:hAnsi="Times New Roman" w:cs="Times New Roman"/>
              </w:rPr>
              <w:t>41</w:t>
            </w:r>
          </w:p>
          <w:p w14:paraId="61164259" w14:textId="77777777" w:rsidR="007D3F16" w:rsidRPr="00E66187" w:rsidRDefault="007D3F16" w:rsidP="00BF6E27">
            <w:pPr>
              <w:autoSpaceDE w:val="0"/>
              <w:autoSpaceDN w:val="0"/>
              <w:adjustRightInd w:val="0"/>
              <w:snapToGrid w:val="0"/>
              <w:spacing w:before="0" w:line="240" w:lineRule="auto"/>
              <w:ind w:left="720"/>
              <w:contextualSpacing/>
              <w:jc w:val="center"/>
              <w:rPr>
                <w:rFonts w:ascii="Times New Roman" w:hAnsi="Times New Roman" w:cs="Times New Roman"/>
              </w:rPr>
            </w:pPr>
          </w:p>
          <w:p w14:paraId="2DFC49B8" w14:textId="57F99A22" w:rsidR="007D3F16" w:rsidRPr="00E66187" w:rsidRDefault="007D3F16" w:rsidP="00BF6E27">
            <w:pPr>
              <w:autoSpaceDE w:val="0"/>
              <w:autoSpaceDN w:val="0"/>
              <w:adjustRightInd w:val="0"/>
              <w:snapToGrid w:val="0"/>
              <w:spacing w:before="0" w:line="240" w:lineRule="auto"/>
              <w:ind w:left="720" w:hanging="650"/>
              <w:contextualSpacing/>
              <w:jc w:val="center"/>
              <w:rPr>
                <w:rFonts w:ascii="Times New Roman" w:hAnsi="Times New Roman" w:cs="Times New Roman"/>
              </w:rPr>
            </w:pPr>
            <w:r w:rsidRPr="00E66187">
              <w:rPr>
                <w:rFonts w:ascii="Times New Roman" w:hAnsi="Times New Roman" w:cs="Times New Roman"/>
              </w:rPr>
              <w:t>18,</w:t>
            </w:r>
            <w:r w:rsidR="0025500E">
              <w:rPr>
                <w:rFonts w:ascii="Times New Roman" w:hAnsi="Times New Roman" w:cs="Times New Roman"/>
              </w:rPr>
              <w:t>2</w:t>
            </w:r>
            <w:r w:rsidRPr="00E66187">
              <w:rPr>
                <w:rFonts w:ascii="Times New Roman" w:hAnsi="Times New Roman" w:cs="Times New Roman"/>
              </w:rPr>
              <w:t xml:space="preserve"> ± 9,8;</w:t>
            </w:r>
          </w:p>
          <w:p w14:paraId="42A4D536" w14:textId="37236349" w:rsidR="007D3F16" w:rsidRPr="00E66187" w:rsidRDefault="007D3F16" w:rsidP="00BF6E27">
            <w:pPr>
              <w:autoSpaceDE w:val="0"/>
              <w:autoSpaceDN w:val="0"/>
              <w:adjustRightInd w:val="0"/>
              <w:snapToGrid w:val="0"/>
              <w:spacing w:before="0" w:line="240" w:lineRule="auto"/>
              <w:ind w:left="720" w:hanging="650"/>
              <w:contextualSpacing/>
              <w:jc w:val="center"/>
              <w:rPr>
                <w:rFonts w:ascii="Times New Roman" w:hAnsi="Times New Roman" w:cs="Times New Roman"/>
              </w:rPr>
            </w:pPr>
            <w:r w:rsidRPr="00E66187">
              <w:rPr>
                <w:rFonts w:ascii="Times New Roman" w:hAnsi="Times New Roman" w:cs="Times New Roman"/>
              </w:rPr>
              <w:t>1</w:t>
            </w:r>
            <w:r w:rsidR="00736746" w:rsidRPr="00736746">
              <w:rPr>
                <w:rFonts w:ascii="Times New Roman" w:hAnsi="Times New Roman" w:cs="Times New Roman"/>
              </w:rPr>
              <w:t>–</w:t>
            </w:r>
            <w:r w:rsidRPr="00E66187">
              <w:rPr>
                <w:rFonts w:ascii="Times New Roman" w:hAnsi="Times New Roman" w:cs="Times New Roman"/>
              </w:rPr>
              <w:t>46</w:t>
            </w:r>
          </w:p>
          <w:p w14:paraId="48944964" w14:textId="77777777" w:rsidR="007D3F16" w:rsidRPr="00E66187" w:rsidRDefault="007D3F16" w:rsidP="00BF6E27">
            <w:pPr>
              <w:autoSpaceDE w:val="0"/>
              <w:autoSpaceDN w:val="0"/>
              <w:adjustRightInd w:val="0"/>
              <w:snapToGrid w:val="0"/>
              <w:spacing w:before="0" w:line="240" w:lineRule="auto"/>
              <w:ind w:left="720" w:hanging="650"/>
              <w:contextualSpacing/>
              <w:jc w:val="center"/>
              <w:rPr>
                <w:rFonts w:ascii="Times New Roman" w:hAnsi="Times New Roman" w:cs="Times New Roman"/>
              </w:rPr>
            </w:pPr>
          </w:p>
          <w:p w14:paraId="7BD053D2" w14:textId="77777777" w:rsidR="007D3F16" w:rsidRPr="00E66187" w:rsidRDefault="007D3F16" w:rsidP="00BF6E27">
            <w:pPr>
              <w:autoSpaceDE w:val="0"/>
              <w:autoSpaceDN w:val="0"/>
              <w:adjustRightInd w:val="0"/>
              <w:snapToGrid w:val="0"/>
              <w:spacing w:before="0" w:line="240" w:lineRule="auto"/>
              <w:ind w:left="37" w:firstLine="3"/>
              <w:contextualSpacing/>
              <w:jc w:val="center"/>
              <w:rPr>
                <w:rFonts w:ascii="Times New Roman" w:hAnsi="Times New Roman" w:cs="Times New Roman"/>
              </w:rPr>
            </w:pPr>
            <w:r w:rsidRPr="00E66187">
              <w:rPr>
                <w:rFonts w:ascii="Times New Roman" w:hAnsi="Times New Roman" w:cs="Times New Roman"/>
              </w:rPr>
              <w:t>22,9 ± 8,8;</w:t>
            </w:r>
          </w:p>
          <w:p w14:paraId="022C9EF9" w14:textId="610178A6" w:rsidR="007D3F16" w:rsidRPr="00E66187" w:rsidRDefault="007D3F16" w:rsidP="00BF6E27">
            <w:pPr>
              <w:autoSpaceDE w:val="0"/>
              <w:autoSpaceDN w:val="0"/>
              <w:adjustRightInd w:val="0"/>
              <w:snapToGrid w:val="0"/>
              <w:spacing w:before="0" w:line="240" w:lineRule="auto"/>
              <w:ind w:left="37" w:firstLine="3"/>
              <w:contextualSpacing/>
              <w:jc w:val="center"/>
              <w:rPr>
                <w:rFonts w:ascii="Times New Roman" w:hAnsi="Times New Roman" w:cs="Times New Roman"/>
              </w:rPr>
            </w:pPr>
            <w:r w:rsidRPr="00E66187">
              <w:rPr>
                <w:rFonts w:ascii="Times New Roman" w:hAnsi="Times New Roman" w:cs="Times New Roman"/>
              </w:rPr>
              <w:t>9</w:t>
            </w:r>
            <w:r w:rsidR="00736746" w:rsidRPr="00736746">
              <w:rPr>
                <w:rFonts w:ascii="Times New Roman" w:hAnsi="Times New Roman" w:cs="Times New Roman"/>
              </w:rPr>
              <w:t>–</w:t>
            </w:r>
            <w:r w:rsidRPr="00E66187">
              <w:rPr>
                <w:rFonts w:ascii="Times New Roman" w:hAnsi="Times New Roman" w:cs="Times New Roman"/>
              </w:rPr>
              <w:t>51</w:t>
            </w:r>
          </w:p>
          <w:p w14:paraId="04DB575B" w14:textId="77777777" w:rsidR="007D3F16" w:rsidRPr="00E66187" w:rsidRDefault="007D3F16" w:rsidP="00BF6E27">
            <w:pPr>
              <w:autoSpaceDE w:val="0"/>
              <w:autoSpaceDN w:val="0"/>
              <w:adjustRightInd w:val="0"/>
              <w:snapToGrid w:val="0"/>
              <w:spacing w:before="0" w:line="240" w:lineRule="auto"/>
              <w:ind w:left="307" w:hanging="284"/>
              <w:contextualSpacing/>
              <w:jc w:val="center"/>
              <w:rPr>
                <w:rFonts w:ascii="Times New Roman" w:hAnsi="Times New Roman" w:cs="Times New Roman"/>
              </w:rPr>
            </w:pPr>
          </w:p>
          <w:p w14:paraId="6DB2E792" w14:textId="77777777" w:rsidR="007D3F16" w:rsidRPr="00E66187" w:rsidRDefault="007D3F16" w:rsidP="00BF6E27">
            <w:pPr>
              <w:autoSpaceDE w:val="0"/>
              <w:autoSpaceDN w:val="0"/>
              <w:adjustRightInd w:val="0"/>
              <w:snapToGrid w:val="0"/>
              <w:spacing w:before="0" w:line="240" w:lineRule="auto"/>
              <w:ind w:left="307" w:hanging="284"/>
              <w:contextualSpacing/>
              <w:jc w:val="center"/>
              <w:rPr>
                <w:rFonts w:ascii="Times New Roman" w:hAnsi="Times New Roman" w:cs="Times New Roman"/>
              </w:rPr>
            </w:pPr>
            <w:r w:rsidRPr="00E66187">
              <w:rPr>
                <w:rFonts w:ascii="Times New Roman" w:hAnsi="Times New Roman" w:cs="Times New Roman"/>
              </w:rPr>
              <w:t>32,7 ± 12,1;</w:t>
            </w:r>
          </w:p>
          <w:p w14:paraId="036AAEA4" w14:textId="6FD36628" w:rsidR="007D3F16" w:rsidRPr="00E66187" w:rsidRDefault="007D3F16" w:rsidP="00BF6E27">
            <w:pPr>
              <w:autoSpaceDE w:val="0"/>
              <w:autoSpaceDN w:val="0"/>
              <w:adjustRightInd w:val="0"/>
              <w:snapToGrid w:val="0"/>
              <w:spacing w:before="0" w:line="240" w:lineRule="auto"/>
              <w:ind w:left="-260"/>
              <w:contextualSpacing/>
              <w:jc w:val="center"/>
              <w:rPr>
                <w:rFonts w:ascii="Times New Roman" w:hAnsi="Times New Roman" w:cs="Times New Roman"/>
              </w:rPr>
            </w:pPr>
            <w:r w:rsidRPr="00E66187">
              <w:rPr>
                <w:rFonts w:ascii="Times New Roman" w:hAnsi="Times New Roman" w:cs="Times New Roman"/>
              </w:rPr>
              <w:t>15</w:t>
            </w:r>
            <w:r w:rsidR="00736746" w:rsidRPr="00736746">
              <w:rPr>
                <w:rFonts w:ascii="Times New Roman" w:hAnsi="Times New Roman" w:cs="Times New Roman"/>
              </w:rPr>
              <w:t>–</w:t>
            </w:r>
            <w:r w:rsidRPr="00E66187">
              <w:rPr>
                <w:rFonts w:ascii="Times New Roman" w:hAnsi="Times New Roman" w:cs="Times New Roman"/>
              </w:rPr>
              <w:t>73</w:t>
            </w:r>
          </w:p>
          <w:p w14:paraId="2EBA6F6B" w14:textId="77777777" w:rsidR="007D3F16" w:rsidRPr="00E66187" w:rsidRDefault="007D3F16" w:rsidP="00BF6E27">
            <w:pPr>
              <w:autoSpaceDE w:val="0"/>
              <w:autoSpaceDN w:val="0"/>
              <w:adjustRightInd w:val="0"/>
              <w:snapToGrid w:val="0"/>
              <w:spacing w:before="0" w:line="240" w:lineRule="auto"/>
              <w:ind w:left="-260"/>
              <w:contextualSpacing/>
              <w:jc w:val="center"/>
              <w:rPr>
                <w:rFonts w:ascii="Times New Roman" w:hAnsi="Times New Roman" w:cs="Times New Roman"/>
              </w:rPr>
            </w:pPr>
          </w:p>
          <w:p w14:paraId="41512B4C" w14:textId="78D40F6C" w:rsidR="007D3F16" w:rsidRPr="00E66187" w:rsidRDefault="007D3F16" w:rsidP="00BF6E27">
            <w:pPr>
              <w:autoSpaceDE w:val="0"/>
              <w:autoSpaceDN w:val="0"/>
              <w:adjustRightInd w:val="0"/>
              <w:snapToGrid w:val="0"/>
              <w:spacing w:before="0" w:line="240" w:lineRule="auto"/>
              <w:ind w:firstLine="0"/>
              <w:contextualSpacing/>
              <w:jc w:val="center"/>
              <w:rPr>
                <w:rFonts w:ascii="Times New Roman" w:hAnsi="Times New Roman" w:cs="Times New Roman"/>
              </w:rPr>
            </w:pPr>
            <w:r w:rsidRPr="00E66187">
              <w:rPr>
                <w:rFonts w:ascii="Times New Roman" w:hAnsi="Times New Roman" w:cs="Times New Roman"/>
              </w:rPr>
              <w:t>4</w:t>
            </w:r>
            <w:r w:rsidR="0025500E">
              <w:rPr>
                <w:rFonts w:ascii="Times New Roman" w:hAnsi="Times New Roman" w:cs="Times New Roman"/>
              </w:rPr>
              <w:t>2</w:t>
            </w:r>
            <w:r w:rsidRPr="00E66187">
              <w:rPr>
                <w:rFonts w:ascii="Times New Roman" w:hAnsi="Times New Roman" w:cs="Times New Roman"/>
              </w:rPr>
              <w:t>,</w:t>
            </w:r>
            <w:r w:rsidR="0025500E">
              <w:rPr>
                <w:rFonts w:ascii="Times New Roman" w:hAnsi="Times New Roman" w:cs="Times New Roman"/>
              </w:rPr>
              <w:t>0</w:t>
            </w:r>
            <w:r w:rsidRPr="00E66187">
              <w:rPr>
                <w:rFonts w:ascii="Times New Roman" w:hAnsi="Times New Roman" w:cs="Times New Roman"/>
              </w:rPr>
              <w:t xml:space="preserve"> ± </w:t>
            </w:r>
            <w:r w:rsidR="0025500E">
              <w:rPr>
                <w:rFonts w:ascii="Times New Roman" w:hAnsi="Times New Roman" w:cs="Times New Roman"/>
              </w:rPr>
              <w:t>6,2</w:t>
            </w:r>
            <w:r w:rsidRPr="00E66187">
              <w:rPr>
                <w:rFonts w:ascii="Times New Roman" w:hAnsi="Times New Roman" w:cs="Times New Roman"/>
              </w:rPr>
              <w:t>;</w:t>
            </w:r>
          </w:p>
          <w:p w14:paraId="53CD97F8" w14:textId="74557BC1" w:rsidR="007D3F16" w:rsidRPr="00E66187" w:rsidRDefault="0025500E" w:rsidP="00BF6E27">
            <w:pPr>
              <w:autoSpaceDE w:val="0"/>
              <w:autoSpaceDN w:val="0"/>
              <w:adjustRightInd w:val="0"/>
              <w:snapToGrid w:val="0"/>
              <w:spacing w:before="0" w:line="240" w:lineRule="auto"/>
              <w:ind w:left="-260"/>
              <w:contextualSpacing/>
              <w:jc w:val="center"/>
              <w:rPr>
                <w:rFonts w:ascii="Times New Roman" w:hAnsi="Times New Roman" w:cs="Times New Roman"/>
              </w:rPr>
            </w:pPr>
            <w:r>
              <w:rPr>
                <w:rFonts w:ascii="Times New Roman" w:hAnsi="Times New Roman" w:cs="Times New Roman"/>
              </w:rPr>
              <w:t>33</w:t>
            </w:r>
            <w:r w:rsidR="00736746" w:rsidRPr="00736746">
              <w:rPr>
                <w:rFonts w:ascii="Times New Roman" w:hAnsi="Times New Roman" w:cs="Times New Roman"/>
              </w:rPr>
              <w:t>–</w:t>
            </w:r>
            <w:r w:rsidR="007D3F16" w:rsidRPr="00E66187">
              <w:rPr>
                <w:rFonts w:ascii="Times New Roman" w:hAnsi="Times New Roman" w:cs="Times New Roman"/>
              </w:rPr>
              <w:t>48</w:t>
            </w:r>
          </w:p>
        </w:tc>
      </w:tr>
      <w:tr w:rsidR="007D3F16" w:rsidRPr="00E66187" w14:paraId="6FA39875" w14:textId="77777777" w:rsidTr="00BF6E27">
        <w:tc>
          <w:tcPr>
            <w:tcW w:w="1354" w:type="pct"/>
          </w:tcPr>
          <w:p w14:paraId="28A871FF" w14:textId="77777777" w:rsidR="007D3F16" w:rsidRPr="00E66187"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rPr>
            </w:pPr>
            <w:r w:rsidRPr="00E66187">
              <w:rPr>
                <w:rFonts w:ascii="Times New Roman" w:hAnsi="Times New Roman" w:cs="Times New Roman"/>
              </w:rPr>
              <w:t>Anzahl Operationen rechts/links</w:t>
            </w:r>
          </w:p>
        </w:tc>
        <w:tc>
          <w:tcPr>
            <w:tcW w:w="852" w:type="pct"/>
            <w:vAlign w:val="center"/>
          </w:tcPr>
          <w:p w14:paraId="612A0280" w14:textId="7C09C1B2"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66/64</w:t>
            </w:r>
          </w:p>
        </w:tc>
        <w:tc>
          <w:tcPr>
            <w:tcW w:w="937" w:type="pct"/>
            <w:vAlign w:val="center"/>
          </w:tcPr>
          <w:p w14:paraId="23AED18D"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36/41</w:t>
            </w:r>
          </w:p>
        </w:tc>
        <w:tc>
          <w:tcPr>
            <w:tcW w:w="856" w:type="pct"/>
            <w:vAlign w:val="center"/>
          </w:tcPr>
          <w:p w14:paraId="04A9DB07"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26/26</w:t>
            </w:r>
          </w:p>
        </w:tc>
        <w:tc>
          <w:tcPr>
            <w:tcW w:w="1000" w:type="pct"/>
            <w:vAlign w:val="center"/>
          </w:tcPr>
          <w:p w14:paraId="034455FE"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128/131</w:t>
            </w:r>
          </w:p>
        </w:tc>
      </w:tr>
      <w:tr w:rsidR="007D3F16" w:rsidRPr="00E66187" w14:paraId="1FC25BE3" w14:textId="77777777" w:rsidTr="00BF6E27">
        <w:tc>
          <w:tcPr>
            <w:tcW w:w="1354" w:type="pct"/>
          </w:tcPr>
          <w:p w14:paraId="01AD405C" w14:textId="77777777" w:rsidR="00472691"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rPr>
            </w:pPr>
            <w:r w:rsidRPr="00E66187">
              <w:rPr>
                <w:rFonts w:ascii="Times New Roman" w:hAnsi="Times New Roman" w:cs="Times New Roman"/>
              </w:rPr>
              <w:t xml:space="preserve">Dauer des radiologischen Follow-up in Monaten </w:t>
            </w:r>
          </w:p>
          <w:p w14:paraId="721CC0A2" w14:textId="144DA485" w:rsidR="007D3F16" w:rsidRPr="007D3F16" w:rsidRDefault="007D3F16" w:rsidP="00BF6E27">
            <w:pPr>
              <w:autoSpaceDE w:val="0"/>
              <w:autoSpaceDN w:val="0"/>
              <w:adjustRightInd w:val="0"/>
              <w:snapToGrid w:val="0"/>
              <w:spacing w:before="0" w:line="240" w:lineRule="auto"/>
              <w:ind w:firstLine="0"/>
              <w:contextualSpacing/>
              <w:jc w:val="left"/>
              <w:rPr>
                <w:rFonts w:ascii="Times New Roman" w:hAnsi="Times New Roman" w:cs="Times New Roman"/>
                <w:color w:val="000000"/>
              </w:rPr>
            </w:pPr>
            <w:r w:rsidRPr="00E66187">
              <w:rPr>
                <w:rFonts w:ascii="Times New Roman" w:hAnsi="Times New Roman" w:cs="Times New Roman"/>
                <w:color w:val="000000"/>
              </w:rPr>
              <w:t>(</w:t>
            </w:r>
            <w:r w:rsidRPr="00E66187">
              <w:rPr>
                <w:rFonts w:ascii="Times New Roman" w:hAnsi="Times New Roman" w:cs="Times New Roman"/>
                <w:i/>
                <w:color w:val="000000"/>
              </w:rPr>
              <w:t>M</w:t>
            </w:r>
            <w:r w:rsidRPr="00E66187">
              <w:rPr>
                <w:rFonts w:ascii="Times New Roman" w:hAnsi="Times New Roman" w:cs="Times New Roman"/>
                <w:color w:val="000000"/>
              </w:rPr>
              <w:t xml:space="preserve"> ± </w:t>
            </w:r>
            <w:r w:rsidRPr="00E66187">
              <w:rPr>
                <w:rFonts w:ascii="Times New Roman" w:hAnsi="Times New Roman" w:cs="Times New Roman"/>
                <w:i/>
                <w:color w:val="000000"/>
              </w:rPr>
              <w:t>SD</w:t>
            </w:r>
            <w:r w:rsidRPr="00E66187">
              <w:rPr>
                <w:rFonts w:ascii="Times New Roman" w:hAnsi="Times New Roman" w:cs="Times New Roman"/>
                <w:color w:val="000000"/>
              </w:rPr>
              <w:t xml:space="preserve">; </w:t>
            </w:r>
            <w:r w:rsidRPr="00E66187">
              <w:rPr>
                <w:rFonts w:ascii="Times New Roman" w:hAnsi="Times New Roman" w:cs="Times New Roman"/>
                <w:i/>
                <w:color w:val="000000"/>
              </w:rPr>
              <w:t>R</w:t>
            </w:r>
            <w:r w:rsidRPr="00E66187">
              <w:rPr>
                <w:rFonts w:ascii="Times New Roman" w:hAnsi="Times New Roman" w:cs="Times New Roman"/>
                <w:color w:val="000000"/>
              </w:rPr>
              <w:t>)</w:t>
            </w:r>
          </w:p>
        </w:tc>
        <w:tc>
          <w:tcPr>
            <w:tcW w:w="852" w:type="pct"/>
          </w:tcPr>
          <w:p w14:paraId="5416E8A2" w14:textId="77777777" w:rsidR="007D3F16" w:rsidRDefault="007D3F16" w:rsidP="00BF6E27">
            <w:pPr>
              <w:autoSpaceDE w:val="0"/>
              <w:autoSpaceDN w:val="0"/>
              <w:adjustRightInd w:val="0"/>
              <w:snapToGrid w:val="0"/>
              <w:spacing w:before="0" w:line="240" w:lineRule="auto"/>
              <w:ind w:firstLine="0"/>
              <w:jc w:val="center"/>
              <w:rPr>
                <w:rFonts w:ascii="Times New Roman" w:hAnsi="Times New Roman" w:cs="Times New Roman"/>
              </w:rPr>
            </w:pPr>
          </w:p>
          <w:p w14:paraId="0DE76A58" w14:textId="7777777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color w:val="000000"/>
              </w:rPr>
            </w:pPr>
            <w:r w:rsidRPr="00E66187">
              <w:rPr>
                <w:rFonts w:ascii="Times New Roman" w:hAnsi="Times New Roman" w:cs="Times New Roman"/>
              </w:rPr>
              <w:t xml:space="preserve">66,5 </w:t>
            </w:r>
            <w:r w:rsidRPr="00E66187">
              <w:rPr>
                <w:rFonts w:ascii="Times New Roman" w:hAnsi="Times New Roman" w:cs="Times New Roman"/>
                <w:color w:val="000000"/>
              </w:rPr>
              <w:t>± 43,1;</w:t>
            </w:r>
          </w:p>
          <w:p w14:paraId="01E75D22" w14:textId="677104F7" w:rsidR="007D3F16" w:rsidRPr="00E66187" w:rsidRDefault="007D3F16" w:rsidP="00BF6E27">
            <w:pPr>
              <w:autoSpaceDE w:val="0"/>
              <w:autoSpaceDN w:val="0"/>
              <w:adjustRightInd w:val="0"/>
              <w:snapToGrid w:val="0"/>
              <w:spacing w:before="0" w:line="240" w:lineRule="auto"/>
              <w:ind w:firstLine="0"/>
              <w:jc w:val="center"/>
              <w:rPr>
                <w:rFonts w:ascii="Times New Roman" w:hAnsi="Times New Roman" w:cs="Times New Roman"/>
                <w:color w:val="000000"/>
              </w:rPr>
            </w:pPr>
            <w:r w:rsidRPr="00E66187">
              <w:rPr>
                <w:rFonts w:ascii="Times New Roman" w:hAnsi="Times New Roman" w:cs="Times New Roman"/>
                <w:color w:val="000000"/>
              </w:rPr>
              <w:t>1</w:t>
            </w:r>
            <w:r w:rsidR="00736746" w:rsidRPr="00736746">
              <w:rPr>
                <w:rFonts w:ascii="Times New Roman" w:hAnsi="Times New Roman" w:cs="Times New Roman"/>
              </w:rPr>
              <w:t>–</w:t>
            </w:r>
            <w:r w:rsidRPr="00E66187">
              <w:rPr>
                <w:rFonts w:ascii="Times New Roman" w:hAnsi="Times New Roman" w:cs="Times New Roman"/>
                <w:color w:val="000000"/>
              </w:rPr>
              <w:t>167</w:t>
            </w:r>
          </w:p>
        </w:tc>
        <w:tc>
          <w:tcPr>
            <w:tcW w:w="937" w:type="pct"/>
          </w:tcPr>
          <w:p w14:paraId="23EC8671" w14:textId="77777777" w:rsidR="007D3F16" w:rsidRDefault="007D3F16" w:rsidP="00BF6E27">
            <w:pPr>
              <w:keepNext/>
              <w:autoSpaceDE w:val="0"/>
              <w:autoSpaceDN w:val="0"/>
              <w:adjustRightInd w:val="0"/>
              <w:snapToGrid w:val="0"/>
              <w:spacing w:before="0" w:line="240" w:lineRule="auto"/>
              <w:ind w:firstLine="0"/>
              <w:jc w:val="center"/>
              <w:rPr>
                <w:rFonts w:ascii="Times New Roman" w:hAnsi="Times New Roman" w:cs="Times New Roman"/>
              </w:rPr>
            </w:pPr>
          </w:p>
          <w:p w14:paraId="43EE7385" w14:textId="77777777" w:rsidR="007D3F16" w:rsidRPr="00E66187" w:rsidRDefault="007D3F16" w:rsidP="00BF6E27">
            <w:pPr>
              <w:keepNext/>
              <w:autoSpaceDE w:val="0"/>
              <w:autoSpaceDN w:val="0"/>
              <w:adjustRightInd w:val="0"/>
              <w:snapToGrid w:val="0"/>
              <w:spacing w:before="0" w:line="240" w:lineRule="auto"/>
              <w:ind w:firstLine="0"/>
              <w:jc w:val="center"/>
              <w:rPr>
                <w:rFonts w:ascii="Times New Roman" w:hAnsi="Times New Roman" w:cs="Times New Roman"/>
                <w:color w:val="000000"/>
              </w:rPr>
            </w:pPr>
            <w:r w:rsidRPr="00E66187">
              <w:rPr>
                <w:rFonts w:ascii="Times New Roman" w:hAnsi="Times New Roman" w:cs="Times New Roman"/>
              </w:rPr>
              <w:t xml:space="preserve">72 </w:t>
            </w:r>
            <w:r w:rsidRPr="00E66187">
              <w:rPr>
                <w:rFonts w:ascii="Times New Roman" w:hAnsi="Times New Roman" w:cs="Times New Roman"/>
                <w:color w:val="000000"/>
              </w:rPr>
              <w:t>± 42,3;</w:t>
            </w:r>
          </w:p>
          <w:p w14:paraId="2DD29753" w14:textId="09C91CAB" w:rsidR="007D3F16" w:rsidRPr="00E66187" w:rsidRDefault="007D3F16" w:rsidP="00BF6E27">
            <w:pPr>
              <w:keepNext/>
              <w:autoSpaceDE w:val="0"/>
              <w:autoSpaceDN w:val="0"/>
              <w:adjustRightInd w:val="0"/>
              <w:snapToGrid w:val="0"/>
              <w:spacing w:before="0" w:line="240" w:lineRule="auto"/>
              <w:ind w:firstLine="40"/>
              <w:jc w:val="center"/>
              <w:rPr>
                <w:rFonts w:ascii="Times New Roman" w:hAnsi="Times New Roman" w:cs="Times New Roman"/>
                <w:color w:val="000000"/>
              </w:rPr>
            </w:pPr>
            <w:r w:rsidRPr="00E66187">
              <w:rPr>
                <w:rFonts w:ascii="Times New Roman" w:hAnsi="Times New Roman" w:cs="Times New Roman"/>
                <w:color w:val="000000"/>
              </w:rPr>
              <w:t>1</w:t>
            </w:r>
            <w:r w:rsidR="00736746" w:rsidRPr="00736746">
              <w:rPr>
                <w:rFonts w:ascii="Times New Roman" w:hAnsi="Times New Roman" w:cs="Times New Roman"/>
              </w:rPr>
              <w:t>–</w:t>
            </w:r>
            <w:r w:rsidRPr="00E66187">
              <w:rPr>
                <w:rFonts w:ascii="Times New Roman" w:hAnsi="Times New Roman" w:cs="Times New Roman"/>
                <w:color w:val="000000"/>
              </w:rPr>
              <w:t>158</w:t>
            </w:r>
          </w:p>
        </w:tc>
        <w:tc>
          <w:tcPr>
            <w:tcW w:w="856" w:type="pct"/>
          </w:tcPr>
          <w:p w14:paraId="0304151C" w14:textId="77777777" w:rsidR="007D3F16" w:rsidRDefault="007D3F16" w:rsidP="00BF6E27">
            <w:pPr>
              <w:keepNext/>
              <w:autoSpaceDE w:val="0"/>
              <w:autoSpaceDN w:val="0"/>
              <w:adjustRightInd w:val="0"/>
              <w:snapToGrid w:val="0"/>
              <w:spacing w:before="0" w:line="240" w:lineRule="auto"/>
              <w:ind w:firstLine="0"/>
              <w:jc w:val="center"/>
              <w:rPr>
                <w:rFonts w:ascii="Times New Roman" w:hAnsi="Times New Roman" w:cs="Times New Roman"/>
              </w:rPr>
            </w:pPr>
          </w:p>
          <w:p w14:paraId="4EAA915D" w14:textId="3442AA46" w:rsidR="007D3F16" w:rsidRPr="00E66187" w:rsidRDefault="007D3F16" w:rsidP="00BF6E27">
            <w:pPr>
              <w:keepNext/>
              <w:autoSpaceDE w:val="0"/>
              <w:autoSpaceDN w:val="0"/>
              <w:adjustRightInd w:val="0"/>
              <w:snapToGrid w:val="0"/>
              <w:spacing w:before="0" w:line="240" w:lineRule="auto"/>
              <w:ind w:firstLine="0"/>
              <w:jc w:val="center"/>
              <w:rPr>
                <w:rFonts w:ascii="Times New Roman" w:hAnsi="Times New Roman" w:cs="Times New Roman"/>
                <w:color w:val="000000"/>
              </w:rPr>
            </w:pPr>
            <w:r w:rsidRPr="00E66187">
              <w:rPr>
                <w:rFonts w:ascii="Times New Roman" w:hAnsi="Times New Roman" w:cs="Times New Roman"/>
              </w:rPr>
              <w:t xml:space="preserve">66,1 </w:t>
            </w:r>
            <w:r w:rsidRPr="00E66187">
              <w:rPr>
                <w:rFonts w:ascii="Times New Roman" w:hAnsi="Times New Roman" w:cs="Times New Roman"/>
                <w:color w:val="000000"/>
              </w:rPr>
              <w:t>± 48,8; 0</w:t>
            </w:r>
            <w:r w:rsidR="00736746" w:rsidRPr="00736746">
              <w:rPr>
                <w:rFonts w:ascii="Times New Roman" w:hAnsi="Times New Roman" w:cs="Times New Roman"/>
              </w:rPr>
              <w:t>–</w:t>
            </w:r>
            <w:r w:rsidRPr="00E66187">
              <w:rPr>
                <w:rFonts w:ascii="Times New Roman" w:hAnsi="Times New Roman" w:cs="Times New Roman"/>
                <w:color w:val="000000"/>
              </w:rPr>
              <w:t>179</w:t>
            </w:r>
          </w:p>
        </w:tc>
        <w:tc>
          <w:tcPr>
            <w:tcW w:w="1000" w:type="pct"/>
          </w:tcPr>
          <w:p w14:paraId="00976D7D" w14:textId="77777777" w:rsidR="007D3F16" w:rsidRDefault="007D3F16" w:rsidP="00BF6E27">
            <w:pPr>
              <w:keepNext/>
              <w:autoSpaceDE w:val="0"/>
              <w:autoSpaceDN w:val="0"/>
              <w:adjustRightInd w:val="0"/>
              <w:snapToGrid w:val="0"/>
              <w:spacing w:before="0" w:line="240" w:lineRule="auto"/>
              <w:ind w:firstLine="0"/>
              <w:jc w:val="center"/>
              <w:rPr>
                <w:rFonts w:ascii="Times New Roman" w:hAnsi="Times New Roman" w:cs="Times New Roman"/>
              </w:rPr>
            </w:pPr>
          </w:p>
          <w:p w14:paraId="4C501094" w14:textId="77777777" w:rsidR="007D3F16" w:rsidRPr="00E66187" w:rsidRDefault="007D3F16" w:rsidP="00BF6E27">
            <w:pPr>
              <w:keepNext/>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 xml:space="preserve">67,8 </w:t>
            </w:r>
            <w:r w:rsidRPr="00E66187">
              <w:rPr>
                <w:rFonts w:ascii="Times New Roman" w:hAnsi="Times New Roman" w:cs="Times New Roman"/>
                <w:color w:val="000000"/>
              </w:rPr>
              <w:t>±</w:t>
            </w:r>
            <w:r w:rsidRPr="00E66187">
              <w:rPr>
                <w:rFonts w:ascii="Times New Roman" w:hAnsi="Times New Roman" w:cs="Times New Roman"/>
              </w:rPr>
              <w:t xml:space="preserve"> 46,3;</w:t>
            </w:r>
          </w:p>
          <w:p w14:paraId="3698D223" w14:textId="7D4FD503" w:rsidR="007D3F16" w:rsidRPr="00E66187" w:rsidRDefault="007D3F16" w:rsidP="00BF6E27">
            <w:pPr>
              <w:keepNext/>
              <w:autoSpaceDE w:val="0"/>
              <w:autoSpaceDN w:val="0"/>
              <w:adjustRightInd w:val="0"/>
              <w:snapToGrid w:val="0"/>
              <w:spacing w:before="0" w:line="240" w:lineRule="auto"/>
              <w:ind w:firstLine="0"/>
              <w:jc w:val="center"/>
              <w:rPr>
                <w:rFonts w:ascii="Times New Roman" w:hAnsi="Times New Roman" w:cs="Times New Roman"/>
              </w:rPr>
            </w:pPr>
            <w:r w:rsidRPr="00E66187">
              <w:rPr>
                <w:rFonts w:ascii="Times New Roman" w:hAnsi="Times New Roman" w:cs="Times New Roman"/>
              </w:rPr>
              <w:t>0</w:t>
            </w:r>
            <w:r w:rsidR="00736746" w:rsidRPr="00736746">
              <w:rPr>
                <w:rFonts w:ascii="Times New Roman" w:hAnsi="Times New Roman" w:cs="Times New Roman"/>
              </w:rPr>
              <w:t>–</w:t>
            </w:r>
            <w:r w:rsidRPr="00E66187">
              <w:rPr>
                <w:rFonts w:ascii="Times New Roman" w:hAnsi="Times New Roman" w:cs="Times New Roman"/>
              </w:rPr>
              <w:t>179</w:t>
            </w:r>
          </w:p>
        </w:tc>
      </w:tr>
    </w:tbl>
    <w:p w14:paraId="68283E7A" w14:textId="354BC2EF" w:rsidR="007D3F16" w:rsidRDefault="007D3F16" w:rsidP="00BF0833">
      <w:pPr>
        <w:tabs>
          <w:tab w:val="left" w:pos="1883"/>
        </w:tabs>
        <w:ind w:firstLine="0"/>
        <w:rPr>
          <w:rFonts w:ascii="Times New Roman" w:hAnsi="Times New Roman"/>
          <w:sz w:val="24"/>
        </w:rPr>
      </w:pPr>
    </w:p>
    <w:p w14:paraId="10C2B23C" w14:textId="5CA0526F" w:rsidR="00983397" w:rsidRDefault="00983397" w:rsidP="00983397">
      <w:pPr>
        <w:rPr>
          <w:rFonts w:ascii="Times New Roman" w:hAnsi="Times New Roman"/>
          <w:sz w:val="24"/>
        </w:rPr>
      </w:pPr>
      <w:r w:rsidRPr="008B7B35">
        <w:rPr>
          <w:rFonts w:ascii="Times New Roman" w:hAnsi="Times New Roman"/>
          <w:sz w:val="24"/>
        </w:rPr>
        <w:t>In Bezug</w:t>
      </w:r>
      <w:r>
        <w:rPr>
          <w:rFonts w:ascii="Times New Roman" w:hAnsi="Times New Roman"/>
          <w:sz w:val="24"/>
        </w:rPr>
        <w:t xml:space="preserve"> auf die Geschlechterverteilung</w:t>
      </w:r>
      <w:r w:rsidRPr="008B7B35">
        <w:rPr>
          <w:rFonts w:ascii="Times New Roman" w:hAnsi="Times New Roman"/>
          <w:sz w:val="24"/>
        </w:rPr>
        <w:t xml:space="preserve"> ließ </w:t>
      </w:r>
      <w:r>
        <w:rPr>
          <w:rFonts w:ascii="Times New Roman" w:hAnsi="Times New Roman"/>
          <w:sz w:val="24"/>
        </w:rPr>
        <w:t>sich mit</w:t>
      </w:r>
      <w:r w:rsidRPr="008B7B35">
        <w:rPr>
          <w:rFonts w:ascii="Times New Roman" w:hAnsi="Times New Roman"/>
          <w:sz w:val="24"/>
        </w:rPr>
        <w:t xml:space="preserve"> ein</w:t>
      </w:r>
      <w:r>
        <w:rPr>
          <w:rFonts w:ascii="Times New Roman" w:hAnsi="Times New Roman"/>
          <w:sz w:val="24"/>
        </w:rPr>
        <w:t>em</w:t>
      </w:r>
      <w:r w:rsidRPr="008B7B35">
        <w:rPr>
          <w:rFonts w:ascii="Times New Roman" w:hAnsi="Times New Roman"/>
          <w:sz w:val="24"/>
        </w:rPr>
        <w:t xml:space="preserve"> Verhältnis von Männlich: Weiblich von 1:1,3 eine leichte Präferenz der NF2 für das weibliche Geschlecht </w:t>
      </w:r>
      <w:r>
        <w:rPr>
          <w:rFonts w:ascii="Times New Roman" w:hAnsi="Times New Roman"/>
          <w:sz w:val="24"/>
        </w:rPr>
        <w:lastRenderedPageBreak/>
        <w:t xml:space="preserve">feststellen. Dieses Verhältnis zeigte sich sowohl im Gesamtkollektiv als auch </w:t>
      </w:r>
      <w:r w:rsidRPr="008B7B35">
        <w:rPr>
          <w:rFonts w:ascii="Times New Roman" w:hAnsi="Times New Roman"/>
          <w:sz w:val="24"/>
          <w:lang w:eastAsia="de-DE"/>
        </w:rPr>
        <w:t>in den nach dem Diagnosealter eingeteilten Altersgruppen</w:t>
      </w:r>
      <w:r>
        <w:rPr>
          <w:rFonts w:ascii="Times New Roman" w:hAnsi="Times New Roman"/>
          <w:sz w:val="24"/>
          <w:lang w:eastAsia="de-DE"/>
        </w:rPr>
        <w:t xml:space="preserve"> (Frauenanteil: </w:t>
      </w:r>
      <w:r w:rsidRPr="008B7B35">
        <w:rPr>
          <w:rFonts w:ascii="Times New Roman" w:hAnsi="Times New Roman"/>
          <w:sz w:val="24"/>
          <w:lang w:eastAsia="de-DE"/>
        </w:rPr>
        <w:t>56</w:t>
      </w:r>
      <w:r>
        <w:rPr>
          <w:rFonts w:ascii="Times New Roman" w:hAnsi="Times New Roman"/>
          <w:sz w:val="24"/>
          <w:lang w:eastAsia="de-DE"/>
        </w:rPr>
        <w:t xml:space="preserve"> </w:t>
      </w:r>
      <w:r w:rsidRPr="008B7B35">
        <w:rPr>
          <w:rFonts w:ascii="Times New Roman" w:hAnsi="Times New Roman"/>
          <w:sz w:val="24"/>
          <w:lang w:eastAsia="de-DE"/>
        </w:rPr>
        <w:t>%</w:t>
      </w:r>
      <w:r>
        <w:rPr>
          <w:rFonts w:ascii="Times New Roman" w:hAnsi="Times New Roman"/>
          <w:sz w:val="24"/>
          <w:lang w:eastAsia="de-DE"/>
        </w:rPr>
        <w:t xml:space="preserve"> ≤ 18 Jahre,</w:t>
      </w:r>
      <w:r w:rsidRPr="008B7B35">
        <w:rPr>
          <w:rFonts w:ascii="Times New Roman" w:hAnsi="Times New Roman"/>
          <w:sz w:val="24"/>
          <w:lang w:eastAsia="de-DE"/>
        </w:rPr>
        <w:t xml:space="preserve"> 57</w:t>
      </w:r>
      <w:r>
        <w:rPr>
          <w:rFonts w:ascii="Times New Roman" w:hAnsi="Times New Roman"/>
          <w:sz w:val="24"/>
          <w:lang w:eastAsia="de-DE"/>
        </w:rPr>
        <w:t xml:space="preserve"> </w:t>
      </w:r>
      <w:r w:rsidRPr="008B7B35">
        <w:rPr>
          <w:rFonts w:ascii="Times New Roman" w:hAnsi="Times New Roman"/>
          <w:sz w:val="24"/>
          <w:lang w:eastAsia="de-DE"/>
        </w:rPr>
        <w:t>%</w:t>
      </w:r>
      <w:r>
        <w:rPr>
          <w:rFonts w:ascii="Times New Roman" w:hAnsi="Times New Roman"/>
          <w:sz w:val="24"/>
          <w:lang w:eastAsia="de-DE"/>
        </w:rPr>
        <w:t xml:space="preserve"> &gt; 18 Jahre</w:t>
      </w:r>
      <w:r w:rsidRPr="008B7B35">
        <w:rPr>
          <w:rFonts w:ascii="Times New Roman" w:hAnsi="Times New Roman"/>
          <w:sz w:val="24"/>
          <w:lang w:eastAsia="de-DE"/>
        </w:rPr>
        <w:t xml:space="preserve"> sowie 56</w:t>
      </w:r>
      <w:r>
        <w:rPr>
          <w:rFonts w:ascii="Times New Roman" w:hAnsi="Times New Roman"/>
          <w:sz w:val="24"/>
          <w:lang w:eastAsia="de-DE"/>
        </w:rPr>
        <w:t xml:space="preserve"> </w:t>
      </w:r>
      <w:r w:rsidRPr="008B7B35">
        <w:rPr>
          <w:rFonts w:ascii="Times New Roman" w:hAnsi="Times New Roman"/>
          <w:sz w:val="24"/>
          <w:lang w:eastAsia="de-DE"/>
        </w:rPr>
        <w:t>%</w:t>
      </w:r>
      <w:r>
        <w:rPr>
          <w:rFonts w:ascii="Times New Roman" w:hAnsi="Times New Roman"/>
          <w:sz w:val="24"/>
          <w:lang w:eastAsia="de-DE"/>
        </w:rPr>
        <w:t xml:space="preserve"> </w:t>
      </w:r>
      <w:r w:rsidRPr="008B7B35">
        <w:rPr>
          <w:rFonts w:ascii="Times New Roman" w:hAnsi="Times New Roman"/>
          <w:sz w:val="24"/>
          <w:lang w:eastAsia="de-DE"/>
        </w:rPr>
        <w:t xml:space="preserve">unbekanntes Alter bei Diagnose). </w:t>
      </w:r>
    </w:p>
    <w:p w14:paraId="2412872D" w14:textId="41F51F61" w:rsidR="00C840FE" w:rsidRDefault="00ED06F1" w:rsidP="00983397">
      <w:pPr>
        <w:rPr>
          <w:rFonts w:ascii="Times New Roman" w:hAnsi="Times New Roman"/>
          <w:sz w:val="24"/>
        </w:rPr>
      </w:pPr>
      <w:r w:rsidRPr="008B7B35">
        <w:rPr>
          <w:rFonts w:ascii="Times New Roman" w:hAnsi="Times New Roman"/>
          <w:noProof/>
        </w:rPr>
        <w:drawing>
          <wp:anchor distT="0" distB="0" distL="114300" distR="114300" simplePos="0" relativeHeight="251852800" behindDoc="1" locked="0" layoutInCell="1" allowOverlap="1" wp14:anchorId="69A25C6B" wp14:editId="098B2B1B">
            <wp:simplePos x="0" y="0"/>
            <wp:positionH relativeFrom="column">
              <wp:posOffset>69850</wp:posOffset>
            </wp:positionH>
            <wp:positionV relativeFrom="paragraph">
              <wp:posOffset>871855</wp:posOffset>
            </wp:positionV>
            <wp:extent cx="5126355" cy="3487420"/>
            <wp:effectExtent l="0" t="0" r="17145" b="17780"/>
            <wp:wrapTight wrapText="bothSides">
              <wp:wrapPolygon edited="0">
                <wp:start x="0" y="0"/>
                <wp:lineTo x="0" y="21592"/>
                <wp:lineTo x="21592" y="21592"/>
                <wp:lineTo x="21592" y="0"/>
                <wp:lineTo x="0" y="0"/>
              </wp:wrapPolygon>
            </wp:wrapTight>
            <wp:docPr id="21" name="Diagramm 21">
              <a:extLst xmlns:a="http://schemas.openxmlformats.org/drawingml/2006/main">
                <a:ext uri="{FF2B5EF4-FFF2-40B4-BE49-F238E27FC236}">
                  <a16:creationId xmlns:a16="http://schemas.microsoft.com/office/drawing/2014/main" id="{799997AE-228A-400E-95D2-5C86CE6405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00983397">
        <w:rPr>
          <w:noProof/>
        </w:rPr>
        <mc:AlternateContent>
          <mc:Choice Requires="wps">
            <w:drawing>
              <wp:anchor distT="45720" distB="45720" distL="114300" distR="114300" simplePos="0" relativeHeight="251854848" behindDoc="0" locked="0" layoutInCell="1" allowOverlap="1" wp14:anchorId="0F97F79B" wp14:editId="7EF4C28F">
                <wp:simplePos x="0" y="0"/>
                <wp:positionH relativeFrom="margin">
                  <wp:posOffset>-57785</wp:posOffset>
                </wp:positionH>
                <wp:positionV relativeFrom="paragraph">
                  <wp:posOffset>4462145</wp:posOffset>
                </wp:positionV>
                <wp:extent cx="5524500" cy="787400"/>
                <wp:effectExtent l="0" t="0" r="19050" b="12700"/>
                <wp:wrapSquare wrapText="bothSides"/>
                <wp:docPr id="38" name="Textfeld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0" cy="787400"/>
                        </a:xfrm>
                        <a:prstGeom prst="rect">
                          <a:avLst/>
                        </a:prstGeom>
                        <a:solidFill>
                          <a:srgbClr val="FFFFFF"/>
                        </a:solidFill>
                        <a:ln w="9525">
                          <a:solidFill>
                            <a:schemeClr val="bg1"/>
                          </a:solidFill>
                          <a:miter lim="800000"/>
                          <a:headEnd/>
                          <a:tailEnd/>
                        </a:ln>
                      </wps:spPr>
                      <wps:txbx>
                        <w:txbxContent>
                          <w:p w14:paraId="05CF5B8F" w14:textId="7DFA6180" w:rsidR="00983397" w:rsidRPr="003F6816" w:rsidRDefault="00983397" w:rsidP="00983397">
                            <w:pPr>
                              <w:spacing w:before="0" w:line="240" w:lineRule="auto"/>
                              <w:ind w:firstLine="0"/>
                              <w:rPr>
                                <w:rFonts w:ascii="Times New Roman" w:hAnsi="Times New Roman"/>
                              </w:rPr>
                            </w:pPr>
                            <w:r w:rsidRPr="003F6816">
                              <w:rPr>
                                <w:rFonts w:ascii="Times New Roman" w:hAnsi="Times New Roman"/>
                                <w:b/>
                              </w:rPr>
                              <w:t>Abb. 9:</w:t>
                            </w:r>
                            <w:r w:rsidRPr="003F6816">
                              <w:rPr>
                                <w:rFonts w:ascii="Times New Roman" w:hAnsi="Times New Roman"/>
                              </w:rPr>
                              <w:t xml:space="preserve"> Verteilung der Häufigkeit des Alters </w:t>
                            </w:r>
                            <w:r w:rsidR="00EF4D92">
                              <w:rPr>
                                <w:rFonts w:ascii="Cambria Math" w:hAnsi="Cambria Math"/>
                              </w:rPr>
                              <w:t xml:space="preserve">≙ </w:t>
                            </w:r>
                            <w:r w:rsidR="00EF4D92">
                              <w:rPr>
                                <w:rFonts w:ascii="Times New Roman" w:hAnsi="Times New Roman"/>
                              </w:rPr>
                              <w:t xml:space="preserve">Anzahl </w:t>
                            </w:r>
                            <w:r w:rsidR="00AE5AD3">
                              <w:rPr>
                                <w:rFonts w:ascii="Times New Roman" w:hAnsi="Times New Roman"/>
                              </w:rPr>
                              <w:t xml:space="preserve">(n) </w:t>
                            </w:r>
                            <w:r w:rsidR="00EF4D92">
                              <w:rPr>
                                <w:rFonts w:ascii="Times New Roman" w:hAnsi="Times New Roman"/>
                              </w:rPr>
                              <w:t>der Patienten</w:t>
                            </w:r>
                            <w:r w:rsidR="00EF4D92" w:rsidRPr="003F6816">
                              <w:rPr>
                                <w:rFonts w:ascii="Times New Roman" w:hAnsi="Times New Roman"/>
                              </w:rPr>
                              <w:t xml:space="preserve"> </w:t>
                            </w:r>
                            <w:r w:rsidRPr="003F6816">
                              <w:rPr>
                                <w:rFonts w:ascii="Times New Roman" w:hAnsi="Times New Roman"/>
                              </w:rPr>
                              <w:t xml:space="preserve">bei </w:t>
                            </w:r>
                            <w:r w:rsidR="00EF4D92">
                              <w:rPr>
                                <w:rFonts w:ascii="Times New Roman" w:hAnsi="Times New Roman"/>
                              </w:rPr>
                              <w:t>Erstd</w:t>
                            </w:r>
                            <w:r w:rsidRPr="003F6816">
                              <w:rPr>
                                <w:rFonts w:ascii="Times New Roman" w:hAnsi="Times New Roman"/>
                              </w:rPr>
                              <w:t xml:space="preserve">iagnosestellung </w:t>
                            </w:r>
                            <w:r w:rsidR="00EF4D92">
                              <w:rPr>
                                <w:rFonts w:ascii="Times New Roman" w:hAnsi="Times New Roman"/>
                              </w:rPr>
                              <w:t xml:space="preserve">(in Jahre) </w:t>
                            </w:r>
                            <w:r w:rsidRPr="003F6816">
                              <w:rPr>
                                <w:rFonts w:ascii="Times New Roman" w:hAnsi="Times New Roman"/>
                              </w:rPr>
                              <w:t>für 147 Patienten. Für 25 Patienten lag keine Information zum Alter bei Diagnosestellung vor. Die Markierung bei 17 Jahre</w:t>
                            </w:r>
                            <w:r>
                              <w:rPr>
                                <w:rFonts w:ascii="Times New Roman" w:hAnsi="Times New Roman"/>
                              </w:rPr>
                              <w:t>n</w:t>
                            </w:r>
                            <w:r w:rsidRPr="003F6816">
                              <w:rPr>
                                <w:rFonts w:ascii="Times New Roman" w:hAnsi="Times New Roman"/>
                              </w:rPr>
                              <w:t xml:space="preserve"> zeigt den Median der Verteilung</w:t>
                            </w:r>
                            <w:r>
                              <w:rPr>
                                <w:rFonts w:ascii="Times New Roman" w:hAnsi="Times New Roman"/>
                              </w:rPr>
                              <w:t xml:space="preserve"> des Alters bei Diagnosestellung.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97F79B" id="Textfeld 38" o:spid="_x0000_s1039" type="#_x0000_t202" style="position:absolute;left:0;text-align:left;margin-left:-4.55pt;margin-top:351.35pt;width:435pt;height:62pt;z-index:251854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" strokecolor="white [3212]">
                <v:textbox>
                  <w:txbxContent>
                    <w:p w14:paraId="05CF5B8F" w14:textId="7DFA6180" w:rsidR="00983397" w:rsidRPr="003F6816" w:rsidRDefault="00983397" w:rsidP="00983397">
                      <w:pPr>
                        <w:spacing w:before="0" w:line="240" w:lineRule="auto"/>
                        <w:ind w:firstLine="0"/>
                        <w:rPr>
                          <w:rFonts w:ascii="Times New Roman" w:hAnsi="Times New Roman"/>
                        </w:rPr>
                      </w:pPr>
                      <w:r w:rsidRPr="003F6816">
                        <w:rPr>
                          <w:rFonts w:ascii="Times New Roman" w:hAnsi="Times New Roman"/>
                          <w:b/>
                        </w:rPr>
                        <w:t>Abb. 9:</w:t>
                      </w:r>
                      <w:r w:rsidRPr="003F6816">
                        <w:rPr>
                          <w:rFonts w:ascii="Times New Roman" w:hAnsi="Times New Roman"/>
                        </w:rPr>
                        <w:t xml:space="preserve"> Verteilung der Häufigkeit des Alters </w:t>
                      </w:r>
                      <w:r w:rsidR="00EF4D92">
                        <w:rPr>
                          <w:rFonts w:ascii="Cambria Math" w:hAnsi="Cambria Math"/>
                        </w:rPr>
                        <w:t xml:space="preserve">≙ </w:t>
                      </w:r>
                      <w:r w:rsidR="00EF4D92">
                        <w:rPr>
                          <w:rFonts w:ascii="Times New Roman" w:hAnsi="Times New Roman"/>
                        </w:rPr>
                        <w:t xml:space="preserve">Anzahl </w:t>
                      </w:r>
                      <w:r w:rsidR="00AE5AD3">
                        <w:rPr>
                          <w:rFonts w:ascii="Times New Roman" w:hAnsi="Times New Roman"/>
                        </w:rPr>
                        <w:t xml:space="preserve">(n) </w:t>
                      </w:r>
                      <w:r w:rsidR="00EF4D92">
                        <w:rPr>
                          <w:rFonts w:ascii="Times New Roman" w:hAnsi="Times New Roman"/>
                        </w:rPr>
                        <w:t>der Patienten</w:t>
                      </w:r>
                      <w:r w:rsidR="00EF4D92" w:rsidRPr="003F6816">
                        <w:rPr>
                          <w:rFonts w:ascii="Times New Roman" w:hAnsi="Times New Roman"/>
                        </w:rPr>
                        <w:t xml:space="preserve"> </w:t>
                      </w:r>
                      <w:r w:rsidRPr="003F6816">
                        <w:rPr>
                          <w:rFonts w:ascii="Times New Roman" w:hAnsi="Times New Roman"/>
                        </w:rPr>
                        <w:t xml:space="preserve">bei </w:t>
                      </w:r>
                      <w:r w:rsidR="00EF4D92">
                        <w:rPr>
                          <w:rFonts w:ascii="Times New Roman" w:hAnsi="Times New Roman"/>
                        </w:rPr>
                        <w:t>Erstd</w:t>
                      </w:r>
                      <w:r w:rsidRPr="003F6816">
                        <w:rPr>
                          <w:rFonts w:ascii="Times New Roman" w:hAnsi="Times New Roman"/>
                        </w:rPr>
                        <w:t xml:space="preserve">iagnosestellung </w:t>
                      </w:r>
                      <w:r w:rsidR="00EF4D92">
                        <w:rPr>
                          <w:rFonts w:ascii="Times New Roman" w:hAnsi="Times New Roman"/>
                        </w:rPr>
                        <w:t xml:space="preserve">(in Jahre) </w:t>
                      </w:r>
                      <w:r w:rsidRPr="003F6816">
                        <w:rPr>
                          <w:rFonts w:ascii="Times New Roman" w:hAnsi="Times New Roman"/>
                        </w:rPr>
                        <w:t>für 147 Patienten. Für 25 Patienten lag keine Information zum Alter bei Diagnosestellung vor. Die Markierung bei 17 Jahre</w:t>
                      </w:r>
                      <w:r>
                        <w:rPr>
                          <w:rFonts w:ascii="Times New Roman" w:hAnsi="Times New Roman"/>
                        </w:rPr>
                        <w:t>n</w:t>
                      </w:r>
                      <w:r w:rsidRPr="003F6816">
                        <w:rPr>
                          <w:rFonts w:ascii="Times New Roman" w:hAnsi="Times New Roman"/>
                        </w:rPr>
                        <w:t xml:space="preserve"> zeigt den Median der Verteilung</w:t>
                      </w:r>
                      <w:r>
                        <w:rPr>
                          <w:rFonts w:ascii="Times New Roman" w:hAnsi="Times New Roman"/>
                        </w:rPr>
                        <w:t xml:space="preserve"> des Alters bei Diagnosestellung.</w:t>
                      </w:r>
                    </w:p>
                  </w:txbxContent>
                </v:textbox>
                <w10:wrap type="square" anchorx="margin"/>
              </v:shape>
            </w:pict>
          </mc:Fallback>
        </mc:AlternateContent>
      </w:r>
      <w:r w:rsidR="00EB7CBD">
        <w:rPr>
          <w:rFonts w:ascii="Times New Roman" w:hAnsi="Times New Roman"/>
          <w:sz w:val="24"/>
          <w:lang w:eastAsia="de-DE"/>
        </w:rPr>
        <w:t>F</w:t>
      </w:r>
      <w:r w:rsidR="00EB7CBD" w:rsidRPr="008B7B35">
        <w:rPr>
          <w:rFonts w:ascii="Times New Roman" w:hAnsi="Times New Roman"/>
          <w:sz w:val="24"/>
          <w:lang w:eastAsia="de-DE"/>
        </w:rPr>
        <w:t>ür 122 Patienten</w:t>
      </w:r>
      <w:r w:rsidR="00EB7CBD">
        <w:rPr>
          <w:rFonts w:ascii="Times New Roman" w:hAnsi="Times New Roman"/>
          <w:sz w:val="24"/>
          <w:lang w:eastAsia="de-DE"/>
        </w:rPr>
        <w:t xml:space="preserve"> lagen</w:t>
      </w:r>
      <w:r w:rsidR="00EB7CBD" w:rsidRPr="008B7B35">
        <w:rPr>
          <w:rFonts w:ascii="Times New Roman" w:hAnsi="Times New Roman"/>
          <w:sz w:val="24"/>
          <w:lang w:eastAsia="de-DE"/>
        </w:rPr>
        <w:t xml:space="preserve"> Informationen über das Alter bei Diagnosestellung vor, für 25 Patienten war dies nicht der Fall. </w:t>
      </w:r>
      <w:r w:rsidR="00CE2EC9" w:rsidRPr="008B7B35">
        <w:rPr>
          <w:rFonts w:ascii="Times New Roman" w:hAnsi="Times New Roman"/>
          <w:sz w:val="24"/>
          <w:lang w:eastAsia="de-DE"/>
        </w:rPr>
        <w:t xml:space="preserve">Die Verteilung der Häufigkeit des Diagnosealters zeigt </w:t>
      </w:r>
      <w:r w:rsidR="00CE2EC9" w:rsidRPr="007636B2">
        <w:rPr>
          <w:rFonts w:ascii="Times New Roman" w:hAnsi="Times New Roman"/>
          <w:sz w:val="24"/>
          <w:lang w:eastAsia="de-DE"/>
        </w:rPr>
        <w:t xml:space="preserve">Abbildung </w:t>
      </w:r>
      <w:r w:rsidR="007F0101" w:rsidRPr="007636B2">
        <w:rPr>
          <w:rFonts w:ascii="Times New Roman" w:hAnsi="Times New Roman"/>
          <w:sz w:val="24"/>
          <w:lang w:eastAsia="de-DE"/>
        </w:rPr>
        <w:t>9</w:t>
      </w:r>
      <w:r w:rsidR="00CE2EC9" w:rsidRPr="008B7B35">
        <w:rPr>
          <w:rFonts w:ascii="Times New Roman" w:hAnsi="Times New Roman"/>
          <w:sz w:val="24"/>
          <w:lang w:eastAsia="de-DE"/>
        </w:rPr>
        <w:t xml:space="preserve">. </w:t>
      </w:r>
    </w:p>
    <w:p w14:paraId="461324BF" w14:textId="7A3C4100" w:rsidR="001C1372" w:rsidRDefault="005153B6" w:rsidP="00BF0833">
      <w:pPr>
        <w:rPr>
          <w:rFonts w:ascii="Times New Roman" w:hAnsi="Times New Roman"/>
          <w:sz w:val="24"/>
          <w:lang w:eastAsia="de-DE"/>
        </w:rPr>
      </w:pPr>
      <w:r>
        <w:rPr>
          <w:rFonts w:ascii="Times New Roman" w:hAnsi="Times New Roman"/>
          <w:sz w:val="24"/>
          <w:lang w:eastAsia="de-DE"/>
        </w:rPr>
        <w:t>Im</w:t>
      </w:r>
      <w:r w:rsidR="00CE2EC9" w:rsidRPr="008B7B35">
        <w:rPr>
          <w:rFonts w:ascii="Times New Roman" w:hAnsi="Times New Roman"/>
          <w:sz w:val="24"/>
          <w:lang w:eastAsia="de-DE"/>
        </w:rPr>
        <w:t xml:space="preserve"> Alter von 18 Jahren oder jünger </w:t>
      </w:r>
      <w:r>
        <w:rPr>
          <w:rFonts w:ascii="Times New Roman" w:hAnsi="Times New Roman"/>
          <w:sz w:val="24"/>
          <w:lang w:eastAsia="de-DE"/>
        </w:rPr>
        <w:t xml:space="preserve">hatten </w:t>
      </w:r>
      <w:r w:rsidR="00381285">
        <w:rPr>
          <w:rFonts w:ascii="Times New Roman" w:hAnsi="Times New Roman"/>
          <w:sz w:val="24"/>
          <w:lang w:eastAsia="de-DE"/>
        </w:rPr>
        <w:t xml:space="preserve">mit </w:t>
      </w:r>
      <w:r w:rsidR="00CE2EC9" w:rsidRPr="008B7B35">
        <w:rPr>
          <w:rFonts w:ascii="Times New Roman" w:hAnsi="Times New Roman"/>
          <w:sz w:val="24"/>
          <w:lang w:eastAsia="de-DE"/>
        </w:rPr>
        <w:t>48</w:t>
      </w:r>
      <w:r w:rsidR="001C1372">
        <w:rPr>
          <w:rFonts w:ascii="Times New Roman" w:hAnsi="Times New Roman"/>
          <w:sz w:val="24"/>
          <w:lang w:eastAsia="de-DE"/>
        </w:rPr>
        <w:t xml:space="preserve"> </w:t>
      </w:r>
      <w:r w:rsidR="00CE2EC9" w:rsidRPr="008B7B35">
        <w:rPr>
          <w:rFonts w:ascii="Times New Roman" w:hAnsi="Times New Roman"/>
          <w:sz w:val="24"/>
          <w:lang w:eastAsia="de-DE"/>
        </w:rPr>
        <w:t>%</w:t>
      </w:r>
      <w:r w:rsidR="00CE2EC9">
        <w:rPr>
          <w:rFonts w:ascii="Times New Roman" w:hAnsi="Times New Roman"/>
          <w:sz w:val="24"/>
          <w:lang w:eastAsia="de-DE"/>
        </w:rPr>
        <w:t xml:space="preserve"> der Patienten (71/</w:t>
      </w:r>
      <w:r w:rsidR="00CE2EC9" w:rsidRPr="008B7B35">
        <w:rPr>
          <w:rFonts w:ascii="Times New Roman" w:hAnsi="Times New Roman"/>
          <w:sz w:val="24"/>
          <w:lang w:eastAsia="de-DE"/>
        </w:rPr>
        <w:t xml:space="preserve">147) </w:t>
      </w:r>
      <w:r>
        <w:rPr>
          <w:rFonts w:ascii="Times New Roman" w:hAnsi="Times New Roman"/>
          <w:sz w:val="24"/>
          <w:lang w:eastAsia="de-DE"/>
        </w:rPr>
        <w:t xml:space="preserve">der Großteil des vorliegenden Kollektivs </w:t>
      </w:r>
      <w:r w:rsidR="00CE2EC9" w:rsidRPr="008B7B35">
        <w:rPr>
          <w:rFonts w:ascii="Times New Roman" w:hAnsi="Times New Roman"/>
          <w:sz w:val="24"/>
          <w:lang w:eastAsia="de-DE"/>
        </w:rPr>
        <w:t>die Diagnose NF2 erhalten. Bei 17</w:t>
      </w:r>
      <w:r w:rsidR="001C1372">
        <w:rPr>
          <w:rFonts w:ascii="Times New Roman" w:hAnsi="Times New Roman"/>
          <w:sz w:val="24"/>
          <w:lang w:eastAsia="de-DE"/>
        </w:rPr>
        <w:t xml:space="preserve"> </w:t>
      </w:r>
      <w:r w:rsidR="00CE2EC9" w:rsidRPr="008B7B35">
        <w:rPr>
          <w:rFonts w:ascii="Times New Roman" w:hAnsi="Times New Roman"/>
          <w:sz w:val="24"/>
          <w:lang w:eastAsia="de-DE"/>
        </w:rPr>
        <w:t>%</w:t>
      </w:r>
      <w:r w:rsidR="00CE2EC9">
        <w:rPr>
          <w:rFonts w:ascii="Times New Roman" w:hAnsi="Times New Roman"/>
          <w:sz w:val="24"/>
          <w:lang w:eastAsia="de-DE"/>
        </w:rPr>
        <w:t xml:space="preserve"> (25/</w:t>
      </w:r>
      <w:r w:rsidR="00CE2EC9" w:rsidRPr="008B7B35">
        <w:rPr>
          <w:rFonts w:ascii="Times New Roman" w:hAnsi="Times New Roman"/>
          <w:sz w:val="24"/>
          <w:lang w:eastAsia="de-DE"/>
        </w:rPr>
        <w:t xml:space="preserve">147) der Patienten war die Diagnosestellung im Alter von zehn Jahren oder jünger in früher Kindheit </w:t>
      </w:r>
      <w:r>
        <w:rPr>
          <w:rFonts w:ascii="Times New Roman" w:hAnsi="Times New Roman"/>
          <w:sz w:val="24"/>
          <w:lang w:eastAsia="de-DE"/>
        </w:rPr>
        <w:t>und</w:t>
      </w:r>
      <w:r w:rsidR="00CE2EC9" w:rsidRPr="008B7B35">
        <w:rPr>
          <w:rFonts w:ascii="Times New Roman" w:hAnsi="Times New Roman"/>
          <w:sz w:val="24"/>
          <w:lang w:eastAsia="de-DE"/>
        </w:rPr>
        <w:t xml:space="preserve"> </w:t>
      </w:r>
      <w:r w:rsidR="00CE2EC9" w:rsidRPr="008B7B35">
        <w:rPr>
          <w:rFonts w:ascii="Times New Roman" w:hAnsi="Times New Roman"/>
          <w:sz w:val="24"/>
        </w:rPr>
        <w:t>bei 35,4</w:t>
      </w:r>
      <w:r w:rsidR="00CE2EC9">
        <w:t> </w:t>
      </w:r>
      <w:r w:rsidR="00CE2EC9" w:rsidRPr="008B7B35">
        <w:rPr>
          <w:rFonts w:ascii="Times New Roman" w:hAnsi="Times New Roman"/>
          <w:sz w:val="24"/>
        </w:rPr>
        <w:t xml:space="preserve">% </w:t>
      </w:r>
      <w:r w:rsidR="00CE2EC9" w:rsidRPr="008B7B35">
        <w:rPr>
          <w:rFonts w:ascii="Times New Roman" w:hAnsi="Times New Roman"/>
          <w:sz w:val="24"/>
          <w:lang w:eastAsia="de-DE"/>
        </w:rPr>
        <w:t>(</w:t>
      </w:r>
      <w:r w:rsidR="00CE2EC9">
        <w:rPr>
          <w:rFonts w:ascii="Times New Roman" w:hAnsi="Times New Roman"/>
          <w:sz w:val="24"/>
        </w:rPr>
        <w:t>52/</w:t>
      </w:r>
      <w:r w:rsidR="00CE2EC9" w:rsidRPr="008B7B35">
        <w:rPr>
          <w:rFonts w:ascii="Times New Roman" w:hAnsi="Times New Roman"/>
          <w:sz w:val="24"/>
        </w:rPr>
        <w:t xml:space="preserve">147) bis zum mittleren Jugendalter (&lt; 16 Jahre) erfolgt. </w:t>
      </w:r>
      <w:r w:rsidR="00CE2EC9" w:rsidRPr="008B7B35">
        <w:rPr>
          <w:rFonts w:ascii="Times New Roman" w:hAnsi="Times New Roman"/>
          <w:sz w:val="24"/>
          <w:lang w:eastAsia="de-DE"/>
        </w:rPr>
        <w:t>35</w:t>
      </w:r>
      <w:r w:rsidR="00CE2EC9">
        <w:rPr>
          <w:rFonts w:ascii="Times New Roman" w:hAnsi="Times New Roman"/>
          <w:sz w:val="24"/>
          <w:lang w:eastAsia="de-DE"/>
        </w:rPr>
        <w:t> </w:t>
      </w:r>
      <w:r w:rsidR="00CE2EC9" w:rsidRPr="008B7B35">
        <w:rPr>
          <w:rFonts w:ascii="Times New Roman" w:hAnsi="Times New Roman"/>
          <w:sz w:val="24"/>
          <w:lang w:eastAsia="de-DE"/>
        </w:rPr>
        <w:t>% der Patienten (51/147) waren bei Diagnosestellung älter als 18 Jahre und für 17</w:t>
      </w:r>
      <w:r w:rsidR="00CE2EC9">
        <w:rPr>
          <w:rFonts w:ascii="Times New Roman" w:hAnsi="Times New Roman"/>
          <w:sz w:val="24"/>
          <w:lang w:eastAsia="de-DE"/>
        </w:rPr>
        <w:t> </w:t>
      </w:r>
      <w:r w:rsidR="00CE2EC9" w:rsidRPr="008B7B35">
        <w:rPr>
          <w:rFonts w:ascii="Times New Roman" w:hAnsi="Times New Roman"/>
          <w:sz w:val="24"/>
          <w:lang w:eastAsia="de-DE"/>
        </w:rPr>
        <w:t xml:space="preserve">% (25/147) </w:t>
      </w:r>
      <w:r w:rsidR="0080348C">
        <w:rPr>
          <w:rFonts w:ascii="Times New Roman" w:hAnsi="Times New Roman"/>
          <w:sz w:val="24"/>
          <w:lang w:eastAsia="de-DE"/>
        </w:rPr>
        <w:t>lagen</w:t>
      </w:r>
      <w:r w:rsidR="00CE2EC9" w:rsidRPr="008B7B35">
        <w:rPr>
          <w:rFonts w:ascii="Times New Roman" w:hAnsi="Times New Roman"/>
          <w:sz w:val="24"/>
          <w:lang w:eastAsia="de-DE"/>
        </w:rPr>
        <w:t xml:space="preserve"> dazu keine Informationen</w:t>
      </w:r>
      <w:r w:rsidR="0080348C">
        <w:rPr>
          <w:rFonts w:ascii="Times New Roman" w:hAnsi="Times New Roman"/>
          <w:sz w:val="24"/>
          <w:lang w:eastAsia="de-DE"/>
        </w:rPr>
        <w:t xml:space="preserve"> </w:t>
      </w:r>
      <w:r w:rsidR="006A7BBE">
        <w:rPr>
          <w:rFonts w:ascii="Times New Roman" w:hAnsi="Times New Roman"/>
          <w:sz w:val="24"/>
          <w:lang w:eastAsia="de-DE"/>
        </w:rPr>
        <w:t>vor.</w:t>
      </w:r>
      <w:r w:rsidR="007D3F16">
        <w:rPr>
          <w:rFonts w:ascii="Times New Roman" w:hAnsi="Times New Roman"/>
          <w:sz w:val="24"/>
          <w:lang w:eastAsia="de-DE"/>
        </w:rPr>
        <w:t xml:space="preserve"> </w:t>
      </w:r>
    </w:p>
    <w:p w14:paraId="6B9F8490" w14:textId="68D61676" w:rsidR="00472691" w:rsidRDefault="005E4A6F" w:rsidP="00472691">
      <w:pPr>
        <w:rPr>
          <w:rFonts w:ascii="Times New Roman" w:hAnsi="Times New Roman"/>
          <w:sz w:val="24"/>
        </w:rPr>
      </w:pPr>
      <w:r>
        <w:rPr>
          <w:rFonts w:ascii="Times New Roman" w:hAnsi="Times New Roman"/>
          <w:sz w:val="24"/>
          <w:lang w:eastAsia="de-DE"/>
        </w:rPr>
        <w:t>Das</w:t>
      </w:r>
      <w:r w:rsidR="001C1372">
        <w:rPr>
          <w:rFonts w:ascii="Times New Roman" w:hAnsi="Times New Roman"/>
          <w:sz w:val="24"/>
          <w:lang w:eastAsia="de-DE"/>
        </w:rPr>
        <w:t xml:space="preserve"> Alter</w:t>
      </w:r>
      <w:r>
        <w:rPr>
          <w:rFonts w:ascii="Times New Roman" w:hAnsi="Times New Roman"/>
          <w:sz w:val="24"/>
          <w:lang w:eastAsia="de-DE"/>
        </w:rPr>
        <w:t xml:space="preserve"> bei </w:t>
      </w:r>
      <w:r w:rsidR="001C1372">
        <w:rPr>
          <w:rFonts w:ascii="Times New Roman" w:hAnsi="Times New Roman"/>
          <w:sz w:val="24"/>
          <w:lang w:eastAsia="de-DE"/>
        </w:rPr>
        <w:t>Symptom</w:t>
      </w:r>
      <w:r>
        <w:rPr>
          <w:rFonts w:ascii="Times New Roman" w:hAnsi="Times New Roman"/>
          <w:sz w:val="24"/>
          <w:lang w:eastAsia="de-DE"/>
        </w:rPr>
        <w:t>beginn</w:t>
      </w:r>
      <w:r w:rsidR="001C1372">
        <w:rPr>
          <w:rFonts w:ascii="Times New Roman" w:hAnsi="Times New Roman"/>
          <w:sz w:val="24"/>
          <w:lang w:eastAsia="de-DE"/>
        </w:rPr>
        <w:t xml:space="preserve"> </w:t>
      </w:r>
      <w:r>
        <w:rPr>
          <w:rFonts w:ascii="Times New Roman" w:hAnsi="Times New Roman"/>
          <w:sz w:val="24"/>
          <w:lang w:eastAsia="de-DE"/>
        </w:rPr>
        <w:t>war</w:t>
      </w:r>
      <w:r w:rsidR="001C1372">
        <w:rPr>
          <w:rFonts w:ascii="Times New Roman" w:hAnsi="Times New Roman"/>
          <w:sz w:val="24"/>
          <w:lang w:eastAsia="de-DE"/>
        </w:rPr>
        <w:t xml:space="preserve"> für </w:t>
      </w:r>
      <w:r w:rsidR="00C12A83">
        <w:rPr>
          <w:rFonts w:ascii="Times New Roman" w:hAnsi="Times New Roman"/>
          <w:sz w:val="24"/>
          <w:lang w:eastAsia="de-DE"/>
        </w:rPr>
        <w:t>114</w:t>
      </w:r>
      <w:r w:rsidR="001C1372">
        <w:rPr>
          <w:rFonts w:ascii="Times New Roman" w:hAnsi="Times New Roman"/>
          <w:sz w:val="24"/>
          <w:lang w:eastAsia="de-DE"/>
        </w:rPr>
        <w:t xml:space="preserve"> Patienten</w:t>
      </w:r>
      <w:r w:rsidR="00C12A83">
        <w:rPr>
          <w:rFonts w:ascii="Times New Roman" w:hAnsi="Times New Roman"/>
          <w:sz w:val="24"/>
          <w:lang w:eastAsia="de-DE"/>
        </w:rPr>
        <w:t xml:space="preserve"> (64 </w:t>
      </w:r>
      <w:r w:rsidR="00C12A83">
        <w:rPr>
          <w:rFonts w:ascii="Times New Roman" w:hAnsi="Times New Roman"/>
          <w:bCs/>
          <w:sz w:val="24"/>
        </w:rPr>
        <w:t>≤ 18 a, 50</w:t>
      </w:r>
      <w:r w:rsidR="00C12A83" w:rsidRPr="008B7B35">
        <w:rPr>
          <w:rFonts w:ascii="Times New Roman" w:hAnsi="Times New Roman"/>
          <w:bCs/>
          <w:sz w:val="24"/>
        </w:rPr>
        <w:t xml:space="preserve"> &gt; 18 </w:t>
      </w:r>
      <w:r w:rsidR="00C12A83">
        <w:rPr>
          <w:rFonts w:ascii="Times New Roman" w:hAnsi="Times New Roman"/>
          <w:bCs/>
          <w:sz w:val="24"/>
        </w:rPr>
        <w:t xml:space="preserve">a) </w:t>
      </w:r>
      <w:r>
        <w:rPr>
          <w:rFonts w:ascii="Times New Roman" w:hAnsi="Times New Roman"/>
          <w:bCs/>
          <w:sz w:val="24"/>
        </w:rPr>
        <w:t>eruierbar.</w:t>
      </w:r>
      <w:r>
        <w:rPr>
          <w:rFonts w:ascii="Times New Roman" w:hAnsi="Times New Roman"/>
          <w:sz w:val="24"/>
          <w:lang w:eastAsia="de-DE"/>
        </w:rPr>
        <w:t xml:space="preserve"> </w:t>
      </w:r>
      <w:r w:rsidR="001C1372">
        <w:rPr>
          <w:rFonts w:ascii="Times New Roman" w:hAnsi="Times New Roman"/>
          <w:sz w:val="24"/>
          <w:lang w:eastAsia="de-DE"/>
        </w:rPr>
        <w:t xml:space="preserve">Die Latenzzeit zwischen Symptombeginn und Diagnosestellung lag im Gesamtkollektiv </w:t>
      </w:r>
      <w:r w:rsidR="001C1372">
        <w:rPr>
          <w:rFonts w:ascii="Times New Roman" w:hAnsi="Times New Roman"/>
          <w:sz w:val="24"/>
          <w:lang w:eastAsia="de-DE"/>
        </w:rPr>
        <w:lastRenderedPageBreak/>
        <w:t>bei durchschnittlich</w:t>
      </w:r>
      <w:r w:rsidR="001C1372" w:rsidRPr="008B7B35">
        <w:rPr>
          <w:rFonts w:ascii="Times New Roman" w:hAnsi="Times New Roman"/>
          <w:sz w:val="24"/>
          <w:lang w:eastAsia="de-DE"/>
        </w:rPr>
        <w:t xml:space="preserve"> 3,</w:t>
      </w:r>
      <w:r w:rsidR="007636B2">
        <w:rPr>
          <w:rFonts w:ascii="Times New Roman" w:hAnsi="Times New Roman"/>
          <w:sz w:val="24"/>
          <w:lang w:eastAsia="de-DE"/>
        </w:rPr>
        <w:t xml:space="preserve">7 </w:t>
      </w:r>
      <w:r w:rsidR="007636B2" w:rsidRPr="007636B2">
        <w:rPr>
          <w:rFonts w:ascii="Times New Roman" w:hAnsi="Times New Roman"/>
          <w:sz w:val="24"/>
          <w:lang w:eastAsia="de-DE"/>
        </w:rPr>
        <w:t>±</w:t>
      </w:r>
      <w:r w:rsidR="007636B2">
        <w:rPr>
          <w:rFonts w:ascii="Times New Roman" w:hAnsi="Times New Roman"/>
          <w:sz w:val="24"/>
          <w:lang w:eastAsia="de-DE"/>
        </w:rPr>
        <w:t xml:space="preserve"> 6,1</w:t>
      </w:r>
      <w:r w:rsidR="001C1372" w:rsidRPr="008B7B35">
        <w:rPr>
          <w:rFonts w:ascii="Times New Roman" w:hAnsi="Times New Roman"/>
          <w:sz w:val="24"/>
          <w:lang w:eastAsia="de-DE"/>
        </w:rPr>
        <w:t xml:space="preserve"> Jahren</w:t>
      </w:r>
      <w:r w:rsidR="007636B2">
        <w:rPr>
          <w:rFonts w:ascii="Times New Roman" w:hAnsi="Times New Roman"/>
          <w:sz w:val="24"/>
          <w:lang w:eastAsia="de-DE"/>
        </w:rPr>
        <w:t xml:space="preserve"> (0</w:t>
      </w:r>
      <w:r w:rsidR="00736746" w:rsidRPr="00736746">
        <w:rPr>
          <w:rFonts w:ascii="Times New Roman" w:hAnsi="Times New Roman"/>
        </w:rPr>
        <w:t>–</w:t>
      </w:r>
      <w:r w:rsidR="007636B2">
        <w:rPr>
          <w:rFonts w:ascii="Times New Roman" w:hAnsi="Times New Roman"/>
          <w:sz w:val="24"/>
          <w:lang w:eastAsia="de-DE"/>
        </w:rPr>
        <w:t>38 Jahre)</w:t>
      </w:r>
      <w:r w:rsidR="00AD255F">
        <w:rPr>
          <w:rFonts w:ascii="Times New Roman" w:hAnsi="Times New Roman"/>
          <w:sz w:val="24"/>
          <w:lang w:eastAsia="de-DE"/>
        </w:rPr>
        <w:t>, die Diagnose</w:t>
      </w:r>
      <w:r w:rsidR="007636B2">
        <w:rPr>
          <w:rFonts w:ascii="Times New Roman" w:hAnsi="Times New Roman"/>
          <w:sz w:val="24"/>
          <w:lang w:eastAsia="de-DE"/>
        </w:rPr>
        <w:t>stellung</w:t>
      </w:r>
      <w:r w:rsidR="001C1372">
        <w:rPr>
          <w:rFonts w:ascii="Times New Roman" w:hAnsi="Times New Roman"/>
          <w:sz w:val="24"/>
          <w:lang w:eastAsia="de-DE"/>
        </w:rPr>
        <w:t xml:space="preserve"> erfolgte mit durchschnittlich 18,</w:t>
      </w:r>
      <w:r w:rsidR="007636B2">
        <w:rPr>
          <w:rFonts w:ascii="Times New Roman" w:hAnsi="Times New Roman"/>
          <w:sz w:val="24"/>
          <w:lang w:eastAsia="de-DE"/>
        </w:rPr>
        <w:t xml:space="preserve">2 </w:t>
      </w:r>
      <w:r w:rsidR="007636B2" w:rsidRPr="007636B2">
        <w:rPr>
          <w:rFonts w:ascii="Times New Roman" w:hAnsi="Times New Roman"/>
          <w:sz w:val="24"/>
          <w:lang w:eastAsia="de-DE"/>
        </w:rPr>
        <w:t>±</w:t>
      </w:r>
      <w:r w:rsidR="00AD255F">
        <w:rPr>
          <w:rFonts w:ascii="Times New Roman" w:hAnsi="Times New Roman"/>
          <w:sz w:val="24"/>
          <w:lang w:eastAsia="de-DE"/>
        </w:rPr>
        <w:t xml:space="preserve"> </w:t>
      </w:r>
      <w:r w:rsidR="007636B2">
        <w:rPr>
          <w:rFonts w:ascii="Times New Roman" w:hAnsi="Times New Roman"/>
          <w:sz w:val="24"/>
          <w:lang w:eastAsia="de-DE"/>
        </w:rPr>
        <w:t xml:space="preserve">9,8 </w:t>
      </w:r>
      <w:r w:rsidR="00AD255F">
        <w:rPr>
          <w:rFonts w:ascii="Times New Roman" w:hAnsi="Times New Roman"/>
          <w:sz w:val="24"/>
          <w:lang w:eastAsia="de-DE"/>
        </w:rPr>
        <w:t>Jahren</w:t>
      </w:r>
      <w:r w:rsidR="00025913">
        <w:rPr>
          <w:rFonts w:ascii="Times New Roman" w:hAnsi="Times New Roman"/>
          <w:sz w:val="24"/>
          <w:lang w:eastAsia="de-DE"/>
        </w:rPr>
        <w:t xml:space="preserve"> (1</w:t>
      </w:r>
      <w:r w:rsidR="00736746" w:rsidRPr="00736746">
        <w:rPr>
          <w:rFonts w:ascii="Times New Roman" w:hAnsi="Times New Roman"/>
        </w:rPr>
        <w:t>–</w:t>
      </w:r>
      <w:r w:rsidR="00025913">
        <w:rPr>
          <w:rFonts w:ascii="Times New Roman" w:hAnsi="Times New Roman"/>
          <w:sz w:val="24"/>
          <w:lang w:eastAsia="de-DE"/>
        </w:rPr>
        <w:t>46 Jahre)</w:t>
      </w:r>
      <w:r w:rsidR="001C1372">
        <w:rPr>
          <w:rFonts w:ascii="Times New Roman" w:hAnsi="Times New Roman"/>
          <w:sz w:val="24"/>
          <w:lang w:eastAsia="de-DE"/>
        </w:rPr>
        <w:t xml:space="preserve">. </w:t>
      </w:r>
    </w:p>
    <w:p w14:paraId="0E150E25" w14:textId="6D8C9EF9" w:rsidR="00C06191" w:rsidRDefault="001C1372" w:rsidP="00C06191">
      <w:pPr>
        <w:rPr>
          <w:rFonts w:ascii="Times New Roman" w:hAnsi="Times New Roman"/>
          <w:sz w:val="24"/>
        </w:rPr>
      </w:pPr>
      <w:r w:rsidRPr="008B7B35">
        <w:rPr>
          <w:rFonts w:ascii="Times New Roman" w:hAnsi="Times New Roman"/>
          <w:sz w:val="24"/>
          <w:lang w:eastAsia="de-DE"/>
        </w:rPr>
        <w:t xml:space="preserve">In der </w:t>
      </w:r>
      <w:r w:rsidR="009B659F">
        <w:rPr>
          <w:rFonts w:ascii="Times New Roman" w:hAnsi="Times New Roman"/>
          <w:sz w:val="24"/>
          <w:lang w:eastAsia="de-DE"/>
        </w:rPr>
        <w:t xml:space="preserve">früher diagnostizierten Gruppe </w:t>
      </w:r>
      <w:r w:rsidRPr="008B7B35">
        <w:rPr>
          <w:rFonts w:ascii="Times New Roman" w:hAnsi="Times New Roman"/>
          <w:bCs/>
          <w:sz w:val="24"/>
        </w:rPr>
        <w:t>traten die ersten Symptome</w:t>
      </w:r>
      <w:r w:rsidRPr="008B7B35">
        <w:rPr>
          <w:rFonts w:ascii="Times New Roman" w:hAnsi="Times New Roman"/>
          <w:sz w:val="24"/>
          <w:lang w:eastAsia="de-DE"/>
        </w:rPr>
        <w:t xml:space="preserve"> </w:t>
      </w:r>
      <w:r w:rsidR="00831013">
        <w:rPr>
          <w:rFonts w:ascii="Times New Roman" w:hAnsi="Times New Roman"/>
          <w:sz w:val="24"/>
          <w:lang w:eastAsia="de-DE"/>
        </w:rPr>
        <w:t>im Durchschnittsalter von</w:t>
      </w:r>
      <w:r w:rsidRPr="008B7B35">
        <w:rPr>
          <w:rFonts w:ascii="Times New Roman" w:hAnsi="Times New Roman"/>
          <w:sz w:val="24"/>
          <w:lang w:eastAsia="de-DE"/>
        </w:rPr>
        <w:t xml:space="preserve"> </w:t>
      </w:r>
      <w:r w:rsidR="00472691" w:rsidRPr="00472691">
        <w:rPr>
          <w:rFonts w:ascii="Times New Roman" w:hAnsi="Times New Roman"/>
          <w:sz w:val="24"/>
          <w:lang w:eastAsia="de-DE"/>
        </w:rPr>
        <w:t>8,4</w:t>
      </w:r>
      <w:r w:rsidR="00472691">
        <w:rPr>
          <w:rFonts w:ascii="Times New Roman" w:hAnsi="Times New Roman"/>
          <w:sz w:val="24"/>
        </w:rPr>
        <w:t xml:space="preserve"> </w:t>
      </w:r>
      <w:r w:rsidR="00472691" w:rsidRPr="007636B2">
        <w:rPr>
          <w:rFonts w:ascii="Times New Roman" w:hAnsi="Times New Roman"/>
          <w:sz w:val="24"/>
          <w:lang w:eastAsia="de-DE"/>
        </w:rPr>
        <w:t>±</w:t>
      </w:r>
      <w:r w:rsidR="00472691">
        <w:rPr>
          <w:rFonts w:ascii="Times New Roman" w:hAnsi="Times New Roman"/>
          <w:sz w:val="24"/>
          <w:lang w:eastAsia="de-DE"/>
        </w:rPr>
        <w:t xml:space="preserve"> </w:t>
      </w:r>
      <w:r w:rsidR="00472691" w:rsidRPr="00472691">
        <w:rPr>
          <w:rFonts w:ascii="Times New Roman" w:hAnsi="Times New Roman"/>
          <w:sz w:val="24"/>
          <w:lang w:eastAsia="de-DE"/>
        </w:rPr>
        <w:t>5,6</w:t>
      </w:r>
      <w:r w:rsidR="00472691">
        <w:rPr>
          <w:rFonts w:ascii="Times New Roman" w:hAnsi="Times New Roman"/>
          <w:sz w:val="24"/>
        </w:rPr>
        <w:t xml:space="preserve"> Jahren (</w:t>
      </w:r>
      <w:r w:rsidR="00472691" w:rsidRPr="00472691">
        <w:rPr>
          <w:rFonts w:ascii="Times New Roman" w:hAnsi="Times New Roman"/>
          <w:sz w:val="24"/>
          <w:lang w:eastAsia="de-DE"/>
        </w:rPr>
        <w:t>0</w:t>
      </w:r>
      <w:r w:rsidR="00736746" w:rsidRPr="00736746">
        <w:rPr>
          <w:rFonts w:ascii="Times New Roman" w:hAnsi="Times New Roman"/>
        </w:rPr>
        <w:t>–</w:t>
      </w:r>
      <w:r w:rsidR="00472691" w:rsidRPr="00472691">
        <w:rPr>
          <w:rFonts w:ascii="Times New Roman" w:hAnsi="Times New Roman"/>
          <w:sz w:val="24"/>
          <w:lang w:eastAsia="de-DE"/>
        </w:rPr>
        <w:t>18</w:t>
      </w:r>
      <w:r w:rsidR="00472691">
        <w:rPr>
          <w:rFonts w:ascii="Times New Roman" w:hAnsi="Times New Roman"/>
          <w:sz w:val="24"/>
          <w:lang w:eastAsia="de-DE"/>
        </w:rPr>
        <w:t xml:space="preserve"> </w:t>
      </w:r>
      <w:r w:rsidRPr="008B7B35">
        <w:rPr>
          <w:rFonts w:ascii="Times New Roman" w:hAnsi="Times New Roman"/>
          <w:sz w:val="24"/>
        </w:rPr>
        <w:t>Jahre</w:t>
      </w:r>
      <w:r w:rsidR="00472691">
        <w:rPr>
          <w:rFonts w:ascii="Times New Roman" w:hAnsi="Times New Roman"/>
          <w:sz w:val="24"/>
        </w:rPr>
        <w:t xml:space="preserve">) </w:t>
      </w:r>
      <w:r w:rsidR="00C12A83">
        <w:rPr>
          <w:rFonts w:ascii="Times New Roman" w:hAnsi="Times New Roman"/>
          <w:sz w:val="24"/>
        </w:rPr>
        <w:t>deutlich früher auf</w:t>
      </w:r>
      <w:r w:rsidRPr="008B7B35">
        <w:rPr>
          <w:rFonts w:ascii="Times New Roman" w:hAnsi="Times New Roman"/>
          <w:sz w:val="24"/>
        </w:rPr>
        <w:t xml:space="preserve"> </w:t>
      </w:r>
      <w:r w:rsidR="00C06191">
        <w:rPr>
          <w:rFonts w:ascii="Times New Roman" w:hAnsi="Times New Roman"/>
          <w:sz w:val="24"/>
        </w:rPr>
        <w:t xml:space="preserve">als im älteren Kollektiv mit </w:t>
      </w:r>
      <w:r w:rsidR="00C06191" w:rsidRPr="00C06191">
        <w:rPr>
          <w:rFonts w:ascii="Times New Roman" w:hAnsi="Times New Roman"/>
          <w:sz w:val="24"/>
        </w:rPr>
        <w:t>23,0</w:t>
      </w:r>
      <w:r w:rsidR="00C06191">
        <w:rPr>
          <w:rFonts w:ascii="Times New Roman" w:hAnsi="Times New Roman"/>
          <w:sz w:val="24"/>
        </w:rPr>
        <w:t xml:space="preserve"> </w:t>
      </w:r>
      <w:r w:rsidR="00C06191" w:rsidRPr="007636B2">
        <w:rPr>
          <w:rFonts w:ascii="Times New Roman" w:hAnsi="Times New Roman"/>
          <w:sz w:val="24"/>
          <w:lang w:eastAsia="de-DE"/>
        </w:rPr>
        <w:t>±</w:t>
      </w:r>
      <w:r w:rsidR="00C06191">
        <w:rPr>
          <w:rFonts w:ascii="Times New Roman" w:hAnsi="Times New Roman"/>
          <w:sz w:val="24"/>
          <w:lang w:eastAsia="de-DE"/>
        </w:rPr>
        <w:t xml:space="preserve"> </w:t>
      </w:r>
      <w:r w:rsidR="00C06191" w:rsidRPr="00C06191">
        <w:rPr>
          <w:rFonts w:ascii="Times New Roman" w:hAnsi="Times New Roman"/>
          <w:sz w:val="24"/>
        </w:rPr>
        <w:t>8,2</w:t>
      </w:r>
      <w:r w:rsidR="00C06191">
        <w:rPr>
          <w:rFonts w:ascii="Times New Roman" w:hAnsi="Times New Roman"/>
          <w:sz w:val="24"/>
        </w:rPr>
        <w:t xml:space="preserve"> Jahren (</w:t>
      </w:r>
      <w:r w:rsidR="00736746">
        <w:rPr>
          <w:rFonts w:ascii="Times New Roman" w:hAnsi="Times New Roman"/>
          <w:sz w:val="24"/>
        </w:rPr>
        <w:t>1</w:t>
      </w:r>
      <w:r w:rsidR="00736746" w:rsidRPr="00736746">
        <w:rPr>
          <w:rFonts w:ascii="Times New Roman" w:hAnsi="Times New Roman"/>
        </w:rPr>
        <w:t>–</w:t>
      </w:r>
      <w:r w:rsidR="00C06191" w:rsidRPr="00C06191">
        <w:rPr>
          <w:rFonts w:ascii="Times New Roman" w:hAnsi="Times New Roman"/>
          <w:sz w:val="24"/>
        </w:rPr>
        <w:t>41</w:t>
      </w:r>
      <w:r w:rsidR="00C06191">
        <w:rPr>
          <w:rFonts w:ascii="Times New Roman" w:hAnsi="Times New Roman"/>
          <w:sz w:val="24"/>
        </w:rPr>
        <w:t xml:space="preserve"> Jahre). Nach einer durchschnittlichen Latenzzeit von </w:t>
      </w:r>
      <w:r w:rsidR="00C06191" w:rsidRPr="00C06191">
        <w:rPr>
          <w:rFonts w:ascii="Times New Roman" w:hAnsi="Times New Roman"/>
          <w:sz w:val="24"/>
        </w:rPr>
        <w:t>2,7</w:t>
      </w:r>
      <w:r w:rsidR="00C06191">
        <w:rPr>
          <w:rFonts w:ascii="Times New Roman" w:hAnsi="Times New Roman"/>
          <w:sz w:val="24"/>
        </w:rPr>
        <w:t xml:space="preserve"> </w:t>
      </w:r>
      <w:r w:rsidR="00C06191" w:rsidRPr="007636B2">
        <w:rPr>
          <w:rFonts w:ascii="Times New Roman" w:hAnsi="Times New Roman"/>
          <w:sz w:val="24"/>
          <w:lang w:eastAsia="de-DE"/>
        </w:rPr>
        <w:t>±</w:t>
      </w:r>
      <w:r w:rsidR="00C06191">
        <w:rPr>
          <w:rFonts w:ascii="Times New Roman" w:hAnsi="Times New Roman"/>
          <w:sz w:val="24"/>
        </w:rPr>
        <w:t xml:space="preserve"> </w:t>
      </w:r>
      <w:r w:rsidR="00C06191" w:rsidRPr="00C06191">
        <w:rPr>
          <w:rFonts w:ascii="Times New Roman" w:hAnsi="Times New Roman"/>
          <w:sz w:val="24"/>
        </w:rPr>
        <w:t>4,1</w:t>
      </w:r>
      <w:r w:rsidR="00C06191">
        <w:rPr>
          <w:rFonts w:ascii="Times New Roman" w:hAnsi="Times New Roman"/>
          <w:sz w:val="24"/>
        </w:rPr>
        <w:t xml:space="preserve"> Jahren (0</w:t>
      </w:r>
      <w:r w:rsidR="00736746" w:rsidRPr="00736746">
        <w:rPr>
          <w:rFonts w:ascii="Times New Roman" w:hAnsi="Times New Roman"/>
        </w:rPr>
        <w:t>–</w:t>
      </w:r>
      <w:r w:rsidR="00C06191" w:rsidRPr="00C06191">
        <w:rPr>
          <w:rFonts w:ascii="Times New Roman" w:hAnsi="Times New Roman"/>
          <w:sz w:val="24"/>
        </w:rPr>
        <w:t>16</w:t>
      </w:r>
      <w:r w:rsidR="00C06191">
        <w:rPr>
          <w:rFonts w:ascii="Times New Roman" w:hAnsi="Times New Roman"/>
          <w:sz w:val="24"/>
        </w:rPr>
        <w:t xml:space="preserve"> Jahre) kam es bei den Kindern und Jugendlichen </w:t>
      </w:r>
      <w:r w:rsidRPr="008B7B35">
        <w:rPr>
          <w:rFonts w:ascii="Times New Roman" w:hAnsi="Times New Roman"/>
          <w:sz w:val="24"/>
        </w:rPr>
        <w:t>zur</w:t>
      </w:r>
      <w:r w:rsidR="00AD255F">
        <w:rPr>
          <w:rFonts w:ascii="Times New Roman" w:hAnsi="Times New Roman"/>
          <w:sz w:val="24"/>
        </w:rPr>
        <w:t xml:space="preserve"> Diagnosestellung</w:t>
      </w:r>
      <w:r w:rsidRPr="008B7B35">
        <w:rPr>
          <w:rFonts w:ascii="Times New Roman" w:hAnsi="Times New Roman"/>
          <w:sz w:val="24"/>
        </w:rPr>
        <w:t>.</w:t>
      </w:r>
      <w:r w:rsidR="00623324">
        <w:rPr>
          <w:rFonts w:ascii="Times New Roman" w:hAnsi="Times New Roman"/>
          <w:sz w:val="24"/>
        </w:rPr>
        <w:t xml:space="preserve"> </w:t>
      </w:r>
      <w:r w:rsidR="00C06191">
        <w:rPr>
          <w:rFonts w:ascii="Times New Roman" w:hAnsi="Times New Roman"/>
          <w:sz w:val="24"/>
        </w:rPr>
        <w:t xml:space="preserve">Deutlich länger dauerte die Diagnosestellung im älteren Kollektiv mit einer Verzögerung von </w:t>
      </w:r>
      <w:r w:rsidR="00C06191" w:rsidRPr="00C06191">
        <w:rPr>
          <w:rFonts w:ascii="Times New Roman" w:hAnsi="Times New Roman"/>
          <w:sz w:val="24"/>
        </w:rPr>
        <w:t>4,9</w:t>
      </w:r>
      <w:r w:rsidR="00C06191">
        <w:rPr>
          <w:rFonts w:ascii="Times New Roman" w:hAnsi="Times New Roman"/>
          <w:sz w:val="24"/>
        </w:rPr>
        <w:t xml:space="preserve"> </w:t>
      </w:r>
      <w:r w:rsidR="00C06191" w:rsidRPr="007636B2">
        <w:rPr>
          <w:rFonts w:ascii="Times New Roman" w:hAnsi="Times New Roman"/>
          <w:sz w:val="24"/>
          <w:lang w:eastAsia="de-DE"/>
        </w:rPr>
        <w:t>±</w:t>
      </w:r>
      <w:r w:rsidR="00C06191">
        <w:rPr>
          <w:rFonts w:ascii="Times New Roman" w:hAnsi="Times New Roman"/>
          <w:sz w:val="24"/>
        </w:rPr>
        <w:t xml:space="preserve"> </w:t>
      </w:r>
      <w:r w:rsidR="00C06191" w:rsidRPr="00C06191">
        <w:rPr>
          <w:rFonts w:ascii="Times New Roman" w:hAnsi="Times New Roman"/>
          <w:sz w:val="24"/>
        </w:rPr>
        <w:t>7,8</w:t>
      </w:r>
      <w:r w:rsidR="00C06191">
        <w:rPr>
          <w:rFonts w:ascii="Times New Roman" w:hAnsi="Times New Roman"/>
          <w:sz w:val="24"/>
        </w:rPr>
        <w:t xml:space="preserve"> Jahren (</w:t>
      </w:r>
      <w:r w:rsidR="00C06191" w:rsidRPr="00C06191">
        <w:rPr>
          <w:rFonts w:ascii="Times New Roman" w:hAnsi="Times New Roman"/>
          <w:sz w:val="24"/>
        </w:rPr>
        <w:t>0</w:t>
      </w:r>
      <w:r w:rsidR="00736746" w:rsidRPr="00736746">
        <w:rPr>
          <w:rFonts w:ascii="Times New Roman" w:hAnsi="Times New Roman"/>
        </w:rPr>
        <w:t>–</w:t>
      </w:r>
      <w:r w:rsidR="00C06191" w:rsidRPr="00C06191">
        <w:rPr>
          <w:rFonts w:ascii="Times New Roman" w:hAnsi="Times New Roman"/>
          <w:sz w:val="24"/>
        </w:rPr>
        <w:t>38</w:t>
      </w:r>
      <w:r w:rsidR="00C06191">
        <w:rPr>
          <w:rFonts w:ascii="Times New Roman" w:hAnsi="Times New Roman"/>
          <w:sz w:val="24"/>
        </w:rPr>
        <w:t xml:space="preserve"> Jahre) nach Symptombeginn. </w:t>
      </w:r>
    </w:p>
    <w:p w14:paraId="179717D6" w14:textId="1B74A573" w:rsidR="009B659F" w:rsidRDefault="001C1372" w:rsidP="00623324">
      <w:pPr>
        <w:rPr>
          <w:rFonts w:ascii="Times New Roman" w:hAnsi="Times New Roman"/>
          <w:sz w:val="24"/>
        </w:rPr>
      </w:pPr>
      <w:r w:rsidRPr="008B7B35">
        <w:rPr>
          <w:rFonts w:ascii="Times New Roman" w:hAnsi="Times New Roman"/>
          <w:sz w:val="24"/>
        </w:rPr>
        <w:t xml:space="preserve">Bei alleiniger Betrachtung der </w:t>
      </w:r>
      <w:r w:rsidR="009B659F">
        <w:rPr>
          <w:rFonts w:ascii="Times New Roman" w:hAnsi="Times New Roman"/>
          <w:sz w:val="24"/>
        </w:rPr>
        <w:t xml:space="preserve">besonders früh Diagnostizierten </w:t>
      </w:r>
      <w:r w:rsidRPr="008B7B35">
        <w:rPr>
          <w:rFonts w:ascii="Times New Roman" w:hAnsi="Times New Roman"/>
          <w:sz w:val="24"/>
        </w:rPr>
        <w:t>dieser Altersgruppe</w:t>
      </w:r>
      <w:r w:rsidR="009B659F">
        <w:rPr>
          <w:rFonts w:ascii="Times New Roman" w:hAnsi="Times New Roman"/>
          <w:sz w:val="24"/>
        </w:rPr>
        <w:t xml:space="preserve"> (</w:t>
      </w:r>
      <w:r w:rsidR="009B659F" w:rsidRPr="008B7B35">
        <w:rPr>
          <w:rFonts w:ascii="Times New Roman" w:hAnsi="Times New Roman"/>
          <w:bCs/>
          <w:sz w:val="24"/>
        </w:rPr>
        <w:t>≤</w:t>
      </w:r>
      <w:r w:rsidR="007F2E57">
        <w:rPr>
          <w:rFonts w:ascii="Times New Roman" w:hAnsi="Times New Roman"/>
          <w:bCs/>
          <w:sz w:val="24"/>
        </w:rPr>
        <w:t> </w:t>
      </w:r>
      <w:r w:rsidR="009B659F">
        <w:rPr>
          <w:rFonts w:ascii="Times New Roman" w:hAnsi="Times New Roman"/>
          <w:bCs/>
          <w:sz w:val="24"/>
        </w:rPr>
        <w:t>10</w:t>
      </w:r>
      <w:r w:rsidR="009B659F" w:rsidRPr="008B7B35">
        <w:rPr>
          <w:rFonts w:ascii="Times New Roman" w:hAnsi="Times New Roman"/>
          <w:bCs/>
          <w:sz w:val="24"/>
        </w:rPr>
        <w:t xml:space="preserve"> Jahre </w:t>
      </w:r>
      <w:r w:rsidR="009B659F">
        <w:rPr>
          <w:rFonts w:ascii="Times New Roman" w:hAnsi="Times New Roman"/>
          <w:bCs/>
          <w:sz w:val="24"/>
        </w:rPr>
        <w:t>bei Diagnose</w:t>
      </w:r>
      <w:r w:rsidR="00623324">
        <w:rPr>
          <w:rFonts w:ascii="Times New Roman" w:hAnsi="Times New Roman"/>
          <w:bCs/>
          <w:sz w:val="24"/>
        </w:rPr>
        <w:t>, n = 50</w:t>
      </w:r>
      <w:r w:rsidR="009B659F">
        <w:rPr>
          <w:rFonts w:ascii="Times New Roman" w:hAnsi="Times New Roman"/>
          <w:bCs/>
          <w:sz w:val="24"/>
        </w:rPr>
        <w:t xml:space="preserve">) </w:t>
      </w:r>
      <w:r w:rsidRPr="008B7B35">
        <w:rPr>
          <w:rFonts w:ascii="Times New Roman" w:hAnsi="Times New Roman"/>
          <w:sz w:val="24"/>
        </w:rPr>
        <w:t>lag zwischen Symptombeginn (4,</w:t>
      </w:r>
      <w:r w:rsidR="00623324">
        <w:rPr>
          <w:rFonts w:ascii="Times New Roman" w:hAnsi="Times New Roman"/>
          <w:sz w:val="24"/>
        </w:rPr>
        <w:t>25</w:t>
      </w:r>
      <w:r w:rsidRPr="008B7B35">
        <w:rPr>
          <w:rFonts w:ascii="Times New Roman" w:hAnsi="Times New Roman"/>
          <w:sz w:val="24"/>
        </w:rPr>
        <w:t xml:space="preserve"> </w:t>
      </w:r>
      <w:r w:rsidR="009B659F" w:rsidRPr="008B7B35">
        <w:rPr>
          <w:rFonts w:ascii="Times New Roman" w:hAnsi="Times New Roman"/>
          <w:sz w:val="24"/>
        </w:rPr>
        <w:t>±</w:t>
      </w:r>
      <w:r w:rsidR="009B659F">
        <w:rPr>
          <w:rFonts w:ascii="Times New Roman" w:hAnsi="Times New Roman"/>
          <w:sz w:val="24"/>
        </w:rPr>
        <w:t xml:space="preserve"> </w:t>
      </w:r>
      <w:r w:rsidR="009B659F" w:rsidRPr="008B7B35">
        <w:rPr>
          <w:rFonts w:ascii="Times New Roman" w:hAnsi="Times New Roman"/>
          <w:sz w:val="24"/>
        </w:rPr>
        <w:t xml:space="preserve">2,8 </w:t>
      </w:r>
      <w:r w:rsidR="009B659F">
        <w:rPr>
          <w:rFonts w:ascii="Times New Roman" w:hAnsi="Times New Roman"/>
          <w:sz w:val="24"/>
        </w:rPr>
        <w:t>Jahre</w:t>
      </w:r>
      <w:r w:rsidRPr="008B7B35">
        <w:rPr>
          <w:rFonts w:ascii="Times New Roman" w:hAnsi="Times New Roman"/>
          <w:sz w:val="24"/>
        </w:rPr>
        <w:t xml:space="preserve">) und Diagnose (6,4 ± 2,7 </w:t>
      </w:r>
      <w:r w:rsidR="009B659F">
        <w:rPr>
          <w:rFonts w:ascii="Times New Roman" w:hAnsi="Times New Roman"/>
          <w:sz w:val="24"/>
        </w:rPr>
        <w:t>Jahre</w:t>
      </w:r>
      <w:r w:rsidRPr="008B7B35">
        <w:rPr>
          <w:rFonts w:ascii="Times New Roman" w:hAnsi="Times New Roman"/>
          <w:sz w:val="24"/>
        </w:rPr>
        <w:t xml:space="preserve">) eine </w:t>
      </w:r>
      <w:r w:rsidR="00623324">
        <w:rPr>
          <w:rFonts w:ascii="Times New Roman" w:hAnsi="Times New Roman"/>
          <w:sz w:val="24"/>
        </w:rPr>
        <w:t xml:space="preserve">nochmals </w:t>
      </w:r>
      <w:r w:rsidR="00C12A83">
        <w:rPr>
          <w:rFonts w:ascii="Times New Roman" w:hAnsi="Times New Roman"/>
          <w:sz w:val="24"/>
        </w:rPr>
        <w:t>deutlich</w:t>
      </w:r>
      <w:r w:rsidRPr="008B7B35">
        <w:rPr>
          <w:rFonts w:ascii="Times New Roman" w:hAnsi="Times New Roman"/>
          <w:sz w:val="24"/>
        </w:rPr>
        <w:t xml:space="preserve"> geringere Latenzzeit von</w:t>
      </w:r>
      <w:r>
        <w:rPr>
          <w:rFonts w:ascii="Times New Roman" w:hAnsi="Times New Roman"/>
          <w:sz w:val="24"/>
        </w:rPr>
        <w:t xml:space="preserve"> durchschnittlich </w:t>
      </w:r>
      <w:r w:rsidR="00623324" w:rsidRPr="00623324">
        <w:rPr>
          <w:rFonts w:ascii="Times New Roman" w:hAnsi="Times New Roman"/>
          <w:sz w:val="24"/>
        </w:rPr>
        <w:t>2,0</w:t>
      </w:r>
      <w:r w:rsidR="00623324">
        <w:rPr>
          <w:rFonts w:ascii="Times New Roman" w:hAnsi="Times New Roman"/>
          <w:sz w:val="24"/>
        </w:rPr>
        <w:t xml:space="preserve"> </w:t>
      </w:r>
      <w:r w:rsidR="00623324" w:rsidRPr="008B7B35">
        <w:rPr>
          <w:rFonts w:ascii="Times New Roman" w:hAnsi="Times New Roman"/>
          <w:sz w:val="24"/>
        </w:rPr>
        <w:t>±</w:t>
      </w:r>
      <w:r w:rsidR="00623324">
        <w:rPr>
          <w:rFonts w:ascii="Times New Roman" w:hAnsi="Times New Roman"/>
          <w:sz w:val="24"/>
        </w:rPr>
        <w:t> </w:t>
      </w:r>
      <w:r w:rsidR="00623324" w:rsidRPr="00623324">
        <w:rPr>
          <w:rFonts w:ascii="Times New Roman" w:hAnsi="Times New Roman"/>
          <w:sz w:val="24"/>
        </w:rPr>
        <w:t>2,9</w:t>
      </w:r>
      <w:r w:rsidR="00623324">
        <w:rPr>
          <w:rFonts w:ascii="Times New Roman" w:hAnsi="Times New Roman"/>
          <w:sz w:val="24"/>
        </w:rPr>
        <w:t xml:space="preserve"> Jahren (</w:t>
      </w:r>
      <w:r w:rsidR="00623324" w:rsidRPr="00623324">
        <w:rPr>
          <w:rFonts w:ascii="Times New Roman" w:hAnsi="Times New Roman"/>
          <w:sz w:val="24"/>
        </w:rPr>
        <w:t>0</w:t>
      </w:r>
      <w:r w:rsidR="00736746" w:rsidRPr="00736746">
        <w:rPr>
          <w:rFonts w:ascii="Times New Roman" w:hAnsi="Times New Roman"/>
        </w:rPr>
        <w:t>–</w:t>
      </w:r>
      <w:r w:rsidR="00623324" w:rsidRPr="00623324">
        <w:rPr>
          <w:rFonts w:ascii="Times New Roman" w:hAnsi="Times New Roman"/>
          <w:sz w:val="24"/>
        </w:rPr>
        <w:t>10</w:t>
      </w:r>
      <w:r w:rsidR="00623324">
        <w:rPr>
          <w:rFonts w:ascii="Times New Roman" w:hAnsi="Times New Roman"/>
          <w:sz w:val="24"/>
        </w:rPr>
        <w:t xml:space="preserve"> </w:t>
      </w:r>
      <w:r>
        <w:rPr>
          <w:rFonts w:ascii="Times New Roman" w:hAnsi="Times New Roman"/>
          <w:sz w:val="24"/>
        </w:rPr>
        <w:t>Jahre</w:t>
      </w:r>
      <w:r w:rsidR="00623324">
        <w:rPr>
          <w:rFonts w:ascii="Times New Roman" w:hAnsi="Times New Roman"/>
          <w:sz w:val="24"/>
        </w:rPr>
        <w:t xml:space="preserve">). </w:t>
      </w:r>
      <w:r w:rsidR="00587C3D">
        <w:rPr>
          <w:rFonts w:ascii="Times New Roman" w:hAnsi="Times New Roman"/>
          <w:sz w:val="24"/>
        </w:rPr>
        <w:t>Zusammenfassend war die Zeit zwischen Symptombeginn und Diagnosestellung umso kürzer, je früher Symptome aufgetreten waren</w:t>
      </w:r>
      <w:r w:rsidR="007F2E57">
        <w:rPr>
          <w:rFonts w:ascii="Times New Roman" w:hAnsi="Times New Roman"/>
          <w:sz w:val="24"/>
        </w:rPr>
        <w:t xml:space="preserve">. Mit dem Korrelationskoeffizienten nach Pearson ließ sich zeigen, dass die Diagnose früher gestellt wurde, je früher Symptome aufgetreten waren (r = 0,825; p &lt; 0,001). </w:t>
      </w:r>
    </w:p>
    <w:p w14:paraId="7CB1E7F3" w14:textId="6AAD240E" w:rsidR="007D4BCE" w:rsidRDefault="00623324" w:rsidP="00B07105">
      <w:pPr>
        <w:rPr>
          <w:rFonts w:ascii="Times New Roman" w:hAnsi="Times New Roman"/>
          <w:sz w:val="24"/>
          <w:lang w:eastAsia="de-DE"/>
        </w:rPr>
      </w:pPr>
      <w:r>
        <w:rPr>
          <w:rFonts w:ascii="Times New Roman" w:hAnsi="Times New Roman"/>
          <w:sz w:val="24"/>
          <w:lang w:eastAsia="de-DE"/>
        </w:rPr>
        <w:t xml:space="preserve">Hinsichtlich eines operativen Eingriffes </w:t>
      </w:r>
      <w:r w:rsidR="007F2E57">
        <w:rPr>
          <w:rFonts w:ascii="Times New Roman" w:hAnsi="Times New Roman"/>
          <w:sz w:val="24"/>
          <w:lang w:eastAsia="de-DE"/>
        </w:rPr>
        <w:t>wurde</w:t>
      </w:r>
      <w:r>
        <w:rPr>
          <w:rFonts w:ascii="Times New Roman" w:hAnsi="Times New Roman"/>
          <w:sz w:val="24"/>
          <w:lang w:eastAsia="de-DE"/>
        </w:rPr>
        <w:t xml:space="preserve"> </w:t>
      </w:r>
      <w:r w:rsidR="007F2E57">
        <w:rPr>
          <w:rFonts w:ascii="Times New Roman" w:hAnsi="Times New Roman"/>
          <w:sz w:val="24"/>
          <w:lang w:eastAsia="de-DE"/>
        </w:rPr>
        <w:t>eruiert</w:t>
      </w:r>
      <w:r>
        <w:rPr>
          <w:rFonts w:ascii="Times New Roman" w:hAnsi="Times New Roman"/>
          <w:sz w:val="24"/>
          <w:lang w:eastAsia="de-DE"/>
        </w:rPr>
        <w:t xml:space="preserve">, dass dieser bei den früher Diagnostizierten </w:t>
      </w:r>
      <w:r w:rsidRPr="00623324">
        <w:rPr>
          <w:rFonts w:ascii="Times New Roman" w:hAnsi="Times New Roman"/>
          <w:sz w:val="24"/>
          <w:lang w:eastAsia="de-DE"/>
        </w:rPr>
        <w:t>5,</w:t>
      </w:r>
      <w:r>
        <w:rPr>
          <w:rFonts w:ascii="Times New Roman" w:hAnsi="Times New Roman"/>
          <w:sz w:val="24"/>
          <w:lang w:eastAsia="de-DE"/>
        </w:rPr>
        <w:t xml:space="preserve">5 </w:t>
      </w:r>
      <w:r w:rsidRPr="008B7B35">
        <w:rPr>
          <w:rFonts w:ascii="Times New Roman" w:hAnsi="Times New Roman"/>
          <w:sz w:val="24"/>
        </w:rPr>
        <w:t>±</w:t>
      </w:r>
      <w:r>
        <w:rPr>
          <w:rFonts w:ascii="Times New Roman" w:hAnsi="Times New Roman"/>
          <w:sz w:val="24"/>
        </w:rPr>
        <w:t xml:space="preserve"> </w:t>
      </w:r>
      <w:r w:rsidRPr="00623324">
        <w:rPr>
          <w:rFonts w:ascii="Times New Roman" w:hAnsi="Times New Roman"/>
          <w:sz w:val="24"/>
          <w:lang w:eastAsia="de-DE"/>
        </w:rPr>
        <w:t>5,0</w:t>
      </w:r>
      <w:r>
        <w:rPr>
          <w:rFonts w:ascii="Times New Roman" w:hAnsi="Times New Roman"/>
          <w:sz w:val="24"/>
          <w:lang w:eastAsia="de-DE"/>
        </w:rPr>
        <w:t xml:space="preserve"> Jahre (</w:t>
      </w:r>
      <w:r w:rsidRPr="00623324">
        <w:rPr>
          <w:rFonts w:ascii="Times New Roman" w:hAnsi="Times New Roman"/>
          <w:sz w:val="24"/>
          <w:lang w:eastAsia="de-DE"/>
        </w:rPr>
        <w:t>-2</w:t>
      </w:r>
      <w:r w:rsidR="00736746" w:rsidRPr="00736746">
        <w:rPr>
          <w:rFonts w:ascii="Times New Roman" w:hAnsi="Times New Roman"/>
        </w:rPr>
        <w:t>–</w:t>
      </w:r>
      <w:r w:rsidRPr="00623324">
        <w:rPr>
          <w:rFonts w:ascii="Times New Roman" w:hAnsi="Times New Roman"/>
          <w:sz w:val="24"/>
          <w:lang w:eastAsia="de-DE"/>
        </w:rPr>
        <w:t>20</w:t>
      </w:r>
      <w:r>
        <w:rPr>
          <w:rFonts w:ascii="Times New Roman" w:hAnsi="Times New Roman"/>
          <w:sz w:val="24"/>
          <w:lang w:eastAsia="de-DE"/>
        </w:rPr>
        <w:t xml:space="preserve"> Jahre) nach der Diagnosestellung erfolgte und damit später als im älteren Patientenkollektiv </w:t>
      </w:r>
      <w:r w:rsidR="00B07105">
        <w:rPr>
          <w:rFonts w:ascii="Times New Roman" w:hAnsi="Times New Roman"/>
          <w:sz w:val="24"/>
          <w:lang w:eastAsia="de-DE"/>
        </w:rPr>
        <w:t xml:space="preserve">mit einer Latenzzeit von </w:t>
      </w:r>
      <w:r w:rsidRPr="00623324">
        <w:rPr>
          <w:rFonts w:ascii="Times New Roman" w:hAnsi="Times New Roman"/>
          <w:sz w:val="24"/>
          <w:lang w:eastAsia="de-DE"/>
        </w:rPr>
        <w:t>3,8</w:t>
      </w:r>
      <w:r>
        <w:rPr>
          <w:rFonts w:ascii="Times New Roman" w:hAnsi="Times New Roman"/>
          <w:sz w:val="24"/>
          <w:lang w:eastAsia="de-DE"/>
        </w:rPr>
        <w:t xml:space="preserve"> </w:t>
      </w:r>
      <w:r w:rsidRPr="008B7B35">
        <w:rPr>
          <w:rFonts w:ascii="Times New Roman" w:hAnsi="Times New Roman"/>
          <w:sz w:val="24"/>
        </w:rPr>
        <w:t>±</w:t>
      </w:r>
      <w:r>
        <w:rPr>
          <w:rFonts w:ascii="Times New Roman" w:hAnsi="Times New Roman"/>
          <w:sz w:val="24"/>
        </w:rPr>
        <w:t xml:space="preserve"> </w:t>
      </w:r>
      <w:r w:rsidRPr="00623324">
        <w:rPr>
          <w:rFonts w:ascii="Times New Roman" w:hAnsi="Times New Roman"/>
          <w:sz w:val="24"/>
          <w:lang w:eastAsia="de-DE"/>
        </w:rPr>
        <w:t>5,0</w:t>
      </w:r>
      <w:r>
        <w:rPr>
          <w:rFonts w:ascii="Times New Roman" w:hAnsi="Times New Roman"/>
          <w:sz w:val="24"/>
          <w:lang w:eastAsia="de-DE"/>
        </w:rPr>
        <w:t xml:space="preserve"> Jahren (</w:t>
      </w:r>
      <w:r w:rsidRPr="00623324">
        <w:rPr>
          <w:rFonts w:ascii="Times New Roman" w:hAnsi="Times New Roman"/>
          <w:sz w:val="24"/>
          <w:lang w:eastAsia="de-DE"/>
        </w:rPr>
        <w:t>-10</w:t>
      </w:r>
      <w:r w:rsidR="00736746" w:rsidRPr="00736746">
        <w:rPr>
          <w:rFonts w:ascii="Times New Roman" w:hAnsi="Times New Roman"/>
        </w:rPr>
        <w:t>–</w:t>
      </w:r>
      <w:r w:rsidRPr="00623324">
        <w:rPr>
          <w:rFonts w:ascii="Times New Roman" w:hAnsi="Times New Roman"/>
          <w:sz w:val="24"/>
          <w:lang w:eastAsia="de-DE"/>
        </w:rPr>
        <w:t>20</w:t>
      </w:r>
      <w:r>
        <w:rPr>
          <w:rFonts w:ascii="Times New Roman" w:hAnsi="Times New Roman"/>
          <w:sz w:val="24"/>
          <w:lang w:eastAsia="de-DE"/>
        </w:rPr>
        <w:t xml:space="preserve"> Jahren)</w:t>
      </w:r>
      <w:r w:rsidR="00B07105">
        <w:rPr>
          <w:rFonts w:ascii="Times New Roman" w:hAnsi="Times New Roman"/>
          <w:sz w:val="24"/>
          <w:lang w:eastAsia="de-DE"/>
        </w:rPr>
        <w:t xml:space="preserve"> nach Diagnosestellung. Eine negative Angabe in der Spannweite bedeutete dabei, dass eine VS-Operation vor der Diagnosestellung erfolgt war. Eine Zweitoperation dagegen war im jüngeren Kollektiv mit </w:t>
      </w:r>
      <w:r w:rsidR="00B07105" w:rsidRPr="00B07105">
        <w:rPr>
          <w:rFonts w:ascii="Times New Roman" w:hAnsi="Times New Roman"/>
          <w:sz w:val="24"/>
          <w:lang w:eastAsia="de-DE"/>
        </w:rPr>
        <w:t>8,2</w:t>
      </w:r>
      <w:r w:rsidR="00B07105">
        <w:rPr>
          <w:rFonts w:ascii="Times New Roman" w:hAnsi="Times New Roman"/>
          <w:sz w:val="24"/>
          <w:lang w:eastAsia="de-DE"/>
        </w:rPr>
        <w:t xml:space="preserve"> </w:t>
      </w:r>
      <w:r w:rsidR="00B07105" w:rsidRPr="008B7B35">
        <w:rPr>
          <w:rFonts w:ascii="Times New Roman" w:hAnsi="Times New Roman"/>
          <w:sz w:val="24"/>
        </w:rPr>
        <w:t>±</w:t>
      </w:r>
      <w:r w:rsidR="00B07105">
        <w:rPr>
          <w:rFonts w:ascii="Times New Roman" w:hAnsi="Times New Roman"/>
          <w:sz w:val="24"/>
        </w:rPr>
        <w:t xml:space="preserve"> </w:t>
      </w:r>
      <w:r w:rsidR="00B07105" w:rsidRPr="00B07105">
        <w:rPr>
          <w:rFonts w:ascii="Times New Roman" w:hAnsi="Times New Roman"/>
          <w:sz w:val="24"/>
          <w:lang w:eastAsia="de-DE"/>
        </w:rPr>
        <w:t>5,3</w:t>
      </w:r>
      <w:r w:rsidR="00B07105">
        <w:rPr>
          <w:rFonts w:ascii="Times New Roman" w:hAnsi="Times New Roman"/>
          <w:sz w:val="24"/>
          <w:lang w:eastAsia="de-DE"/>
        </w:rPr>
        <w:t xml:space="preserve"> Jahren (</w:t>
      </w:r>
      <w:r w:rsidR="00B07105" w:rsidRPr="00B07105">
        <w:rPr>
          <w:rFonts w:ascii="Times New Roman" w:hAnsi="Times New Roman"/>
          <w:sz w:val="24"/>
          <w:lang w:eastAsia="de-DE"/>
        </w:rPr>
        <w:t>0</w:t>
      </w:r>
      <w:r w:rsidR="00736746" w:rsidRPr="00736746">
        <w:rPr>
          <w:rFonts w:ascii="Times New Roman" w:hAnsi="Times New Roman"/>
        </w:rPr>
        <w:t>–</w:t>
      </w:r>
      <w:r w:rsidR="00B07105" w:rsidRPr="00B07105">
        <w:rPr>
          <w:rFonts w:ascii="Times New Roman" w:hAnsi="Times New Roman"/>
          <w:sz w:val="24"/>
          <w:lang w:eastAsia="de-DE"/>
        </w:rPr>
        <w:t>21</w:t>
      </w:r>
      <w:r w:rsidR="00B07105">
        <w:rPr>
          <w:rFonts w:ascii="Times New Roman" w:hAnsi="Times New Roman"/>
          <w:sz w:val="24"/>
          <w:lang w:eastAsia="de-DE"/>
        </w:rPr>
        <w:t xml:space="preserve"> Jahre)</w:t>
      </w:r>
      <w:r w:rsidR="00587C3D">
        <w:rPr>
          <w:rFonts w:ascii="Times New Roman" w:hAnsi="Times New Roman"/>
          <w:sz w:val="24"/>
          <w:lang w:eastAsia="de-DE"/>
        </w:rPr>
        <w:t xml:space="preserve"> </w:t>
      </w:r>
      <w:r w:rsidR="00B07105">
        <w:rPr>
          <w:rFonts w:ascii="Times New Roman" w:hAnsi="Times New Roman"/>
          <w:sz w:val="24"/>
          <w:lang w:eastAsia="de-DE"/>
        </w:rPr>
        <w:t>früher notwendig als bei den später Diagnostizierten nach 9</w:t>
      </w:r>
      <w:r w:rsidR="00B07105" w:rsidRPr="00B07105">
        <w:rPr>
          <w:rFonts w:ascii="Times New Roman" w:hAnsi="Times New Roman"/>
          <w:sz w:val="24"/>
          <w:lang w:eastAsia="de-DE"/>
        </w:rPr>
        <w:t>,4</w:t>
      </w:r>
      <w:r w:rsidR="00B07105">
        <w:rPr>
          <w:rFonts w:ascii="Times New Roman" w:hAnsi="Times New Roman"/>
          <w:sz w:val="24"/>
          <w:lang w:eastAsia="de-DE"/>
        </w:rPr>
        <w:t xml:space="preserve"> </w:t>
      </w:r>
      <w:r w:rsidR="00B07105" w:rsidRPr="008B7B35">
        <w:rPr>
          <w:rFonts w:ascii="Times New Roman" w:hAnsi="Times New Roman"/>
          <w:sz w:val="24"/>
        </w:rPr>
        <w:t>±</w:t>
      </w:r>
      <w:r w:rsidR="00B07105">
        <w:rPr>
          <w:rFonts w:ascii="Times New Roman" w:hAnsi="Times New Roman"/>
          <w:sz w:val="24"/>
        </w:rPr>
        <w:t xml:space="preserve"> </w:t>
      </w:r>
      <w:r w:rsidR="00B07105" w:rsidRPr="00B07105">
        <w:rPr>
          <w:rFonts w:ascii="Times New Roman" w:hAnsi="Times New Roman"/>
          <w:sz w:val="24"/>
          <w:lang w:eastAsia="de-DE"/>
        </w:rPr>
        <w:t>8,0</w:t>
      </w:r>
      <w:r w:rsidR="00B07105">
        <w:rPr>
          <w:rFonts w:ascii="Times New Roman" w:hAnsi="Times New Roman"/>
          <w:sz w:val="24"/>
          <w:lang w:eastAsia="de-DE"/>
        </w:rPr>
        <w:t xml:space="preserve"> Jahren (</w:t>
      </w:r>
      <w:r w:rsidR="00B07105" w:rsidRPr="00B07105">
        <w:rPr>
          <w:rFonts w:ascii="Times New Roman" w:hAnsi="Times New Roman"/>
          <w:sz w:val="24"/>
          <w:lang w:eastAsia="de-DE"/>
        </w:rPr>
        <w:t>1</w:t>
      </w:r>
      <w:r w:rsidR="00736746" w:rsidRPr="00736746">
        <w:rPr>
          <w:rFonts w:ascii="Times New Roman" w:hAnsi="Times New Roman"/>
        </w:rPr>
        <w:t>–</w:t>
      </w:r>
      <w:r w:rsidR="00B07105" w:rsidRPr="00B07105">
        <w:rPr>
          <w:rFonts w:ascii="Times New Roman" w:hAnsi="Times New Roman"/>
          <w:sz w:val="24"/>
          <w:lang w:eastAsia="de-DE"/>
        </w:rPr>
        <w:t>25</w:t>
      </w:r>
      <w:r w:rsidR="00B07105">
        <w:rPr>
          <w:rFonts w:ascii="Times New Roman" w:hAnsi="Times New Roman"/>
          <w:sz w:val="24"/>
          <w:lang w:eastAsia="de-DE"/>
        </w:rPr>
        <w:t xml:space="preserve"> Jahre). </w:t>
      </w:r>
      <w:r w:rsidR="007D529A">
        <w:rPr>
          <w:rFonts w:ascii="Times New Roman" w:hAnsi="Times New Roman"/>
          <w:sz w:val="24"/>
          <w:lang w:eastAsia="de-DE"/>
        </w:rPr>
        <w:t xml:space="preserve">Der Korrelationskoeffizient nach Spearman wies eine positive Korrelation zwischen Alter bei Symptombeginn und dem jeweiligen Alter bei erster und zweiter Operation nach (r = </w:t>
      </w:r>
      <w:r w:rsidR="00D1042A">
        <w:rPr>
          <w:rFonts w:ascii="Times New Roman" w:hAnsi="Times New Roman"/>
          <w:sz w:val="24"/>
          <w:lang w:eastAsia="de-DE"/>
        </w:rPr>
        <w:t xml:space="preserve">0,758/0,668; jeweils p &lt; 0,001). </w:t>
      </w:r>
    </w:p>
    <w:p w14:paraId="36F0AA7E" w14:textId="651D179E" w:rsidR="002232F9" w:rsidRDefault="00CA0201" w:rsidP="00962F32">
      <w:pPr>
        <w:rPr>
          <w:rFonts w:ascii="Times New Roman" w:hAnsi="Times New Roman"/>
          <w:color w:val="000000" w:themeColor="text1"/>
          <w:sz w:val="24"/>
        </w:rPr>
      </w:pPr>
      <w:r>
        <w:rPr>
          <w:rFonts w:ascii="Times New Roman" w:hAnsi="Times New Roman"/>
          <w:sz w:val="24"/>
          <w:lang w:eastAsia="de-DE"/>
        </w:rPr>
        <w:t xml:space="preserve">Im jüngeren Kollektiv waren mit insgesamt </w:t>
      </w:r>
      <w:r w:rsidR="001C1372" w:rsidRPr="008B7B35">
        <w:rPr>
          <w:rFonts w:ascii="Times New Roman" w:hAnsi="Times New Roman"/>
          <w:sz w:val="24"/>
          <w:lang w:eastAsia="de-DE"/>
        </w:rPr>
        <w:t xml:space="preserve">130 </w:t>
      </w:r>
      <w:r>
        <w:rPr>
          <w:rFonts w:ascii="Times New Roman" w:hAnsi="Times New Roman"/>
          <w:sz w:val="24"/>
          <w:lang w:eastAsia="de-DE"/>
        </w:rPr>
        <w:t>Eingriffen die meisten VS-</w:t>
      </w:r>
      <w:r w:rsidR="001C1372" w:rsidRPr="008B7B35">
        <w:rPr>
          <w:rFonts w:ascii="Times New Roman" w:hAnsi="Times New Roman"/>
          <w:sz w:val="24"/>
          <w:lang w:eastAsia="de-DE"/>
        </w:rPr>
        <w:t xml:space="preserve">Operationen </w:t>
      </w:r>
      <w:r>
        <w:rPr>
          <w:rFonts w:ascii="Times New Roman" w:hAnsi="Times New Roman"/>
          <w:sz w:val="24"/>
          <w:lang w:eastAsia="de-DE"/>
        </w:rPr>
        <w:t xml:space="preserve">erfolgt </w:t>
      </w:r>
      <w:r w:rsidR="001C1372" w:rsidRPr="008B7B35">
        <w:rPr>
          <w:rFonts w:ascii="Times New Roman" w:hAnsi="Times New Roman"/>
          <w:sz w:val="24"/>
          <w:lang w:eastAsia="de-DE"/>
        </w:rPr>
        <w:t xml:space="preserve">(Erstoperationen: 103, </w:t>
      </w:r>
      <w:r w:rsidR="007C54CD">
        <w:rPr>
          <w:rFonts w:ascii="Times New Roman" w:hAnsi="Times New Roman"/>
          <w:sz w:val="24"/>
          <w:lang w:eastAsia="de-DE"/>
        </w:rPr>
        <w:t>Zweit</w:t>
      </w:r>
      <w:r w:rsidR="001C1372" w:rsidRPr="008B7B35">
        <w:rPr>
          <w:rFonts w:ascii="Times New Roman" w:hAnsi="Times New Roman"/>
          <w:sz w:val="24"/>
          <w:lang w:eastAsia="de-DE"/>
        </w:rPr>
        <w:t>operationen</w:t>
      </w:r>
      <w:r w:rsidR="001C1372">
        <w:rPr>
          <w:rFonts w:ascii="Times New Roman" w:hAnsi="Times New Roman"/>
          <w:sz w:val="24"/>
          <w:lang w:eastAsia="de-DE"/>
        </w:rPr>
        <w:t xml:space="preserve">: </w:t>
      </w:r>
      <w:r w:rsidR="001C1372" w:rsidRPr="008B7B35">
        <w:rPr>
          <w:rFonts w:ascii="Times New Roman" w:hAnsi="Times New Roman"/>
          <w:sz w:val="24"/>
          <w:lang w:eastAsia="de-DE"/>
        </w:rPr>
        <w:t xml:space="preserve">25, </w:t>
      </w:r>
      <w:r w:rsidR="007C54CD">
        <w:rPr>
          <w:rFonts w:ascii="Times New Roman" w:hAnsi="Times New Roman"/>
          <w:sz w:val="24"/>
          <w:lang w:eastAsia="de-DE"/>
        </w:rPr>
        <w:t>Dritt</w:t>
      </w:r>
      <w:r w:rsidR="001C1372" w:rsidRPr="008B7B35">
        <w:rPr>
          <w:rFonts w:ascii="Times New Roman" w:hAnsi="Times New Roman"/>
          <w:sz w:val="24"/>
          <w:lang w:eastAsia="de-DE"/>
        </w:rPr>
        <w:t xml:space="preserve">operationen: 2), </w:t>
      </w:r>
      <w:r>
        <w:rPr>
          <w:rFonts w:ascii="Times New Roman" w:hAnsi="Times New Roman"/>
          <w:sz w:val="24"/>
          <w:lang w:eastAsia="de-DE"/>
        </w:rPr>
        <w:t>im älteren Kollektiv i</w:t>
      </w:r>
      <w:r w:rsidR="001C1372" w:rsidRPr="008B7B35">
        <w:rPr>
          <w:rFonts w:ascii="Times New Roman" w:hAnsi="Times New Roman"/>
          <w:sz w:val="24"/>
        </w:rPr>
        <w:t>nsgesamt 77</w:t>
      </w:r>
      <w:r w:rsidR="001C1372" w:rsidRPr="008B7B35">
        <w:rPr>
          <w:rFonts w:ascii="Times New Roman" w:hAnsi="Times New Roman"/>
          <w:sz w:val="24"/>
          <w:lang w:eastAsia="de-DE"/>
        </w:rPr>
        <w:t xml:space="preserve"> Operationen (Erstoperation</w:t>
      </w:r>
      <w:r>
        <w:rPr>
          <w:rFonts w:ascii="Times New Roman" w:hAnsi="Times New Roman"/>
          <w:sz w:val="24"/>
          <w:lang w:eastAsia="de-DE"/>
        </w:rPr>
        <w:t xml:space="preserve">en: 68, </w:t>
      </w:r>
      <w:r w:rsidR="007C54CD">
        <w:rPr>
          <w:rFonts w:ascii="Times New Roman" w:hAnsi="Times New Roman"/>
          <w:sz w:val="24"/>
          <w:lang w:eastAsia="de-DE"/>
        </w:rPr>
        <w:t>Zweit</w:t>
      </w:r>
      <w:r>
        <w:rPr>
          <w:rFonts w:ascii="Times New Roman" w:hAnsi="Times New Roman"/>
          <w:sz w:val="24"/>
          <w:lang w:eastAsia="de-DE"/>
        </w:rPr>
        <w:t xml:space="preserve">operationen: 9) und in der Gruppe mit unbekanntem Diagnosealter </w:t>
      </w:r>
      <w:r w:rsidR="001C1372" w:rsidRPr="008B7B35">
        <w:rPr>
          <w:rFonts w:ascii="Times New Roman" w:hAnsi="Times New Roman"/>
          <w:sz w:val="24"/>
          <w:lang w:eastAsia="de-DE"/>
        </w:rPr>
        <w:t xml:space="preserve">52 Operationen (Erstoperationen: 37, </w:t>
      </w:r>
      <w:r w:rsidR="007C54CD">
        <w:rPr>
          <w:rFonts w:ascii="Times New Roman" w:hAnsi="Times New Roman"/>
          <w:sz w:val="24"/>
          <w:lang w:eastAsia="de-DE"/>
        </w:rPr>
        <w:t>Zweit</w:t>
      </w:r>
      <w:r w:rsidR="001C1372" w:rsidRPr="008B7B35">
        <w:rPr>
          <w:rFonts w:ascii="Times New Roman" w:hAnsi="Times New Roman"/>
          <w:sz w:val="24"/>
          <w:lang w:eastAsia="de-DE"/>
        </w:rPr>
        <w:t xml:space="preserve">operationen: 12, </w:t>
      </w:r>
      <w:r w:rsidR="007C54CD">
        <w:rPr>
          <w:rFonts w:ascii="Times New Roman" w:hAnsi="Times New Roman"/>
          <w:sz w:val="24"/>
          <w:lang w:eastAsia="de-DE"/>
        </w:rPr>
        <w:t>Dritt</w:t>
      </w:r>
      <w:r w:rsidR="001C1372" w:rsidRPr="008B7B35">
        <w:rPr>
          <w:rFonts w:ascii="Times New Roman" w:hAnsi="Times New Roman"/>
          <w:sz w:val="24"/>
          <w:lang w:eastAsia="de-DE"/>
        </w:rPr>
        <w:t>operationen: 3</w:t>
      </w:r>
      <w:r>
        <w:rPr>
          <w:rFonts w:ascii="Times New Roman" w:hAnsi="Times New Roman"/>
          <w:sz w:val="24"/>
          <w:lang w:eastAsia="de-DE"/>
        </w:rPr>
        <w:t xml:space="preserve">). </w:t>
      </w:r>
      <w:r w:rsidR="00200483">
        <w:rPr>
          <w:rFonts w:ascii="Times New Roman" w:hAnsi="Times New Roman"/>
          <w:sz w:val="24"/>
          <w:lang w:eastAsia="de-DE"/>
        </w:rPr>
        <w:t xml:space="preserve">Mit einem </w:t>
      </w:r>
      <w:r w:rsidR="00200483" w:rsidRPr="008B7B35">
        <w:rPr>
          <w:rFonts w:ascii="Times New Roman" w:hAnsi="Times New Roman"/>
          <w:sz w:val="24"/>
        </w:rPr>
        <w:t xml:space="preserve">Verhältnis </w:t>
      </w:r>
      <w:r w:rsidR="00200483">
        <w:rPr>
          <w:rFonts w:ascii="Times New Roman" w:hAnsi="Times New Roman"/>
          <w:sz w:val="24"/>
        </w:rPr>
        <w:t xml:space="preserve">von </w:t>
      </w:r>
      <w:r w:rsidR="00200483" w:rsidRPr="008B7B35">
        <w:rPr>
          <w:rFonts w:ascii="Times New Roman" w:hAnsi="Times New Roman"/>
          <w:sz w:val="24"/>
        </w:rPr>
        <w:t xml:space="preserve">links: rechts </w:t>
      </w:r>
      <w:r w:rsidR="00200483">
        <w:rPr>
          <w:rFonts w:ascii="Times New Roman" w:hAnsi="Times New Roman"/>
          <w:sz w:val="24"/>
        </w:rPr>
        <w:t xml:space="preserve">von </w:t>
      </w:r>
      <w:r w:rsidR="00200483" w:rsidRPr="008B7B35">
        <w:rPr>
          <w:rFonts w:ascii="Times New Roman" w:hAnsi="Times New Roman"/>
          <w:sz w:val="24"/>
        </w:rPr>
        <w:t>1,05: 1</w:t>
      </w:r>
      <w:r w:rsidR="00200483">
        <w:rPr>
          <w:rFonts w:ascii="Times New Roman" w:hAnsi="Times New Roman"/>
          <w:sz w:val="24"/>
        </w:rPr>
        <w:t xml:space="preserve"> </w:t>
      </w:r>
      <w:r w:rsidR="00200483">
        <w:rPr>
          <w:rFonts w:ascii="Times New Roman" w:hAnsi="Times New Roman"/>
          <w:sz w:val="24"/>
          <w:lang w:eastAsia="de-DE"/>
        </w:rPr>
        <w:t xml:space="preserve">war die linke Seite </w:t>
      </w:r>
      <w:r w:rsidR="007D4BCE">
        <w:rPr>
          <w:rFonts w:ascii="Times New Roman" w:hAnsi="Times New Roman"/>
          <w:sz w:val="24"/>
          <w:lang w:eastAsia="de-DE"/>
        </w:rPr>
        <w:t>etwas</w:t>
      </w:r>
      <w:r w:rsidR="00200483">
        <w:rPr>
          <w:rFonts w:ascii="Times New Roman" w:hAnsi="Times New Roman"/>
          <w:sz w:val="24"/>
          <w:lang w:eastAsia="de-DE"/>
        </w:rPr>
        <w:t xml:space="preserve"> häufiger operiert worden</w:t>
      </w:r>
      <w:r w:rsidR="002232F9">
        <w:rPr>
          <w:rFonts w:ascii="Times New Roman" w:hAnsi="Times New Roman"/>
          <w:sz w:val="24"/>
        </w:rPr>
        <w:t xml:space="preserve">. </w:t>
      </w:r>
    </w:p>
    <w:p w14:paraId="1EEAC5A9" w14:textId="49849254" w:rsidR="00962F32" w:rsidRDefault="002232F9" w:rsidP="00587C3D">
      <w:pPr>
        <w:rPr>
          <w:rFonts w:ascii="Times New Roman" w:hAnsi="Times New Roman"/>
          <w:sz w:val="24"/>
          <w:lang w:eastAsia="de-DE"/>
        </w:rPr>
      </w:pPr>
      <w:r>
        <w:rPr>
          <w:rFonts w:ascii="Times New Roman" w:hAnsi="Times New Roman"/>
          <w:sz w:val="24"/>
          <w:lang w:eastAsia="de-DE"/>
        </w:rPr>
        <w:lastRenderedPageBreak/>
        <w:t>D</w:t>
      </w:r>
      <w:r w:rsidR="00200483" w:rsidRPr="008B7B35">
        <w:rPr>
          <w:rFonts w:ascii="Times New Roman" w:hAnsi="Times New Roman"/>
          <w:sz w:val="24"/>
          <w:lang w:eastAsia="de-DE"/>
        </w:rPr>
        <w:t>as Wachstum der VS</w:t>
      </w:r>
      <w:r>
        <w:rPr>
          <w:rFonts w:ascii="Times New Roman" w:hAnsi="Times New Roman"/>
          <w:sz w:val="24"/>
          <w:lang w:eastAsia="de-DE"/>
        </w:rPr>
        <w:t xml:space="preserve"> wurde </w:t>
      </w:r>
      <w:r w:rsidR="00200483" w:rsidRPr="008B7B35">
        <w:rPr>
          <w:rFonts w:ascii="Times New Roman" w:hAnsi="Times New Roman"/>
          <w:sz w:val="24"/>
          <w:lang w:eastAsia="de-DE"/>
        </w:rPr>
        <w:t xml:space="preserve">im vorliegenden gesamten Patientenkollektiv mindestens jährlich über durchschnittlich 67,8 Monate (5,65 Jahre) radiologisch kontrolliert. </w:t>
      </w:r>
      <w:r>
        <w:rPr>
          <w:rFonts w:ascii="Times New Roman" w:hAnsi="Times New Roman"/>
          <w:sz w:val="24"/>
          <w:lang w:eastAsia="de-DE"/>
        </w:rPr>
        <w:t xml:space="preserve">Die Beobachtungszeiten unterschieden sich dabei </w:t>
      </w:r>
      <w:r w:rsidR="0036134A">
        <w:rPr>
          <w:rFonts w:ascii="Times New Roman" w:hAnsi="Times New Roman"/>
          <w:sz w:val="24"/>
          <w:lang w:eastAsia="de-DE"/>
        </w:rPr>
        <w:t xml:space="preserve">im Durchschnitt </w:t>
      </w:r>
      <w:r>
        <w:rPr>
          <w:rFonts w:ascii="Times New Roman" w:hAnsi="Times New Roman"/>
          <w:sz w:val="24"/>
          <w:lang w:eastAsia="de-DE"/>
        </w:rPr>
        <w:t xml:space="preserve">in den einzelnen Altersgruppen </w:t>
      </w:r>
      <w:r w:rsidR="0036134A">
        <w:rPr>
          <w:rFonts w:ascii="Times New Roman" w:hAnsi="Times New Roman"/>
          <w:sz w:val="24"/>
          <w:lang w:eastAsia="de-DE"/>
        </w:rPr>
        <w:t>nur wenig.</w:t>
      </w:r>
      <w:r>
        <w:rPr>
          <w:rFonts w:ascii="Times New Roman" w:hAnsi="Times New Roman"/>
          <w:sz w:val="24"/>
          <w:lang w:eastAsia="de-DE"/>
        </w:rPr>
        <w:t xml:space="preserve"> </w:t>
      </w:r>
      <w:r w:rsidR="007D4BCE">
        <w:rPr>
          <w:rFonts w:ascii="Times New Roman" w:hAnsi="Times New Roman"/>
          <w:sz w:val="24"/>
          <w:lang w:eastAsia="de-DE"/>
        </w:rPr>
        <w:tab/>
      </w:r>
    </w:p>
    <w:p w14:paraId="7DEE75DB" w14:textId="77777777" w:rsidR="00BC4BF0" w:rsidRPr="008B7B35" w:rsidRDefault="00BC4BF0" w:rsidP="00587C3D">
      <w:pPr>
        <w:rPr>
          <w:rFonts w:ascii="Times New Roman" w:hAnsi="Times New Roman"/>
          <w:sz w:val="24"/>
          <w:lang w:eastAsia="de-DE"/>
        </w:rPr>
      </w:pPr>
    </w:p>
    <w:p w14:paraId="4CEB986F" w14:textId="77777777" w:rsidR="003D6A25" w:rsidRPr="008B7B35" w:rsidRDefault="003D6A25" w:rsidP="00841DBF">
      <w:pPr>
        <w:pStyle w:val="berschrift2"/>
        <w:ind w:firstLine="0"/>
        <w:jc w:val="left"/>
        <w:rPr>
          <w:rFonts w:cs="Times New Roman"/>
        </w:rPr>
      </w:pPr>
      <w:bookmarkStart w:id="69" w:name="_Toc139918922"/>
      <w:r w:rsidRPr="008B7B35">
        <w:rPr>
          <w:rFonts w:cs="Times New Roman"/>
        </w:rPr>
        <w:t>Zur Diagnosestellung führende Erstsymptomatik und zugrundeliegende Pathologien</w:t>
      </w:r>
      <w:bookmarkEnd w:id="69"/>
    </w:p>
    <w:p w14:paraId="0543BDAF" w14:textId="62ED6889" w:rsidR="003D6A25" w:rsidRDefault="003D6A25" w:rsidP="003D6A25">
      <w:pPr>
        <w:keepNext/>
        <w:rPr>
          <w:rFonts w:ascii="Times New Roman" w:eastAsia="Calibri" w:hAnsi="Times New Roman"/>
          <w:bCs/>
          <w:sz w:val="24"/>
        </w:rPr>
      </w:pPr>
      <w:r w:rsidRPr="008B7B35">
        <w:rPr>
          <w:rFonts w:ascii="Times New Roman" w:hAnsi="Times New Roman"/>
          <w:sz w:val="24"/>
          <w:lang w:eastAsia="de-DE"/>
        </w:rPr>
        <w:t xml:space="preserve">Von </w:t>
      </w:r>
      <w:r>
        <w:rPr>
          <w:rFonts w:ascii="Times New Roman" w:hAnsi="Times New Roman"/>
          <w:sz w:val="24"/>
          <w:lang w:eastAsia="de-DE"/>
        </w:rPr>
        <w:t>122</w:t>
      </w:r>
      <w:r w:rsidRPr="008B7B35">
        <w:rPr>
          <w:rFonts w:ascii="Times New Roman" w:hAnsi="Times New Roman"/>
          <w:sz w:val="24"/>
          <w:lang w:eastAsia="de-DE"/>
        </w:rPr>
        <w:t xml:space="preserve"> NF2-Betroffenen </w:t>
      </w:r>
      <w:r>
        <w:rPr>
          <w:rFonts w:ascii="Times New Roman" w:hAnsi="Times New Roman"/>
          <w:sz w:val="24"/>
        </w:rPr>
        <w:t>mit bekanntem Alter bei Diagnose (71 ≤ 18 a; 51 &gt; 18 a)</w:t>
      </w:r>
      <w:r w:rsidRPr="008B7B35">
        <w:rPr>
          <w:rFonts w:ascii="Times New Roman" w:hAnsi="Times New Roman"/>
          <w:sz w:val="24"/>
        </w:rPr>
        <w:t xml:space="preserve"> </w:t>
      </w:r>
      <w:r>
        <w:rPr>
          <w:rFonts w:ascii="Times New Roman" w:hAnsi="Times New Roman"/>
          <w:sz w:val="24"/>
        </w:rPr>
        <w:t>lagen</w:t>
      </w:r>
      <w:r w:rsidRPr="008B7B35">
        <w:rPr>
          <w:rFonts w:ascii="Times New Roman" w:hAnsi="Times New Roman"/>
          <w:sz w:val="24"/>
        </w:rPr>
        <w:t xml:space="preserve"> für 109 Patienten </w:t>
      </w:r>
      <w:r>
        <w:rPr>
          <w:rFonts w:ascii="Times New Roman" w:hAnsi="Times New Roman"/>
          <w:sz w:val="24"/>
        </w:rPr>
        <w:t xml:space="preserve">(60 ≤ 18 a; 49 &gt; 18 a) </w:t>
      </w:r>
      <w:r w:rsidRPr="008B7B35">
        <w:rPr>
          <w:rFonts w:ascii="Times New Roman" w:hAnsi="Times New Roman"/>
          <w:sz w:val="24"/>
        </w:rPr>
        <w:t>auch Informationen zur E</w:t>
      </w:r>
      <w:r>
        <w:rPr>
          <w:rFonts w:ascii="Times New Roman" w:hAnsi="Times New Roman"/>
          <w:sz w:val="24"/>
        </w:rPr>
        <w:t xml:space="preserve">rstsymptomatik vor. </w:t>
      </w:r>
      <w:r>
        <w:rPr>
          <w:rFonts w:ascii="Times New Roman" w:eastAsia="Calibri" w:hAnsi="Times New Roman"/>
          <w:bCs/>
          <w:sz w:val="24"/>
        </w:rPr>
        <w:t>E</w:t>
      </w:r>
      <w:r w:rsidRPr="008B7B35">
        <w:rPr>
          <w:rFonts w:ascii="Times New Roman" w:eastAsia="Calibri" w:hAnsi="Times New Roman"/>
          <w:bCs/>
          <w:sz w:val="24"/>
        </w:rPr>
        <w:t>ine Zusammenstellung der Erstsymptomatik, die zur Diagnosestellung NF2 führte</w:t>
      </w:r>
      <w:r>
        <w:rPr>
          <w:rFonts w:ascii="Times New Roman" w:eastAsia="Calibri" w:hAnsi="Times New Roman"/>
          <w:bCs/>
          <w:sz w:val="24"/>
        </w:rPr>
        <w:t xml:space="preserve">, zeigt </w:t>
      </w:r>
      <w:r w:rsidRPr="00E7786A">
        <w:rPr>
          <w:rFonts w:ascii="Times New Roman" w:eastAsia="Calibri" w:hAnsi="Times New Roman"/>
          <w:bCs/>
          <w:sz w:val="24"/>
        </w:rPr>
        <w:t>Tab</w:t>
      </w:r>
      <w:r w:rsidR="003878DF">
        <w:rPr>
          <w:rFonts w:ascii="Times New Roman" w:eastAsia="Calibri" w:hAnsi="Times New Roman"/>
          <w:bCs/>
          <w:sz w:val="24"/>
        </w:rPr>
        <w:t>.</w:t>
      </w:r>
      <w:r w:rsidRPr="00E7786A">
        <w:rPr>
          <w:rFonts w:ascii="Times New Roman" w:eastAsia="Calibri" w:hAnsi="Times New Roman"/>
          <w:bCs/>
          <w:sz w:val="24"/>
        </w:rPr>
        <w:t xml:space="preserve"> </w:t>
      </w:r>
      <w:r w:rsidR="000641B3">
        <w:rPr>
          <w:rFonts w:ascii="Times New Roman" w:eastAsia="Calibri" w:hAnsi="Times New Roman"/>
          <w:bCs/>
          <w:sz w:val="24"/>
        </w:rPr>
        <w:t>10</w:t>
      </w:r>
      <w:r w:rsidRPr="008B7B35">
        <w:rPr>
          <w:rFonts w:ascii="Times New Roman" w:eastAsia="Calibri" w:hAnsi="Times New Roman"/>
          <w:bCs/>
          <w:sz w:val="24"/>
        </w:rPr>
        <w:t xml:space="preserve"> und teilt die Patienten nach </w:t>
      </w:r>
      <w:r>
        <w:rPr>
          <w:rFonts w:ascii="Times New Roman" w:eastAsia="Calibri" w:hAnsi="Times New Roman"/>
          <w:bCs/>
          <w:sz w:val="24"/>
        </w:rPr>
        <w:t>Diagnosealter</w:t>
      </w:r>
      <w:r w:rsidRPr="008B7B35">
        <w:rPr>
          <w:rFonts w:ascii="Times New Roman" w:eastAsia="Calibri" w:hAnsi="Times New Roman"/>
          <w:bCs/>
          <w:sz w:val="24"/>
        </w:rPr>
        <w:t xml:space="preserve"> in zwei Gruppen ein. </w:t>
      </w:r>
    </w:p>
    <w:p w14:paraId="390CC04B" w14:textId="77777777" w:rsidR="00841DBF" w:rsidRDefault="003D6A25" w:rsidP="00841DBF">
      <w:pPr>
        <w:keepNext/>
        <w:rPr>
          <w:rFonts w:ascii="Times New Roman" w:eastAsia="Calibri" w:hAnsi="Times New Roman"/>
          <w:bCs/>
          <w:sz w:val="24"/>
        </w:rPr>
      </w:pPr>
      <w:r w:rsidRPr="008B7B35">
        <w:rPr>
          <w:rFonts w:ascii="Times New Roman" w:eastAsia="Calibri" w:hAnsi="Times New Roman"/>
          <w:bCs/>
          <w:sz w:val="24"/>
        </w:rPr>
        <w:t>65</w:t>
      </w:r>
      <w:r>
        <w:rPr>
          <w:rFonts w:ascii="Times New Roman" w:eastAsia="Calibri" w:hAnsi="Times New Roman"/>
          <w:bCs/>
          <w:sz w:val="24"/>
        </w:rPr>
        <w:t xml:space="preserve"> </w:t>
      </w:r>
      <w:r w:rsidRPr="008B7B35">
        <w:rPr>
          <w:rFonts w:ascii="Times New Roman" w:eastAsia="Calibri" w:hAnsi="Times New Roman"/>
          <w:bCs/>
          <w:sz w:val="24"/>
        </w:rPr>
        <w:t xml:space="preserve">% </w:t>
      </w:r>
      <w:r>
        <w:rPr>
          <w:rFonts w:ascii="Times New Roman" w:eastAsia="Calibri" w:hAnsi="Times New Roman"/>
          <w:bCs/>
          <w:sz w:val="24"/>
        </w:rPr>
        <w:t>aller Patienten waren</w:t>
      </w:r>
      <w:r w:rsidRPr="008B7B35">
        <w:rPr>
          <w:rFonts w:ascii="Times New Roman" w:eastAsia="Calibri" w:hAnsi="Times New Roman"/>
          <w:bCs/>
          <w:sz w:val="24"/>
        </w:rPr>
        <w:t xml:space="preserve"> polysymptomatisch (≥ 2 Symptomen), 31</w:t>
      </w:r>
      <w:r>
        <w:rPr>
          <w:rFonts w:ascii="Times New Roman" w:eastAsia="Calibri" w:hAnsi="Times New Roman"/>
          <w:bCs/>
          <w:sz w:val="24"/>
        </w:rPr>
        <w:t xml:space="preserve">% </w:t>
      </w:r>
      <w:r w:rsidRPr="008B7B35">
        <w:rPr>
          <w:rFonts w:ascii="Times New Roman" w:eastAsia="Calibri" w:hAnsi="Times New Roman"/>
          <w:bCs/>
          <w:sz w:val="24"/>
        </w:rPr>
        <w:t>monosymptomatisch und 4</w:t>
      </w:r>
      <w:r>
        <w:rPr>
          <w:rFonts w:ascii="Times New Roman" w:eastAsia="Calibri" w:hAnsi="Times New Roman"/>
          <w:bCs/>
          <w:sz w:val="24"/>
        </w:rPr>
        <w:t xml:space="preserve"> </w:t>
      </w:r>
      <w:r w:rsidRPr="008B7B35">
        <w:rPr>
          <w:rFonts w:ascii="Times New Roman" w:eastAsia="Calibri" w:hAnsi="Times New Roman"/>
          <w:bCs/>
          <w:sz w:val="24"/>
        </w:rPr>
        <w:t>% zeigten keinerlei Symptome</w:t>
      </w:r>
      <w:r>
        <w:rPr>
          <w:rFonts w:ascii="Times New Roman" w:eastAsia="Calibri" w:hAnsi="Times New Roman"/>
          <w:bCs/>
          <w:sz w:val="24"/>
        </w:rPr>
        <w:t xml:space="preserve"> bei Diagnosestellung. </w:t>
      </w:r>
      <w:r w:rsidRPr="008B7B35">
        <w:rPr>
          <w:rFonts w:ascii="Times New Roman" w:eastAsia="Calibri" w:hAnsi="Times New Roman"/>
          <w:bCs/>
          <w:sz w:val="24"/>
        </w:rPr>
        <w:t xml:space="preserve">In der jüngeren Kohorte lagen zum Zeitpunkt der Diagnose </w:t>
      </w:r>
      <w:r>
        <w:rPr>
          <w:rFonts w:ascii="Times New Roman" w:eastAsia="Calibri" w:hAnsi="Times New Roman"/>
          <w:bCs/>
          <w:sz w:val="24"/>
        </w:rPr>
        <w:t>mit 70 % der Betroffenen versus 59 %</w:t>
      </w:r>
      <w:r w:rsidRPr="008B7B35">
        <w:rPr>
          <w:rFonts w:ascii="Times New Roman" w:eastAsia="Calibri" w:hAnsi="Times New Roman"/>
          <w:bCs/>
          <w:sz w:val="24"/>
        </w:rPr>
        <w:t xml:space="preserve"> </w:t>
      </w:r>
      <w:r>
        <w:rPr>
          <w:rFonts w:ascii="Times New Roman" w:eastAsia="Calibri" w:hAnsi="Times New Roman"/>
          <w:bCs/>
          <w:sz w:val="24"/>
        </w:rPr>
        <w:t xml:space="preserve">der älteren </w:t>
      </w:r>
      <w:r w:rsidRPr="008B7B35">
        <w:rPr>
          <w:rFonts w:ascii="Times New Roman" w:eastAsia="Calibri" w:hAnsi="Times New Roman"/>
          <w:bCs/>
          <w:sz w:val="24"/>
        </w:rPr>
        <w:t xml:space="preserve">zu einem höheren Anteil mehrere Symptome vor. </w:t>
      </w:r>
    </w:p>
    <w:p w14:paraId="53C91BC9" w14:textId="6502B8A2" w:rsidR="000641B3" w:rsidRDefault="003D6A25" w:rsidP="00214BF9">
      <w:pPr>
        <w:keepNext/>
        <w:rPr>
          <w:rFonts w:ascii="Times New Roman" w:eastAsia="Calibri" w:hAnsi="Times New Roman"/>
          <w:bCs/>
          <w:sz w:val="24"/>
        </w:rPr>
      </w:pPr>
      <w:r w:rsidRPr="008B7B35">
        <w:rPr>
          <w:rFonts w:ascii="Times New Roman" w:eastAsia="Calibri" w:hAnsi="Times New Roman"/>
          <w:bCs/>
          <w:sz w:val="24"/>
        </w:rPr>
        <w:t xml:space="preserve">Am häufigsten führten </w:t>
      </w:r>
      <w:r w:rsidR="001F2376">
        <w:rPr>
          <w:rFonts w:ascii="Times New Roman" w:eastAsia="Calibri" w:hAnsi="Times New Roman"/>
          <w:bCs/>
          <w:sz w:val="24"/>
        </w:rPr>
        <w:t>VS-assoziierte Beschwerden</w:t>
      </w:r>
      <w:r w:rsidRPr="008B7B35">
        <w:rPr>
          <w:rFonts w:ascii="Times New Roman" w:eastAsia="Calibri" w:hAnsi="Times New Roman"/>
          <w:bCs/>
          <w:sz w:val="24"/>
        </w:rPr>
        <w:t xml:space="preserve"> zur Diagnosestellung. 66</w:t>
      </w:r>
      <w:r>
        <w:rPr>
          <w:rFonts w:ascii="Times New Roman" w:eastAsia="Calibri" w:hAnsi="Times New Roman"/>
          <w:bCs/>
          <w:sz w:val="24"/>
        </w:rPr>
        <w:t xml:space="preserve"> </w:t>
      </w:r>
      <w:r w:rsidRPr="008B7B35">
        <w:rPr>
          <w:rFonts w:ascii="Times New Roman" w:eastAsia="Calibri" w:hAnsi="Times New Roman"/>
          <w:bCs/>
          <w:sz w:val="24"/>
        </w:rPr>
        <w:t>%</w:t>
      </w:r>
      <w:r w:rsidR="00841DBF">
        <w:rPr>
          <w:rFonts w:ascii="Times New Roman" w:eastAsia="Calibri" w:hAnsi="Times New Roman"/>
          <w:bCs/>
          <w:sz w:val="24"/>
        </w:rPr>
        <w:t xml:space="preserve"> dieser Symptome waren </w:t>
      </w:r>
      <w:r w:rsidRPr="008B7B35">
        <w:rPr>
          <w:rFonts w:ascii="Times New Roman" w:eastAsia="Calibri" w:hAnsi="Times New Roman"/>
          <w:bCs/>
          <w:sz w:val="24"/>
        </w:rPr>
        <w:t>in der älteren und 34</w:t>
      </w:r>
      <w:r>
        <w:rPr>
          <w:rFonts w:ascii="Times New Roman" w:eastAsia="Calibri" w:hAnsi="Times New Roman"/>
          <w:bCs/>
          <w:sz w:val="24"/>
        </w:rPr>
        <w:t xml:space="preserve"> </w:t>
      </w:r>
      <w:r w:rsidRPr="008B7B35">
        <w:rPr>
          <w:rFonts w:ascii="Times New Roman" w:eastAsia="Calibri" w:hAnsi="Times New Roman"/>
          <w:bCs/>
          <w:sz w:val="24"/>
        </w:rPr>
        <w:t xml:space="preserve">% </w:t>
      </w:r>
      <w:r w:rsidR="00841DBF">
        <w:rPr>
          <w:rFonts w:ascii="Times New Roman" w:eastAsia="Calibri" w:hAnsi="Times New Roman"/>
          <w:bCs/>
          <w:sz w:val="24"/>
        </w:rPr>
        <w:t xml:space="preserve">davon </w:t>
      </w:r>
      <w:r w:rsidRPr="008B7B35">
        <w:rPr>
          <w:rFonts w:ascii="Times New Roman" w:eastAsia="Calibri" w:hAnsi="Times New Roman"/>
          <w:bCs/>
          <w:sz w:val="24"/>
        </w:rPr>
        <w:t xml:space="preserve">in der jüngeren Kohorte </w:t>
      </w:r>
      <w:r w:rsidR="00841DBF">
        <w:rPr>
          <w:rFonts w:ascii="Times New Roman" w:eastAsia="Calibri" w:hAnsi="Times New Roman"/>
          <w:bCs/>
          <w:sz w:val="24"/>
        </w:rPr>
        <w:t xml:space="preserve">ursächlich für die </w:t>
      </w:r>
      <w:r w:rsidRPr="008B7B35">
        <w:rPr>
          <w:rFonts w:ascii="Times New Roman" w:eastAsia="Calibri" w:hAnsi="Times New Roman"/>
          <w:bCs/>
          <w:sz w:val="24"/>
        </w:rPr>
        <w:t xml:space="preserve">Diagnose </w:t>
      </w:r>
      <w:r w:rsidR="00841DBF">
        <w:rPr>
          <w:rFonts w:ascii="Times New Roman" w:eastAsia="Calibri" w:hAnsi="Times New Roman"/>
          <w:bCs/>
          <w:sz w:val="24"/>
        </w:rPr>
        <w:t>NF2</w:t>
      </w:r>
      <w:r w:rsidRPr="008B7B35">
        <w:rPr>
          <w:rFonts w:ascii="Times New Roman" w:eastAsia="Calibri" w:hAnsi="Times New Roman"/>
          <w:bCs/>
          <w:sz w:val="24"/>
        </w:rPr>
        <w:t xml:space="preserve">. Die </w:t>
      </w:r>
      <w:r>
        <w:rPr>
          <w:rFonts w:ascii="Times New Roman" w:eastAsia="Calibri" w:hAnsi="Times New Roman"/>
          <w:bCs/>
          <w:sz w:val="24"/>
        </w:rPr>
        <w:t>am zahlreichsten festgestellte</w:t>
      </w:r>
      <w:r w:rsidRPr="008B7B35">
        <w:rPr>
          <w:rFonts w:ascii="Times New Roman" w:eastAsia="Calibri" w:hAnsi="Times New Roman"/>
          <w:bCs/>
          <w:sz w:val="24"/>
        </w:rPr>
        <w:t xml:space="preserve"> </w:t>
      </w:r>
      <w:r>
        <w:rPr>
          <w:rFonts w:ascii="Times New Roman" w:eastAsia="Calibri" w:hAnsi="Times New Roman"/>
          <w:bCs/>
          <w:sz w:val="24"/>
        </w:rPr>
        <w:t xml:space="preserve">Einschränkung </w:t>
      </w:r>
      <w:r w:rsidR="008D1877">
        <w:rPr>
          <w:rFonts w:ascii="Times New Roman" w:eastAsia="Calibri" w:hAnsi="Times New Roman"/>
          <w:bCs/>
          <w:sz w:val="24"/>
        </w:rPr>
        <w:t xml:space="preserve">davon war </w:t>
      </w:r>
      <w:r>
        <w:rPr>
          <w:rFonts w:ascii="Times New Roman" w:eastAsia="Calibri" w:hAnsi="Times New Roman"/>
          <w:bCs/>
          <w:sz w:val="24"/>
        </w:rPr>
        <w:t>eine</w:t>
      </w:r>
      <w:r w:rsidRPr="008B7B35">
        <w:rPr>
          <w:rFonts w:ascii="Times New Roman" w:eastAsia="Calibri" w:hAnsi="Times New Roman"/>
          <w:bCs/>
          <w:sz w:val="24"/>
        </w:rPr>
        <w:t xml:space="preserve"> </w:t>
      </w:r>
      <w:r>
        <w:rPr>
          <w:rFonts w:ascii="Times New Roman" w:eastAsia="Calibri" w:hAnsi="Times New Roman"/>
          <w:bCs/>
          <w:sz w:val="24"/>
        </w:rPr>
        <w:t>Hypakusis</w:t>
      </w:r>
      <w:r w:rsidR="007847D6">
        <w:rPr>
          <w:rFonts w:ascii="Times New Roman" w:eastAsia="Calibri" w:hAnsi="Times New Roman"/>
          <w:bCs/>
          <w:sz w:val="24"/>
        </w:rPr>
        <w:t xml:space="preserve"> und kam in der älteren Kohorte (43 % versus 22 %) deutlich h</w:t>
      </w:r>
      <w:r w:rsidR="001F2745">
        <w:rPr>
          <w:rFonts w:ascii="Times New Roman" w:eastAsia="Calibri" w:hAnsi="Times New Roman"/>
          <w:bCs/>
          <w:sz w:val="24"/>
        </w:rPr>
        <w:t xml:space="preserve">äufiger vor. </w:t>
      </w:r>
      <w:r>
        <w:rPr>
          <w:rFonts w:ascii="Times New Roman" w:eastAsia="Calibri" w:hAnsi="Times New Roman"/>
          <w:bCs/>
          <w:sz w:val="24"/>
        </w:rPr>
        <w:t>Symptome aufgrund eines VS</w:t>
      </w:r>
      <w:r w:rsidRPr="008B7B35">
        <w:rPr>
          <w:rFonts w:ascii="Times New Roman" w:eastAsia="Calibri" w:hAnsi="Times New Roman"/>
          <w:bCs/>
          <w:sz w:val="24"/>
        </w:rPr>
        <w:t xml:space="preserve">, welche besonders den VIII. Hirnnerven betrafen, traten </w:t>
      </w:r>
      <w:r>
        <w:rPr>
          <w:rFonts w:ascii="Times New Roman" w:eastAsia="Calibri" w:hAnsi="Times New Roman"/>
          <w:bCs/>
          <w:sz w:val="24"/>
        </w:rPr>
        <w:t xml:space="preserve">insgesamt </w:t>
      </w:r>
      <w:r w:rsidR="008D1877">
        <w:rPr>
          <w:rFonts w:ascii="Times New Roman" w:eastAsia="Calibri" w:hAnsi="Times New Roman"/>
          <w:bCs/>
          <w:sz w:val="24"/>
        </w:rPr>
        <w:t>gesehen</w:t>
      </w:r>
      <w:r w:rsidRPr="008B7B35">
        <w:rPr>
          <w:rFonts w:ascii="Times New Roman" w:eastAsia="Calibri" w:hAnsi="Times New Roman"/>
          <w:bCs/>
          <w:sz w:val="24"/>
        </w:rPr>
        <w:t xml:space="preserve"> häufiger </w:t>
      </w:r>
      <w:r>
        <w:rPr>
          <w:rFonts w:ascii="Times New Roman" w:eastAsia="Calibri" w:hAnsi="Times New Roman"/>
          <w:bCs/>
          <w:sz w:val="24"/>
        </w:rPr>
        <w:t>in der älteren Kohorte</w:t>
      </w:r>
      <w:r w:rsidRPr="008B7B35">
        <w:rPr>
          <w:rFonts w:ascii="Times New Roman" w:eastAsia="Calibri" w:hAnsi="Times New Roman"/>
          <w:bCs/>
          <w:sz w:val="24"/>
        </w:rPr>
        <w:t xml:space="preserve"> auf,</w:t>
      </w:r>
      <w:r w:rsidR="001F2745">
        <w:rPr>
          <w:rFonts w:ascii="Times New Roman" w:eastAsia="Calibri" w:hAnsi="Times New Roman"/>
          <w:bCs/>
          <w:sz w:val="24"/>
        </w:rPr>
        <w:t xml:space="preserve"> </w:t>
      </w:r>
      <w:r w:rsidRPr="008B7B35">
        <w:rPr>
          <w:rFonts w:ascii="Times New Roman" w:eastAsia="Calibri" w:hAnsi="Times New Roman"/>
          <w:bCs/>
          <w:sz w:val="24"/>
        </w:rPr>
        <w:t xml:space="preserve">kamen </w:t>
      </w:r>
      <w:r>
        <w:rPr>
          <w:rFonts w:ascii="Times New Roman" w:eastAsia="Calibri" w:hAnsi="Times New Roman"/>
          <w:bCs/>
          <w:sz w:val="24"/>
        </w:rPr>
        <w:t>aber</w:t>
      </w:r>
      <w:r w:rsidRPr="008B7B35">
        <w:rPr>
          <w:rFonts w:ascii="Times New Roman" w:eastAsia="Calibri" w:hAnsi="Times New Roman"/>
          <w:bCs/>
          <w:sz w:val="24"/>
        </w:rPr>
        <w:t xml:space="preserve"> auch </w:t>
      </w:r>
      <w:r>
        <w:rPr>
          <w:rFonts w:ascii="Times New Roman" w:eastAsia="Calibri" w:hAnsi="Times New Roman"/>
          <w:bCs/>
          <w:sz w:val="24"/>
        </w:rPr>
        <w:t>bei den</w:t>
      </w:r>
      <w:r w:rsidRPr="008B7B35">
        <w:rPr>
          <w:rFonts w:ascii="Times New Roman" w:eastAsia="Calibri" w:hAnsi="Times New Roman"/>
          <w:bCs/>
          <w:sz w:val="24"/>
        </w:rPr>
        <w:t xml:space="preserve"> jüngeren </w:t>
      </w:r>
      <w:r>
        <w:rPr>
          <w:rFonts w:ascii="Times New Roman" w:eastAsia="Calibri" w:hAnsi="Times New Roman"/>
          <w:bCs/>
          <w:sz w:val="24"/>
        </w:rPr>
        <w:t xml:space="preserve">Patienten </w:t>
      </w:r>
      <w:r w:rsidRPr="008B7B35">
        <w:rPr>
          <w:rFonts w:ascii="Times New Roman" w:eastAsia="Calibri" w:hAnsi="Times New Roman"/>
          <w:bCs/>
          <w:sz w:val="24"/>
        </w:rPr>
        <w:t xml:space="preserve">vor und </w:t>
      </w:r>
      <w:r>
        <w:rPr>
          <w:rFonts w:ascii="Times New Roman" w:eastAsia="Calibri" w:hAnsi="Times New Roman"/>
          <w:bCs/>
          <w:sz w:val="24"/>
        </w:rPr>
        <w:t>können auf eine NF2 hinweise</w:t>
      </w:r>
      <w:r w:rsidR="00841DBF">
        <w:rPr>
          <w:rFonts w:ascii="Times New Roman" w:eastAsia="Calibri" w:hAnsi="Times New Roman"/>
          <w:bCs/>
          <w:sz w:val="24"/>
        </w:rPr>
        <w:t>n.</w:t>
      </w:r>
    </w:p>
    <w:p w14:paraId="7ECBFC08" w14:textId="36516578" w:rsidR="00BC4BF0" w:rsidRDefault="00214BF9" w:rsidP="003F4DBE">
      <w:pPr>
        <w:widowControl w:val="0"/>
        <w:ind w:firstLine="0"/>
        <w:rPr>
          <w:rFonts w:ascii="Times New Roman" w:eastAsia="Calibri" w:hAnsi="Times New Roman"/>
          <w:bCs/>
          <w:sz w:val="24"/>
        </w:rPr>
      </w:pPr>
      <w:r w:rsidRPr="008B7B35">
        <w:rPr>
          <w:rFonts w:ascii="Times New Roman" w:eastAsia="Calibri" w:hAnsi="Times New Roman"/>
          <w:bCs/>
          <w:sz w:val="24"/>
        </w:rPr>
        <w:t xml:space="preserve">Die zweithäufigste Symptomatik betraf ophthalmologische Auffälligkeiten, welche 44-mal registriert wurden. </w:t>
      </w:r>
      <w:r w:rsidR="00A83DB0" w:rsidRPr="00A83DB0">
        <w:rPr>
          <w:rFonts w:ascii="Times New Roman" w:eastAsia="Calibri" w:hAnsi="Times New Roman"/>
          <w:bCs/>
          <w:sz w:val="24"/>
        </w:rPr>
        <w:t>Der</w:t>
      </w:r>
      <w:r w:rsidRPr="00A83DB0">
        <w:rPr>
          <w:rFonts w:ascii="Times New Roman" w:eastAsia="Calibri" w:hAnsi="Times New Roman"/>
          <w:bCs/>
          <w:sz w:val="24"/>
        </w:rPr>
        <w:t xml:space="preserve"> Großteil davon kam </w:t>
      </w:r>
      <w:r w:rsidR="00A83DB0" w:rsidRPr="00A83DB0">
        <w:rPr>
          <w:rFonts w:ascii="Times New Roman" w:eastAsia="Calibri" w:hAnsi="Times New Roman"/>
          <w:bCs/>
          <w:sz w:val="24"/>
        </w:rPr>
        <w:t xml:space="preserve">mit 82 % </w:t>
      </w:r>
      <w:r w:rsidRPr="00A83DB0">
        <w:rPr>
          <w:rFonts w:ascii="Times New Roman" w:eastAsia="Calibri" w:hAnsi="Times New Roman"/>
          <w:bCs/>
          <w:sz w:val="24"/>
        </w:rPr>
        <w:t>in der jüngeren Alterskohorte vor.</w:t>
      </w:r>
      <w:r>
        <w:rPr>
          <w:rFonts w:ascii="Times New Roman" w:eastAsia="Calibri" w:hAnsi="Times New Roman"/>
          <w:bCs/>
          <w:sz w:val="24"/>
        </w:rPr>
        <w:t xml:space="preserve"> A</w:t>
      </w:r>
      <w:r w:rsidRPr="008B7B35">
        <w:rPr>
          <w:rFonts w:ascii="Times New Roman" w:eastAsia="Calibri" w:hAnsi="Times New Roman"/>
          <w:bCs/>
          <w:sz w:val="24"/>
        </w:rPr>
        <w:t xml:space="preserve">uch die einzelnen, das Auge betreffenden Einschränkungen, </w:t>
      </w:r>
      <w:r>
        <w:rPr>
          <w:rFonts w:ascii="Times New Roman" w:eastAsia="Calibri" w:hAnsi="Times New Roman"/>
          <w:bCs/>
          <w:sz w:val="24"/>
        </w:rPr>
        <w:t xml:space="preserve">traten </w:t>
      </w:r>
      <w:r w:rsidRPr="008B7B35">
        <w:rPr>
          <w:rFonts w:ascii="Times New Roman" w:eastAsia="Calibri" w:hAnsi="Times New Roman"/>
          <w:bCs/>
          <w:sz w:val="24"/>
        </w:rPr>
        <w:t>in</w:t>
      </w:r>
      <w:r>
        <w:rPr>
          <w:rFonts w:ascii="Times New Roman" w:eastAsia="Calibri" w:hAnsi="Times New Roman"/>
          <w:bCs/>
          <w:sz w:val="24"/>
        </w:rPr>
        <w:t xml:space="preserve"> </w:t>
      </w:r>
      <w:r w:rsidRPr="008B7B35">
        <w:rPr>
          <w:rFonts w:ascii="Times New Roman" w:eastAsia="Calibri" w:hAnsi="Times New Roman"/>
          <w:bCs/>
          <w:sz w:val="24"/>
        </w:rPr>
        <w:t>der</w:t>
      </w:r>
      <w:r w:rsidR="002D38D0" w:rsidRPr="002D38D0">
        <w:rPr>
          <w:rFonts w:ascii="Times New Roman" w:eastAsia="Calibri" w:hAnsi="Times New Roman"/>
          <w:bCs/>
          <w:sz w:val="24"/>
        </w:rPr>
        <w:t xml:space="preserve"> </w:t>
      </w:r>
      <w:r w:rsidR="002D38D0" w:rsidRPr="008B7B35">
        <w:rPr>
          <w:rFonts w:ascii="Times New Roman" w:eastAsia="Calibri" w:hAnsi="Times New Roman"/>
          <w:bCs/>
          <w:sz w:val="24"/>
        </w:rPr>
        <w:t xml:space="preserve">jüngeren Kohorte </w:t>
      </w:r>
      <w:r w:rsidR="002D38D0">
        <w:rPr>
          <w:rFonts w:ascii="Times New Roman" w:eastAsia="Calibri" w:hAnsi="Times New Roman"/>
          <w:bCs/>
          <w:sz w:val="24"/>
        </w:rPr>
        <w:t xml:space="preserve">deutlich öfter </w:t>
      </w:r>
      <w:r w:rsidR="002D38D0" w:rsidRPr="008B7B35">
        <w:rPr>
          <w:rFonts w:ascii="Times New Roman" w:eastAsia="Calibri" w:hAnsi="Times New Roman"/>
          <w:bCs/>
          <w:sz w:val="24"/>
        </w:rPr>
        <w:t>auf. Lediglich Doppelbilder aufgrund einer intrakraniellen</w:t>
      </w:r>
      <w:r w:rsidR="00BC4BF0">
        <w:rPr>
          <w:rFonts w:ascii="Times New Roman" w:eastAsia="Calibri" w:hAnsi="Times New Roman"/>
          <w:bCs/>
          <w:sz w:val="24"/>
        </w:rPr>
        <w:t xml:space="preserve"> </w:t>
      </w:r>
      <w:r w:rsidR="002D38D0" w:rsidRPr="008B7B35">
        <w:rPr>
          <w:rFonts w:ascii="Times New Roman" w:eastAsia="Calibri" w:hAnsi="Times New Roman"/>
          <w:bCs/>
          <w:sz w:val="24"/>
        </w:rPr>
        <w:t>Druckerhöhung kam</w:t>
      </w:r>
      <w:r w:rsidR="002D38D0">
        <w:rPr>
          <w:rFonts w:ascii="Times New Roman" w:eastAsia="Calibri" w:hAnsi="Times New Roman"/>
          <w:bCs/>
          <w:sz w:val="24"/>
        </w:rPr>
        <w:t>en</w:t>
      </w:r>
      <w:r w:rsidR="002D38D0" w:rsidRPr="008B7B35">
        <w:rPr>
          <w:rFonts w:ascii="Times New Roman" w:eastAsia="Calibri" w:hAnsi="Times New Roman"/>
          <w:bCs/>
          <w:sz w:val="24"/>
        </w:rPr>
        <w:t xml:space="preserve"> mit zwei Fällen häufiger und gleichzeitig ausschließlich in der älteren Kohorte vor.</w:t>
      </w:r>
    </w:p>
    <w:p w14:paraId="3BC61232" w14:textId="167AC667" w:rsidR="00BC4BF0" w:rsidRPr="00D607A8" w:rsidRDefault="00BC4BF0" w:rsidP="00626317">
      <w:pPr>
        <w:pStyle w:val="Beschriftung"/>
        <w:keepNext/>
        <w:spacing w:after="120" w:line="240" w:lineRule="auto"/>
        <w:ind w:firstLine="0"/>
        <w:rPr>
          <w:rFonts w:ascii="Times New Roman" w:hAnsi="Times New Roman"/>
          <w:b w:val="0"/>
        </w:rPr>
      </w:pPr>
      <w:bookmarkStart w:id="70" w:name="_Toc140134862"/>
      <w:r w:rsidRPr="00DD5EE0">
        <w:rPr>
          <w:rFonts w:ascii="Times New Roman" w:hAnsi="Times New Roman"/>
        </w:rPr>
        <w:lastRenderedPageBreak/>
        <w:t xml:space="preserve">Tab. </w:t>
      </w:r>
      <w:r>
        <w:rPr>
          <w:rFonts w:ascii="Times New Roman" w:hAnsi="Times New Roman"/>
        </w:rPr>
        <w:fldChar w:fldCharType="begin"/>
      </w:r>
      <w:r>
        <w:rPr>
          <w:rFonts w:ascii="Times New Roman" w:hAnsi="Times New Roman"/>
        </w:rPr>
        <w:instrText xml:space="preserve"> SEQ Tab. \* ARABIC </w:instrText>
      </w:r>
      <w:r>
        <w:rPr>
          <w:rFonts w:ascii="Times New Roman" w:hAnsi="Times New Roman"/>
        </w:rPr>
        <w:fldChar w:fldCharType="separate"/>
      </w:r>
      <w:r w:rsidR="00D93E6B">
        <w:rPr>
          <w:rFonts w:ascii="Times New Roman" w:hAnsi="Times New Roman"/>
          <w:noProof/>
        </w:rPr>
        <w:t>10</w:t>
      </w:r>
      <w:r>
        <w:rPr>
          <w:rFonts w:ascii="Times New Roman" w:hAnsi="Times New Roman"/>
        </w:rPr>
        <w:fldChar w:fldCharType="end"/>
      </w:r>
      <w:r w:rsidRPr="00DD5EE0">
        <w:rPr>
          <w:rFonts w:ascii="Times New Roman" w:hAnsi="Times New Roman"/>
        </w:rPr>
        <w:t xml:space="preserve">: </w:t>
      </w:r>
      <w:r w:rsidRPr="00DD5EE0">
        <w:rPr>
          <w:rFonts w:ascii="Times New Roman" w:hAnsi="Times New Roman"/>
          <w:b w:val="0"/>
        </w:rPr>
        <w:t xml:space="preserve">Übersichtstabelle </w:t>
      </w:r>
      <w:r>
        <w:rPr>
          <w:rFonts w:ascii="Times New Roman" w:hAnsi="Times New Roman"/>
          <w:b w:val="0"/>
        </w:rPr>
        <w:t xml:space="preserve">zur Erstsymptomatik bei 109 Patienten (60 </w:t>
      </w:r>
      <w:r w:rsidRPr="006959CB">
        <w:rPr>
          <w:rFonts w:ascii="Times New Roman" w:hAnsi="Times New Roman"/>
          <w:b w:val="0"/>
          <w:bCs/>
          <w:iCs/>
          <w:color w:val="000000"/>
        </w:rPr>
        <w:t>≤ 18</w:t>
      </w:r>
      <w:r>
        <w:rPr>
          <w:rFonts w:ascii="Times New Roman" w:hAnsi="Times New Roman"/>
          <w:b w:val="0"/>
          <w:bCs/>
          <w:iCs/>
          <w:color w:val="000000"/>
        </w:rPr>
        <w:t xml:space="preserve"> a und 49 &gt; 18 a bei Diagnose) </w:t>
      </w:r>
      <w:r w:rsidRPr="00DD5EE0">
        <w:rPr>
          <w:rFonts w:ascii="Times New Roman" w:hAnsi="Times New Roman"/>
          <w:b w:val="0"/>
        </w:rPr>
        <w:t>und</w:t>
      </w:r>
      <w:r>
        <w:rPr>
          <w:rFonts w:ascii="Times New Roman" w:hAnsi="Times New Roman"/>
          <w:b w:val="0"/>
        </w:rPr>
        <w:t xml:space="preserve"> bekanntem Alter bei Diagnose. Die Zahlenwerte </w:t>
      </w:r>
      <w:r w:rsidR="003742EC">
        <w:rPr>
          <w:rFonts w:ascii="Times New Roman" w:hAnsi="Times New Roman"/>
          <w:b w:val="0"/>
        </w:rPr>
        <w:t xml:space="preserve">(n) </w:t>
      </w:r>
      <w:r>
        <w:rPr>
          <w:rFonts w:ascii="Times New Roman" w:hAnsi="Times New Roman"/>
          <w:b w:val="0"/>
        </w:rPr>
        <w:t>geben die Häufigkeit der Patienten an, bei denen das jeweilige Symptom auftrat.</w:t>
      </w:r>
      <w:bookmarkEnd w:id="70"/>
    </w:p>
    <w:tbl>
      <w:tblPr>
        <w:tblStyle w:val="Tabellenraster1"/>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957"/>
        <w:gridCol w:w="992"/>
        <w:gridCol w:w="855"/>
        <w:gridCol w:w="1271"/>
      </w:tblGrid>
      <w:tr w:rsidR="00214BF9" w:rsidRPr="008B7B35" w14:paraId="50CFE93A" w14:textId="77777777" w:rsidTr="00BC4BF0">
        <w:trPr>
          <w:trHeight w:val="366"/>
        </w:trPr>
        <w:tc>
          <w:tcPr>
            <w:tcW w:w="4957" w:type="dxa"/>
            <w:hideMark/>
          </w:tcPr>
          <w:p w14:paraId="7C930068" w14:textId="56582071" w:rsidR="00214BF9" w:rsidRPr="00FE3062" w:rsidRDefault="002D38D0" w:rsidP="00BC4BF0">
            <w:pPr>
              <w:tabs>
                <w:tab w:val="center" w:pos="2370"/>
              </w:tabs>
              <w:spacing w:before="0" w:line="240" w:lineRule="auto"/>
              <w:ind w:firstLine="0"/>
              <w:jc w:val="left"/>
              <w:rPr>
                <w:rFonts w:ascii="Times New Roman" w:hAnsi="Times New Roman"/>
                <w:b/>
                <w:bCs/>
                <w:iCs/>
              </w:rPr>
            </w:pPr>
            <w:bookmarkStart w:id="71" w:name="_Hlk139909446"/>
            <w:r>
              <w:rPr>
                <w:rFonts w:ascii="Times New Roman" w:hAnsi="Times New Roman"/>
                <w:b/>
                <w:bCs/>
                <w:iCs/>
              </w:rPr>
              <w:t>S</w:t>
            </w:r>
            <w:r w:rsidR="00214BF9" w:rsidRPr="00FE3062">
              <w:rPr>
                <w:rFonts w:ascii="Times New Roman" w:hAnsi="Times New Roman"/>
                <w:b/>
                <w:bCs/>
                <w:iCs/>
              </w:rPr>
              <w:t>ymptomatik</w:t>
            </w:r>
            <w:r w:rsidR="00BC4BF0">
              <w:rPr>
                <w:rFonts w:ascii="Times New Roman" w:hAnsi="Times New Roman"/>
                <w:b/>
                <w:bCs/>
                <w:iCs/>
              </w:rPr>
              <w:tab/>
            </w:r>
          </w:p>
          <w:p w14:paraId="2E839815" w14:textId="77777777" w:rsidR="00214BF9" w:rsidRPr="00FE3062" w:rsidRDefault="00214BF9" w:rsidP="00BC4BF0">
            <w:pPr>
              <w:spacing w:before="0" w:line="240" w:lineRule="auto"/>
              <w:jc w:val="left"/>
              <w:rPr>
                <w:rFonts w:ascii="Times New Roman" w:hAnsi="Times New Roman"/>
                <w:b/>
                <w:bCs/>
                <w:iCs/>
              </w:rPr>
            </w:pPr>
          </w:p>
        </w:tc>
        <w:tc>
          <w:tcPr>
            <w:tcW w:w="992" w:type="dxa"/>
            <w:noWrap/>
            <w:hideMark/>
          </w:tcPr>
          <w:p w14:paraId="096E32AD" w14:textId="77777777" w:rsidR="00214BF9" w:rsidRPr="00FE3062" w:rsidRDefault="00214BF9" w:rsidP="00BC4BF0">
            <w:pPr>
              <w:spacing w:before="0" w:line="240" w:lineRule="auto"/>
              <w:ind w:firstLine="0"/>
              <w:jc w:val="left"/>
              <w:rPr>
                <w:rFonts w:ascii="Times New Roman" w:hAnsi="Times New Roman"/>
                <w:b/>
                <w:bCs/>
                <w:iCs/>
              </w:rPr>
            </w:pPr>
            <w:bookmarkStart w:id="72" w:name="_Hlk57199366"/>
            <w:r w:rsidRPr="00FE3062">
              <w:rPr>
                <w:rFonts w:ascii="Times New Roman" w:hAnsi="Times New Roman"/>
                <w:b/>
                <w:bCs/>
                <w:iCs/>
              </w:rPr>
              <w:t>≤ 18</w:t>
            </w:r>
            <w:bookmarkEnd w:id="72"/>
            <w:r w:rsidRPr="00FE3062">
              <w:rPr>
                <w:rFonts w:ascii="Times New Roman" w:hAnsi="Times New Roman"/>
                <w:b/>
                <w:bCs/>
                <w:iCs/>
              </w:rPr>
              <w:t xml:space="preserve"> a</w:t>
            </w:r>
          </w:p>
          <w:p w14:paraId="639AD08A" w14:textId="77777777" w:rsidR="00214BF9" w:rsidRPr="00FE3062" w:rsidRDefault="00214BF9" w:rsidP="00BC4BF0">
            <w:pPr>
              <w:spacing w:before="0" w:line="240" w:lineRule="auto"/>
              <w:ind w:firstLine="0"/>
              <w:jc w:val="left"/>
              <w:rPr>
                <w:rFonts w:ascii="Times New Roman" w:hAnsi="Times New Roman"/>
                <w:b/>
                <w:bCs/>
                <w:iCs/>
              </w:rPr>
            </w:pPr>
            <w:r w:rsidRPr="00FE3062">
              <w:rPr>
                <w:rFonts w:ascii="Times New Roman" w:hAnsi="Times New Roman"/>
                <w:b/>
                <w:bCs/>
                <w:iCs/>
              </w:rPr>
              <w:t>n = 60</w:t>
            </w:r>
          </w:p>
        </w:tc>
        <w:tc>
          <w:tcPr>
            <w:tcW w:w="855" w:type="dxa"/>
            <w:noWrap/>
            <w:hideMark/>
          </w:tcPr>
          <w:p w14:paraId="453F3917" w14:textId="77777777" w:rsidR="00214BF9" w:rsidRPr="00FE3062" w:rsidRDefault="00214BF9" w:rsidP="00BC4BF0">
            <w:pPr>
              <w:spacing w:before="0" w:line="240" w:lineRule="auto"/>
              <w:ind w:firstLine="0"/>
              <w:jc w:val="left"/>
              <w:rPr>
                <w:rFonts w:ascii="Times New Roman" w:hAnsi="Times New Roman"/>
                <w:b/>
                <w:bCs/>
                <w:iCs/>
              </w:rPr>
            </w:pPr>
            <w:r w:rsidRPr="00FE3062">
              <w:rPr>
                <w:rFonts w:ascii="Times New Roman" w:hAnsi="Times New Roman"/>
                <w:b/>
                <w:bCs/>
                <w:iCs/>
              </w:rPr>
              <w:t>&gt; 18 a</w:t>
            </w:r>
          </w:p>
          <w:p w14:paraId="257E03F8" w14:textId="77777777" w:rsidR="00214BF9" w:rsidRPr="00FE3062" w:rsidRDefault="00214BF9" w:rsidP="00BC4BF0">
            <w:pPr>
              <w:spacing w:before="0" w:line="240" w:lineRule="auto"/>
              <w:ind w:firstLine="37"/>
              <w:jc w:val="left"/>
              <w:rPr>
                <w:rFonts w:ascii="Times New Roman" w:hAnsi="Times New Roman"/>
                <w:b/>
                <w:bCs/>
                <w:iCs/>
              </w:rPr>
            </w:pPr>
            <w:r w:rsidRPr="00FE3062">
              <w:rPr>
                <w:rFonts w:ascii="Times New Roman" w:hAnsi="Times New Roman"/>
                <w:b/>
                <w:bCs/>
                <w:iCs/>
              </w:rPr>
              <w:t>n = 49</w:t>
            </w:r>
          </w:p>
        </w:tc>
        <w:tc>
          <w:tcPr>
            <w:tcW w:w="1271" w:type="dxa"/>
            <w:noWrap/>
            <w:hideMark/>
          </w:tcPr>
          <w:p w14:paraId="6E6B080C" w14:textId="77777777" w:rsidR="00214BF9" w:rsidRPr="00FE3062" w:rsidRDefault="00214BF9" w:rsidP="00BC4BF0">
            <w:pPr>
              <w:spacing w:before="0" w:line="240" w:lineRule="auto"/>
              <w:ind w:firstLine="0"/>
              <w:jc w:val="left"/>
              <w:rPr>
                <w:rFonts w:ascii="Times New Roman" w:hAnsi="Times New Roman"/>
                <w:b/>
                <w:bCs/>
                <w:iCs/>
              </w:rPr>
            </w:pPr>
            <w:r w:rsidRPr="00FE3062">
              <w:rPr>
                <w:rFonts w:ascii="Times New Roman" w:hAnsi="Times New Roman"/>
                <w:b/>
                <w:bCs/>
                <w:iCs/>
              </w:rPr>
              <w:t>Insgesamt</w:t>
            </w:r>
          </w:p>
          <w:p w14:paraId="1B20B517" w14:textId="77777777" w:rsidR="00214BF9" w:rsidRPr="00FE3062" w:rsidRDefault="00214BF9" w:rsidP="00BC4BF0">
            <w:pPr>
              <w:spacing w:before="0" w:line="240" w:lineRule="auto"/>
              <w:ind w:firstLine="32"/>
              <w:jc w:val="left"/>
              <w:rPr>
                <w:rFonts w:ascii="Times New Roman" w:hAnsi="Times New Roman"/>
                <w:b/>
                <w:bCs/>
                <w:iCs/>
              </w:rPr>
            </w:pPr>
            <w:r w:rsidRPr="00FE3062">
              <w:rPr>
                <w:rFonts w:ascii="Times New Roman" w:hAnsi="Times New Roman"/>
                <w:b/>
                <w:bCs/>
                <w:iCs/>
              </w:rPr>
              <w:t>n = 109</w:t>
            </w:r>
          </w:p>
        </w:tc>
      </w:tr>
      <w:tr w:rsidR="00214BF9" w:rsidRPr="008B7B35" w14:paraId="5CEE123A" w14:textId="77777777" w:rsidTr="00BC4BF0">
        <w:trPr>
          <w:trHeight w:val="366"/>
        </w:trPr>
        <w:tc>
          <w:tcPr>
            <w:tcW w:w="4957" w:type="dxa"/>
          </w:tcPr>
          <w:p w14:paraId="533346E9" w14:textId="77777777" w:rsidR="00214BF9" w:rsidRPr="00FE3062" w:rsidRDefault="00214BF9" w:rsidP="00BC4BF0">
            <w:pPr>
              <w:spacing w:before="0" w:line="240" w:lineRule="auto"/>
              <w:jc w:val="left"/>
              <w:rPr>
                <w:rFonts w:ascii="Times New Roman" w:hAnsi="Times New Roman"/>
                <w:b/>
                <w:bCs/>
                <w:iCs/>
                <w:color w:val="000000"/>
              </w:rPr>
            </w:pPr>
            <w:r w:rsidRPr="00FE3062">
              <w:rPr>
                <w:rFonts w:ascii="Times New Roman" w:hAnsi="Times New Roman"/>
                <w:b/>
                <w:bCs/>
                <w:iCs/>
                <w:color w:val="000000"/>
              </w:rPr>
              <w:t>Mono-/ Poly-/Asymptomatisch</w:t>
            </w:r>
            <w:r w:rsidRPr="00FE3062">
              <w:rPr>
                <w:rFonts w:ascii="Times New Roman" w:hAnsi="Times New Roman"/>
                <w:b/>
                <w:bCs/>
                <w:iCs/>
                <w:color w:val="000000"/>
                <w:vertAlign w:val="superscript"/>
              </w:rPr>
              <w:t>1</w:t>
            </w:r>
          </w:p>
          <w:p w14:paraId="7134479C"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Monosymptomatische Patienten</w:t>
            </w:r>
          </w:p>
          <w:p w14:paraId="7DAC2C3F"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 xml:space="preserve">Polysymptomatische Patienten </w:t>
            </w:r>
          </w:p>
          <w:p w14:paraId="512A6166"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Asymptomatische Patienten</w:t>
            </w:r>
          </w:p>
        </w:tc>
        <w:tc>
          <w:tcPr>
            <w:tcW w:w="992" w:type="dxa"/>
            <w:noWrap/>
          </w:tcPr>
          <w:p w14:paraId="61E77146" w14:textId="77777777" w:rsidR="00214BF9" w:rsidRPr="008B7B35" w:rsidRDefault="00214BF9" w:rsidP="00BC4BF0">
            <w:pPr>
              <w:spacing w:before="0" w:line="240" w:lineRule="auto"/>
              <w:jc w:val="left"/>
              <w:rPr>
                <w:rFonts w:ascii="Times New Roman" w:hAnsi="Times New Roman"/>
                <w:b/>
                <w:color w:val="000000"/>
              </w:rPr>
            </w:pPr>
            <w:r w:rsidRPr="008B7B35">
              <w:rPr>
                <w:rFonts w:ascii="Times New Roman" w:hAnsi="Times New Roman"/>
                <w:b/>
                <w:color w:val="000000"/>
              </w:rPr>
              <w:t>60</w:t>
            </w:r>
          </w:p>
          <w:p w14:paraId="06F187DD" w14:textId="77777777" w:rsidR="00214BF9" w:rsidRPr="008B7B35" w:rsidRDefault="00214BF9" w:rsidP="00BC4BF0">
            <w:pPr>
              <w:spacing w:before="0" w:line="240" w:lineRule="auto"/>
              <w:jc w:val="left"/>
              <w:rPr>
                <w:rFonts w:ascii="Times New Roman" w:hAnsi="Times New Roman"/>
                <w:color w:val="000000"/>
              </w:rPr>
            </w:pPr>
            <w:r w:rsidRPr="008B7B35">
              <w:rPr>
                <w:rFonts w:ascii="Times New Roman" w:hAnsi="Times New Roman"/>
                <w:color w:val="000000"/>
              </w:rPr>
              <w:t>16</w:t>
            </w:r>
          </w:p>
          <w:p w14:paraId="7AF5DF4E" w14:textId="77777777" w:rsidR="00214BF9" w:rsidRPr="008B7B35" w:rsidRDefault="00214BF9" w:rsidP="00BC4BF0">
            <w:pPr>
              <w:spacing w:before="0" w:line="240" w:lineRule="auto"/>
              <w:jc w:val="left"/>
              <w:rPr>
                <w:rFonts w:ascii="Times New Roman" w:hAnsi="Times New Roman"/>
                <w:color w:val="000000"/>
              </w:rPr>
            </w:pPr>
            <w:r w:rsidRPr="008B7B35">
              <w:rPr>
                <w:rFonts w:ascii="Times New Roman" w:hAnsi="Times New Roman"/>
                <w:color w:val="000000"/>
              </w:rPr>
              <w:t>42</w:t>
            </w:r>
          </w:p>
          <w:p w14:paraId="4584B21D"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color w:val="000000"/>
              </w:rPr>
              <w:t>2</w:t>
            </w:r>
          </w:p>
        </w:tc>
        <w:tc>
          <w:tcPr>
            <w:tcW w:w="855" w:type="dxa"/>
            <w:noWrap/>
          </w:tcPr>
          <w:p w14:paraId="0EB1E944"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49</w:t>
            </w:r>
          </w:p>
          <w:p w14:paraId="5A4E8A4D"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18</w:t>
            </w:r>
          </w:p>
          <w:p w14:paraId="121C9972" w14:textId="77777777" w:rsidR="00214BF9" w:rsidRPr="008B7B35" w:rsidRDefault="00214BF9" w:rsidP="00BC4BF0">
            <w:pPr>
              <w:spacing w:before="0" w:line="240" w:lineRule="auto"/>
              <w:jc w:val="left"/>
              <w:rPr>
                <w:rFonts w:ascii="Times New Roman" w:hAnsi="Times New Roman"/>
                <w:color w:val="000000"/>
              </w:rPr>
            </w:pPr>
            <w:r w:rsidRPr="008B7B35">
              <w:rPr>
                <w:rFonts w:ascii="Times New Roman" w:hAnsi="Times New Roman"/>
                <w:color w:val="000000"/>
              </w:rPr>
              <w:t>29</w:t>
            </w:r>
          </w:p>
          <w:p w14:paraId="6E376C59"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color w:val="000000"/>
              </w:rPr>
              <w:t>2</w:t>
            </w:r>
          </w:p>
        </w:tc>
        <w:tc>
          <w:tcPr>
            <w:tcW w:w="1271" w:type="dxa"/>
            <w:noWrap/>
          </w:tcPr>
          <w:p w14:paraId="5F448C8A" w14:textId="77777777" w:rsidR="00214BF9" w:rsidRPr="008B7B35" w:rsidRDefault="00214BF9" w:rsidP="00BC4BF0">
            <w:pPr>
              <w:spacing w:before="0" w:line="240" w:lineRule="auto"/>
              <w:jc w:val="left"/>
              <w:rPr>
                <w:rFonts w:ascii="Times New Roman" w:hAnsi="Times New Roman"/>
                <w:b/>
                <w:color w:val="000000"/>
              </w:rPr>
            </w:pPr>
            <w:r w:rsidRPr="008B7B35">
              <w:rPr>
                <w:rFonts w:ascii="Times New Roman" w:hAnsi="Times New Roman"/>
                <w:b/>
                <w:color w:val="000000"/>
              </w:rPr>
              <w:t>109</w:t>
            </w:r>
          </w:p>
          <w:p w14:paraId="63D06DDC" w14:textId="77777777" w:rsidR="00214BF9" w:rsidRPr="008B7B35" w:rsidRDefault="00214BF9" w:rsidP="00BC4BF0">
            <w:pPr>
              <w:spacing w:before="0" w:line="240" w:lineRule="auto"/>
              <w:jc w:val="left"/>
              <w:rPr>
                <w:rFonts w:ascii="Times New Roman" w:hAnsi="Times New Roman"/>
                <w:color w:val="000000"/>
              </w:rPr>
            </w:pPr>
            <w:r w:rsidRPr="008B7B35">
              <w:rPr>
                <w:rFonts w:ascii="Times New Roman" w:hAnsi="Times New Roman"/>
                <w:color w:val="000000"/>
              </w:rPr>
              <w:t>34</w:t>
            </w:r>
          </w:p>
          <w:p w14:paraId="4E13880F" w14:textId="77777777" w:rsidR="00214BF9" w:rsidRPr="008B7B35" w:rsidRDefault="00214BF9" w:rsidP="00BC4BF0">
            <w:pPr>
              <w:spacing w:before="0" w:line="240" w:lineRule="auto"/>
              <w:jc w:val="left"/>
              <w:rPr>
                <w:rFonts w:ascii="Times New Roman" w:hAnsi="Times New Roman"/>
                <w:color w:val="000000"/>
              </w:rPr>
            </w:pPr>
            <w:r w:rsidRPr="008B7B35">
              <w:rPr>
                <w:rFonts w:ascii="Times New Roman" w:hAnsi="Times New Roman"/>
                <w:color w:val="000000"/>
              </w:rPr>
              <w:t>71</w:t>
            </w:r>
          </w:p>
          <w:p w14:paraId="5E5779F2"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color w:val="000000"/>
              </w:rPr>
              <w:t>4</w:t>
            </w:r>
          </w:p>
        </w:tc>
      </w:tr>
      <w:tr w:rsidR="00214BF9" w:rsidRPr="008B7B35" w14:paraId="0161AE90" w14:textId="77777777" w:rsidTr="00BC4BF0">
        <w:trPr>
          <w:trHeight w:val="366"/>
        </w:trPr>
        <w:tc>
          <w:tcPr>
            <w:tcW w:w="4957" w:type="dxa"/>
          </w:tcPr>
          <w:p w14:paraId="343E28B1" w14:textId="77777777" w:rsidR="00214BF9" w:rsidRPr="00B52E6A" w:rsidRDefault="00214BF9" w:rsidP="00BC4BF0">
            <w:pPr>
              <w:spacing w:before="0" w:line="240" w:lineRule="auto"/>
              <w:jc w:val="left"/>
              <w:rPr>
                <w:rFonts w:ascii="Times New Roman" w:hAnsi="Times New Roman"/>
                <w:b/>
                <w:bCs/>
                <w:iCs/>
                <w:color w:val="000000"/>
              </w:rPr>
            </w:pPr>
            <w:r w:rsidRPr="00B52E6A">
              <w:rPr>
                <w:rFonts w:ascii="Times New Roman" w:hAnsi="Times New Roman"/>
                <w:b/>
                <w:bCs/>
                <w:iCs/>
                <w:color w:val="000000"/>
              </w:rPr>
              <w:t>Durch VS verursacht</w:t>
            </w:r>
          </w:p>
          <w:p w14:paraId="4FABDE2C" w14:textId="77777777" w:rsidR="00214BF9" w:rsidRPr="002B1611" w:rsidRDefault="00214BF9" w:rsidP="00BC4BF0">
            <w:pPr>
              <w:numPr>
                <w:ilvl w:val="0"/>
                <w:numId w:val="7"/>
              </w:numPr>
              <w:spacing w:before="0" w:line="240" w:lineRule="auto"/>
              <w:contextualSpacing/>
              <w:jc w:val="left"/>
              <w:rPr>
                <w:rFonts w:ascii="Times New Roman" w:hAnsi="Times New Roman"/>
                <w:b/>
                <w:color w:val="000000"/>
              </w:rPr>
            </w:pPr>
            <w:r w:rsidRPr="002B1611">
              <w:rPr>
                <w:rFonts w:ascii="Times New Roman" w:hAnsi="Times New Roman"/>
                <w:color w:val="000000"/>
              </w:rPr>
              <w:t>Hypakusis</w:t>
            </w:r>
          </w:p>
          <w:p w14:paraId="0F772FF4"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Hörsturz</w:t>
            </w:r>
          </w:p>
          <w:p w14:paraId="6A7761AE"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Tinnitus</w:t>
            </w:r>
          </w:p>
          <w:p w14:paraId="00EB3957"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Gleichgewichts-/ Gangstörung/ Ataxie</w:t>
            </w:r>
          </w:p>
          <w:p w14:paraId="5B036C03"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Schwindel</w:t>
            </w:r>
          </w:p>
          <w:p w14:paraId="2D538BC7"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Heiserkeit</w:t>
            </w:r>
          </w:p>
          <w:p w14:paraId="79262AAE"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Pr>
                <w:rFonts w:ascii="Times New Roman" w:hAnsi="Times New Roman"/>
                <w:color w:val="000000"/>
              </w:rPr>
              <w:t>Fac</w:t>
            </w:r>
            <w:r w:rsidRPr="002B1611">
              <w:rPr>
                <w:rFonts w:ascii="Times New Roman" w:hAnsi="Times New Roman"/>
                <w:color w:val="000000"/>
              </w:rPr>
              <w:t>ialisparese (wegen VS)</w:t>
            </w:r>
          </w:p>
        </w:tc>
        <w:tc>
          <w:tcPr>
            <w:tcW w:w="992" w:type="dxa"/>
            <w:noWrap/>
          </w:tcPr>
          <w:p w14:paraId="484049CD"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25</w:t>
            </w:r>
          </w:p>
          <w:p w14:paraId="655C093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13</w:t>
            </w:r>
          </w:p>
          <w:p w14:paraId="16DAC20D"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6153273D"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4E154A0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21C65DA4"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520327A8"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5E153205"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Cs/>
                <w:iCs/>
                <w:color w:val="000000"/>
              </w:rPr>
              <w:t>5</w:t>
            </w:r>
          </w:p>
        </w:tc>
        <w:tc>
          <w:tcPr>
            <w:tcW w:w="855" w:type="dxa"/>
            <w:noWrap/>
          </w:tcPr>
          <w:p w14:paraId="6E2CC96C"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48</w:t>
            </w:r>
          </w:p>
          <w:p w14:paraId="47382BBF"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21</w:t>
            </w:r>
          </w:p>
          <w:p w14:paraId="50F30D6F"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8</w:t>
            </w:r>
          </w:p>
          <w:p w14:paraId="17574D5E"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8</w:t>
            </w:r>
          </w:p>
          <w:p w14:paraId="0B3FD42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4</w:t>
            </w:r>
          </w:p>
          <w:p w14:paraId="2ABAE78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6</w:t>
            </w:r>
          </w:p>
          <w:p w14:paraId="5F5146EA"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4C1A582C"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Cs/>
                <w:iCs/>
                <w:color w:val="000000"/>
              </w:rPr>
              <w:t>1</w:t>
            </w:r>
          </w:p>
        </w:tc>
        <w:tc>
          <w:tcPr>
            <w:tcW w:w="1271" w:type="dxa"/>
            <w:noWrap/>
          </w:tcPr>
          <w:p w14:paraId="29B56FAB"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73</w:t>
            </w:r>
          </w:p>
          <w:p w14:paraId="3089CB3D"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34</w:t>
            </w:r>
          </w:p>
          <w:p w14:paraId="3146AE04"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8</w:t>
            </w:r>
          </w:p>
          <w:p w14:paraId="7F8E948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10</w:t>
            </w:r>
          </w:p>
          <w:p w14:paraId="1BE537BE"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6</w:t>
            </w:r>
          </w:p>
          <w:p w14:paraId="4398441F"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8</w:t>
            </w:r>
          </w:p>
          <w:p w14:paraId="437A39C5"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4307129B"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Cs/>
                <w:iCs/>
                <w:color w:val="000000"/>
              </w:rPr>
              <w:t>6</w:t>
            </w:r>
          </w:p>
        </w:tc>
      </w:tr>
      <w:tr w:rsidR="00214BF9" w:rsidRPr="008B7B35" w14:paraId="4167CBE6" w14:textId="77777777" w:rsidTr="00BC4BF0">
        <w:trPr>
          <w:trHeight w:val="366"/>
        </w:trPr>
        <w:tc>
          <w:tcPr>
            <w:tcW w:w="4957" w:type="dxa"/>
            <w:hideMark/>
          </w:tcPr>
          <w:p w14:paraId="1B726D28" w14:textId="77777777" w:rsidR="00214BF9" w:rsidRPr="00B52E6A" w:rsidRDefault="00214BF9" w:rsidP="00BC4BF0">
            <w:pPr>
              <w:spacing w:before="0" w:line="240" w:lineRule="auto"/>
              <w:jc w:val="left"/>
              <w:rPr>
                <w:rFonts w:ascii="Times New Roman" w:hAnsi="Times New Roman"/>
                <w:b/>
                <w:bCs/>
                <w:iCs/>
                <w:color w:val="000000"/>
              </w:rPr>
            </w:pPr>
            <w:r w:rsidRPr="00B52E6A">
              <w:rPr>
                <w:rFonts w:ascii="Times New Roman" w:hAnsi="Times New Roman"/>
                <w:b/>
                <w:bCs/>
                <w:iCs/>
                <w:color w:val="000000"/>
              </w:rPr>
              <w:t>Ophthalmologisch</w:t>
            </w:r>
          </w:p>
          <w:p w14:paraId="0FD25CC5"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Visusbeeinträchtigung/ -verlust</w:t>
            </w:r>
            <w:r w:rsidRPr="002B1611">
              <w:rPr>
                <w:rFonts w:ascii="Times New Roman" w:hAnsi="Times New Roman"/>
                <w:color w:val="000000"/>
                <w:vertAlign w:val="superscript"/>
              </w:rPr>
              <w:t>2</w:t>
            </w:r>
          </w:p>
          <w:p w14:paraId="143DAA41" w14:textId="77777777" w:rsidR="00214BF9" w:rsidRPr="002B1611" w:rsidRDefault="00214BF9" w:rsidP="00BC4BF0">
            <w:pPr>
              <w:numPr>
                <w:ilvl w:val="0"/>
                <w:numId w:val="7"/>
              </w:numPr>
              <w:spacing w:before="0" w:line="240" w:lineRule="auto"/>
              <w:contextualSpacing/>
              <w:jc w:val="left"/>
              <w:rPr>
                <w:rFonts w:ascii="Times New Roman" w:hAnsi="Times New Roman"/>
                <w:b/>
                <w:color w:val="000000"/>
              </w:rPr>
            </w:pPr>
            <w:r w:rsidRPr="002B1611">
              <w:rPr>
                <w:rFonts w:ascii="Times New Roman" w:hAnsi="Times New Roman"/>
                <w:color w:val="000000"/>
              </w:rPr>
              <w:t>Juvenile Katarakt</w:t>
            </w:r>
            <w:r w:rsidRPr="002B1611">
              <w:rPr>
                <w:rFonts w:ascii="Times New Roman" w:hAnsi="Times New Roman"/>
                <w:color w:val="000000"/>
                <w:vertAlign w:val="superscript"/>
              </w:rPr>
              <w:t>3</w:t>
            </w:r>
          </w:p>
          <w:p w14:paraId="1CB92FAF"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Strabismus</w:t>
            </w:r>
            <w:r w:rsidRPr="002B1611">
              <w:rPr>
                <w:rFonts w:ascii="Times New Roman" w:hAnsi="Times New Roman"/>
                <w:color w:val="000000"/>
                <w:vertAlign w:val="superscript"/>
              </w:rPr>
              <w:t>4</w:t>
            </w:r>
          </w:p>
          <w:p w14:paraId="076700EA"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Doppelbilder</w:t>
            </w:r>
            <w:r w:rsidRPr="002B1611">
              <w:rPr>
                <w:rFonts w:ascii="Times New Roman" w:hAnsi="Times New Roman"/>
                <w:color w:val="000000"/>
                <w:vertAlign w:val="superscript"/>
              </w:rPr>
              <w:t>5</w:t>
            </w:r>
          </w:p>
          <w:p w14:paraId="159AD2E9"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Anisokorie</w:t>
            </w:r>
          </w:p>
          <w:p w14:paraId="6F99F1D2"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Papillenödem</w:t>
            </w:r>
            <w:r w:rsidRPr="002B1611">
              <w:rPr>
                <w:rFonts w:ascii="Times New Roman" w:hAnsi="Times New Roman"/>
                <w:color w:val="000000"/>
                <w:vertAlign w:val="superscript"/>
              </w:rPr>
              <w:t>6</w:t>
            </w:r>
          </w:p>
          <w:p w14:paraId="7FDEFE2F"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Exophtalmus</w:t>
            </w:r>
            <w:r w:rsidRPr="002B1611">
              <w:rPr>
                <w:rFonts w:ascii="Times New Roman" w:hAnsi="Times New Roman"/>
                <w:color w:val="000000"/>
                <w:vertAlign w:val="superscript"/>
              </w:rPr>
              <w:t>7</w:t>
            </w:r>
          </w:p>
        </w:tc>
        <w:tc>
          <w:tcPr>
            <w:tcW w:w="992" w:type="dxa"/>
            <w:noWrap/>
            <w:hideMark/>
          </w:tcPr>
          <w:p w14:paraId="28CA4118"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36</w:t>
            </w:r>
          </w:p>
          <w:p w14:paraId="722FFE7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10</w:t>
            </w:r>
          </w:p>
          <w:p w14:paraId="3642501C"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10</w:t>
            </w:r>
          </w:p>
          <w:p w14:paraId="2908083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13</w:t>
            </w:r>
          </w:p>
          <w:p w14:paraId="343092E8"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46808F18"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4CFE6A21"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573A48B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tc>
        <w:tc>
          <w:tcPr>
            <w:tcW w:w="855" w:type="dxa"/>
            <w:noWrap/>
            <w:hideMark/>
          </w:tcPr>
          <w:p w14:paraId="7205187B"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8</w:t>
            </w:r>
          </w:p>
          <w:p w14:paraId="48890BC3"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4C951307"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w:t>
            </w:r>
          </w:p>
          <w:p w14:paraId="0E07CF8F"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5CB25686"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40AE27A6"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7433E464"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05CDCF6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tc>
        <w:tc>
          <w:tcPr>
            <w:tcW w:w="1271" w:type="dxa"/>
            <w:noWrap/>
            <w:hideMark/>
          </w:tcPr>
          <w:p w14:paraId="439AA505"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44</w:t>
            </w:r>
          </w:p>
          <w:p w14:paraId="1EB97B4C"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12</w:t>
            </w:r>
          </w:p>
          <w:p w14:paraId="4CBBDB37"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13</w:t>
            </w:r>
          </w:p>
          <w:p w14:paraId="5DD5A731"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13</w:t>
            </w:r>
          </w:p>
          <w:p w14:paraId="687BF750"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76CBA335"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7D411EB6"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46443310"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tc>
      </w:tr>
      <w:tr w:rsidR="00214BF9" w:rsidRPr="008B7B35" w14:paraId="00B119D0" w14:textId="77777777" w:rsidTr="00BC4BF0">
        <w:trPr>
          <w:trHeight w:val="366"/>
        </w:trPr>
        <w:tc>
          <w:tcPr>
            <w:tcW w:w="4957" w:type="dxa"/>
            <w:hideMark/>
          </w:tcPr>
          <w:p w14:paraId="4605FD49" w14:textId="77777777" w:rsidR="00214BF9" w:rsidRPr="00B52E6A" w:rsidRDefault="00214BF9" w:rsidP="00BC4BF0">
            <w:pPr>
              <w:spacing w:before="0" w:line="240" w:lineRule="auto"/>
              <w:jc w:val="left"/>
              <w:rPr>
                <w:rFonts w:ascii="Times New Roman" w:hAnsi="Times New Roman"/>
                <w:b/>
                <w:bCs/>
                <w:iCs/>
                <w:color w:val="000000"/>
              </w:rPr>
            </w:pPr>
            <w:r w:rsidRPr="00B52E6A">
              <w:rPr>
                <w:rFonts w:ascii="Times New Roman" w:hAnsi="Times New Roman"/>
                <w:b/>
                <w:bCs/>
                <w:iCs/>
                <w:color w:val="000000"/>
              </w:rPr>
              <w:t>Kutan</w:t>
            </w:r>
          </w:p>
          <w:p w14:paraId="6ED2C557"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Kutanes Schwannom</w:t>
            </w:r>
          </w:p>
          <w:p w14:paraId="26E9830F" w14:textId="08C602E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Café-au-Lait-Flecken</w:t>
            </w:r>
            <w:r w:rsidR="00635555">
              <w:rPr>
                <w:rFonts w:ascii="Times New Roman" w:hAnsi="Times New Roman"/>
                <w:color w:val="000000"/>
              </w:rPr>
              <w:t>*</w:t>
            </w:r>
          </w:p>
          <w:p w14:paraId="67559204" w14:textId="2F6A1D14"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Multiple Hämangiome</w:t>
            </w:r>
            <w:r w:rsidR="00635555">
              <w:rPr>
                <w:rFonts w:ascii="Times New Roman" w:hAnsi="Times New Roman"/>
                <w:color w:val="000000"/>
              </w:rPr>
              <w:t>*</w:t>
            </w:r>
          </w:p>
        </w:tc>
        <w:tc>
          <w:tcPr>
            <w:tcW w:w="992" w:type="dxa"/>
            <w:noWrap/>
            <w:hideMark/>
          </w:tcPr>
          <w:p w14:paraId="58CF8CCD"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26</w:t>
            </w:r>
          </w:p>
          <w:p w14:paraId="2D597D26"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25</w:t>
            </w:r>
          </w:p>
          <w:p w14:paraId="5D22EB20"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1FA3200A"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tc>
        <w:tc>
          <w:tcPr>
            <w:tcW w:w="855" w:type="dxa"/>
            <w:noWrap/>
            <w:hideMark/>
          </w:tcPr>
          <w:p w14:paraId="5010EB4F"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11</w:t>
            </w:r>
          </w:p>
          <w:p w14:paraId="34202113"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7</w:t>
            </w:r>
          </w:p>
          <w:p w14:paraId="4FA1948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w:t>
            </w:r>
          </w:p>
          <w:p w14:paraId="04CC6CA5"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tc>
        <w:tc>
          <w:tcPr>
            <w:tcW w:w="1271" w:type="dxa"/>
            <w:noWrap/>
            <w:hideMark/>
          </w:tcPr>
          <w:p w14:paraId="3170A8BE"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37</w:t>
            </w:r>
          </w:p>
          <w:p w14:paraId="4A0660B5"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32</w:t>
            </w:r>
          </w:p>
          <w:p w14:paraId="71B8D7DE"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4</w:t>
            </w:r>
          </w:p>
          <w:p w14:paraId="5B3E50DD"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tc>
      </w:tr>
      <w:tr w:rsidR="00214BF9" w:rsidRPr="008B7B35" w14:paraId="163F23F2" w14:textId="77777777" w:rsidTr="00BC4BF0">
        <w:trPr>
          <w:trHeight w:val="366"/>
        </w:trPr>
        <w:tc>
          <w:tcPr>
            <w:tcW w:w="4957" w:type="dxa"/>
          </w:tcPr>
          <w:p w14:paraId="2537E6C7" w14:textId="77777777" w:rsidR="00214BF9" w:rsidRPr="00B52E6A" w:rsidRDefault="00214BF9" w:rsidP="00BC4BF0">
            <w:pPr>
              <w:spacing w:before="0" w:line="240" w:lineRule="auto"/>
              <w:jc w:val="left"/>
              <w:rPr>
                <w:rFonts w:ascii="Times New Roman" w:hAnsi="Times New Roman"/>
                <w:b/>
                <w:bCs/>
                <w:iCs/>
                <w:color w:val="000000"/>
              </w:rPr>
            </w:pPr>
            <w:r w:rsidRPr="00B52E6A">
              <w:rPr>
                <w:rFonts w:ascii="Times New Roman" w:hAnsi="Times New Roman"/>
                <w:b/>
                <w:bCs/>
                <w:iCs/>
                <w:color w:val="000000"/>
              </w:rPr>
              <w:t>Neurologisch, nicht durch VS verursacht</w:t>
            </w:r>
          </w:p>
          <w:p w14:paraId="6C9D2C32"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Krampfanfall</w:t>
            </w:r>
            <w:r w:rsidRPr="002B1611">
              <w:rPr>
                <w:rFonts w:ascii="Times New Roman" w:hAnsi="Times New Roman"/>
                <w:color w:val="000000"/>
                <w:vertAlign w:val="superscript"/>
              </w:rPr>
              <w:t>8</w:t>
            </w:r>
          </w:p>
          <w:p w14:paraId="64B55F94"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Motorische Einschränkung</w:t>
            </w:r>
            <w:r w:rsidRPr="002B1611">
              <w:rPr>
                <w:rFonts w:ascii="Times New Roman" w:hAnsi="Times New Roman"/>
                <w:color w:val="000000"/>
                <w:vertAlign w:val="superscript"/>
              </w:rPr>
              <w:t>9</w:t>
            </w:r>
          </w:p>
          <w:p w14:paraId="1D209818"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Sensibilitätsstörungen</w:t>
            </w:r>
          </w:p>
          <w:p w14:paraId="067796B5"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Dysarthrie</w:t>
            </w:r>
            <w:r w:rsidRPr="002B1611">
              <w:rPr>
                <w:rFonts w:ascii="Times New Roman" w:hAnsi="Times New Roman"/>
                <w:color w:val="000000"/>
                <w:vertAlign w:val="superscript"/>
              </w:rPr>
              <w:t>10</w:t>
            </w:r>
          </w:p>
          <w:p w14:paraId="34DD43E5"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iCs/>
                <w:color w:val="000000"/>
              </w:rPr>
              <w:t>Feinmotorikstörung</w:t>
            </w:r>
          </w:p>
          <w:p w14:paraId="27826D21"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Pr>
                <w:rFonts w:ascii="Times New Roman" w:hAnsi="Times New Roman"/>
                <w:color w:val="000000"/>
              </w:rPr>
              <w:t>Facialis</w:t>
            </w:r>
            <w:r w:rsidRPr="002B1611">
              <w:rPr>
                <w:rFonts w:ascii="Times New Roman" w:hAnsi="Times New Roman"/>
                <w:color w:val="000000"/>
              </w:rPr>
              <w:t>parese (nicht wegen VS)</w:t>
            </w:r>
            <w:r w:rsidRPr="002B1611">
              <w:rPr>
                <w:rFonts w:ascii="Times New Roman" w:hAnsi="Times New Roman"/>
                <w:color w:val="000000"/>
                <w:vertAlign w:val="superscript"/>
              </w:rPr>
              <w:t>11</w:t>
            </w:r>
          </w:p>
        </w:tc>
        <w:tc>
          <w:tcPr>
            <w:tcW w:w="992" w:type="dxa"/>
            <w:noWrap/>
          </w:tcPr>
          <w:p w14:paraId="51A142A9"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12</w:t>
            </w:r>
          </w:p>
          <w:p w14:paraId="328725A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w:t>
            </w:r>
          </w:p>
          <w:p w14:paraId="05BC9D30"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6</w:t>
            </w:r>
          </w:p>
          <w:p w14:paraId="2FE6F748"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4AA94B83"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5BC2CFEF"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5BAFDA84"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 xml:space="preserve">1 </w:t>
            </w:r>
          </w:p>
        </w:tc>
        <w:tc>
          <w:tcPr>
            <w:tcW w:w="855" w:type="dxa"/>
            <w:noWrap/>
          </w:tcPr>
          <w:p w14:paraId="045ED9DE"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8</w:t>
            </w:r>
          </w:p>
          <w:p w14:paraId="45D8B9F1"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w:t>
            </w:r>
          </w:p>
          <w:p w14:paraId="26623768"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20F456FE"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58BA0951"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7404475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63327394"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tc>
        <w:tc>
          <w:tcPr>
            <w:tcW w:w="1271" w:type="dxa"/>
            <w:noWrap/>
          </w:tcPr>
          <w:p w14:paraId="2188E8FB"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20</w:t>
            </w:r>
          </w:p>
          <w:p w14:paraId="1C5EB476"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6</w:t>
            </w:r>
          </w:p>
          <w:p w14:paraId="783DCD15"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7</w:t>
            </w:r>
          </w:p>
          <w:p w14:paraId="75F1A400"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522D7A20"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35B30DA5"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311F3BA0"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w:t>
            </w:r>
          </w:p>
        </w:tc>
      </w:tr>
      <w:tr w:rsidR="00214BF9" w:rsidRPr="008B7B35" w14:paraId="5388ED34" w14:textId="77777777" w:rsidTr="00BC4BF0">
        <w:trPr>
          <w:trHeight w:val="366"/>
        </w:trPr>
        <w:tc>
          <w:tcPr>
            <w:tcW w:w="4957" w:type="dxa"/>
            <w:hideMark/>
          </w:tcPr>
          <w:p w14:paraId="0F52C4F2" w14:textId="77777777" w:rsidR="00214BF9" w:rsidRPr="00B52E6A" w:rsidRDefault="00214BF9" w:rsidP="00BC4BF0">
            <w:pPr>
              <w:spacing w:before="0" w:line="240" w:lineRule="auto"/>
              <w:jc w:val="left"/>
              <w:rPr>
                <w:rFonts w:ascii="Times New Roman" w:hAnsi="Times New Roman"/>
                <w:b/>
                <w:bCs/>
                <w:iCs/>
                <w:color w:val="000000"/>
              </w:rPr>
            </w:pPr>
            <w:r w:rsidRPr="00B52E6A">
              <w:rPr>
                <w:rFonts w:ascii="Times New Roman" w:hAnsi="Times New Roman"/>
                <w:b/>
                <w:bCs/>
                <w:iCs/>
                <w:color w:val="000000"/>
              </w:rPr>
              <w:t>Von außen sichtbare Auffälligkeit</w:t>
            </w:r>
            <w:r>
              <w:rPr>
                <w:rFonts w:ascii="Times New Roman" w:hAnsi="Times New Roman"/>
                <w:b/>
                <w:bCs/>
                <w:iCs/>
                <w:color w:val="000000"/>
              </w:rPr>
              <w:t>en</w:t>
            </w:r>
          </w:p>
          <w:p w14:paraId="755A3D12"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iCs/>
                <w:color w:val="000000"/>
              </w:rPr>
              <w:t>Peripheres Schwannom (sicht-/ tastbar)</w:t>
            </w:r>
          </w:p>
          <w:p w14:paraId="21E5CE7B"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Muskelatrophie</w:t>
            </w:r>
            <w:r w:rsidRPr="002B1611">
              <w:rPr>
                <w:rFonts w:ascii="Times New Roman" w:hAnsi="Times New Roman"/>
                <w:color w:val="000000"/>
                <w:vertAlign w:val="superscript"/>
              </w:rPr>
              <w:t>12</w:t>
            </w:r>
          </w:p>
          <w:p w14:paraId="082F10BD"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Skoliose</w:t>
            </w:r>
          </w:p>
          <w:p w14:paraId="10A1E427"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Thorakale Dysplasie</w:t>
            </w:r>
          </w:p>
          <w:p w14:paraId="2DBA5634"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Hohlfuß</w:t>
            </w:r>
          </w:p>
        </w:tc>
        <w:tc>
          <w:tcPr>
            <w:tcW w:w="992" w:type="dxa"/>
            <w:noWrap/>
            <w:hideMark/>
          </w:tcPr>
          <w:p w14:paraId="6089DEE8"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11</w:t>
            </w:r>
          </w:p>
          <w:p w14:paraId="24395834"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46F98846"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4</w:t>
            </w:r>
          </w:p>
          <w:p w14:paraId="6DEDC6E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w:t>
            </w:r>
          </w:p>
          <w:p w14:paraId="55F4BE8C"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293EDBE6"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tc>
        <w:tc>
          <w:tcPr>
            <w:tcW w:w="855" w:type="dxa"/>
            <w:noWrap/>
            <w:hideMark/>
          </w:tcPr>
          <w:p w14:paraId="6B86D4A1"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5</w:t>
            </w:r>
          </w:p>
          <w:p w14:paraId="2E9808A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w:t>
            </w:r>
          </w:p>
          <w:p w14:paraId="19915C6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7893359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427C791D"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3C3F267A"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tc>
        <w:tc>
          <w:tcPr>
            <w:tcW w:w="1271" w:type="dxa"/>
            <w:noWrap/>
            <w:hideMark/>
          </w:tcPr>
          <w:p w14:paraId="5DB3E119"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16</w:t>
            </w:r>
          </w:p>
          <w:p w14:paraId="58CF608F"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5</w:t>
            </w:r>
          </w:p>
          <w:p w14:paraId="26B83E0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6</w:t>
            </w:r>
          </w:p>
          <w:p w14:paraId="0530FBA6"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w:t>
            </w:r>
          </w:p>
          <w:p w14:paraId="4332C601"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0DE2DEC5"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tc>
      </w:tr>
      <w:tr w:rsidR="00214BF9" w:rsidRPr="008B7B35" w14:paraId="6AA9DDC5" w14:textId="77777777" w:rsidTr="00BC4BF0">
        <w:trPr>
          <w:trHeight w:val="366"/>
        </w:trPr>
        <w:tc>
          <w:tcPr>
            <w:tcW w:w="4957" w:type="dxa"/>
            <w:hideMark/>
          </w:tcPr>
          <w:p w14:paraId="4700C23A" w14:textId="77777777" w:rsidR="00214BF9" w:rsidRPr="00B52E6A" w:rsidRDefault="00214BF9" w:rsidP="00BC4BF0">
            <w:pPr>
              <w:spacing w:before="0" w:line="240" w:lineRule="auto"/>
              <w:jc w:val="left"/>
              <w:rPr>
                <w:rFonts w:ascii="Times New Roman" w:hAnsi="Times New Roman"/>
                <w:b/>
                <w:bCs/>
                <w:iCs/>
                <w:color w:val="000000"/>
              </w:rPr>
            </w:pPr>
            <w:r w:rsidRPr="00B52E6A">
              <w:rPr>
                <w:rFonts w:ascii="Times New Roman" w:hAnsi="Times New Roman"/>
                <w:b/>
                <w:bCs/>
                <w:iCs/>
                <w:color w:val="000000"/>
              </w:rPr>
              <w:t>Familienanamnese/ Zufallsbefund</w:t>
            </w:r>
          </w:p>
          <w:p w14:paraId="0327F8DA"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Positive Familienanamnese</w:t>
            </w:r>
            <w:r w:rsidRPr="002B1611">
              <w:rPr>
                <w:rFonts w:ascii="Times New Roman" w:hAnsi="Times New Roman"/>
                <w:color w:val="000000"/>
                <w:vertAlign w:val="superscript"/>
              </w:rPr>
              <w:t>13</w:t>
            </w:r>
          </w:p>
          <w:p w14:paraId="2F826524"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Zufallsbefund</w:t>
            </w:r>
            <w:r w:rsidRPr="002B1611">
              <w:rPr>
                <w:rFonts w:ascii="Times New Roman" w:hAnsi="Times New Roman"/>
                <w:color w:val="000000"/>
                <w:vertAlign w:val="superscript"/>
              </w:rPr>
              <w:t>14</w:t>
            </w:r>
          </w:p>
        </w:tc>
        <w:tc>
          <w:tcPr>
            <w:tcW w:w="992" w:type="dxa"/>
            <w:noWrap/>
            <w:hideMark/>
          </w:tcPr>
          <w:p w14:paraId="386ED46C"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4</w:t>
            </w:r>
          </w:p>
          <w:p w14:paraId="0ED80283"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0FE515D0"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tc>
        <w:tc>
          <w:tcPr>
            <w:tcW w:w="855" w:type="dxa"/>
            <w:noWrap/>
            <w:hideMark/>
          </w:tcPr>
          <w:p w14:paraId="62828535"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8</w:t>
            </w:r>
          </w:p>
          <w:p w14:paraId="443D2862"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4</w:t>
            </w:r>
          </w:p>
          <w:p w14:paraId="7943012E"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4</w:t>
            </w:r>
          </w:p>
        </w:tc>
        <w:tc>
          <w:tcPr>
            <w:tcW w:w="1271" w:type="dxa"/>
            <w:noWrap/>
            <w:hideMark/>
          </w:tcPr>
          <w:p w14:paraId="1A9129CA"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12</w:t>
            </w:r>
          </w:p>
          <w:p w14:paraId="4DFCE966"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6</w:t>
            </w:r>
          </w:p>
          <w:p w14:paraId="7A92BEAD"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6</w:t>
            </w:r>
          </w:p>
        </w:tc>
      </w:tr>
      <w:tr w:rsidR="00214BF9" w:rsidRPr="008B7B35" w14:paraId="436E855E" w14:textId="77777777" w:rsidTr="00BC4BF0">
        <w:trPr>
          <w:trHeight w:val="366"/>
        </w:trPr>
        <w:tc>
          <w:tcPr>
            <w:tcW w:w="4957" w:type="dxa"/>
          </w:tcPr>
          <w:p w14:paraId="11ADB033" w14:textId="77777777" w:rsidR="00214BF9" w:rsidRPr="00B52E6A" w:rsidRDefault="00214BF9" w:rsidP="00BC4BF0">
            <w:pPr>
              <w:spacing w:before="0" w:line="240" w:lineRule="auto"/>
              <w:jc w:val="left"/>
              <w:rPr>
                <w:rFonts w:ascii="Times New Roman" w:hAnsi="Times New Roman"/>
                <w:b/>
                <w:bCs/>
                <w:iCs/>
                <w:color w:val="000000"/>
              </w:rPr>
            </w:pPr>
            <w:r w:rsidRPr="00B52E6A">
              <w:rPr>
                <w:rFonts w:ascii="Times New Roman" w:hAnsi="Times New Roman"/>
                <w:b/>
                <w:bCs/>
                <w:iCs/>
                <w:color w:val="000000"/>
              </w:rPr>
              <w:t>Schmerzen</w:t>
            </w:r>
          </w:p>
          <w:p w14:paraId="4F4D6201" w14:textId="77777777" w:rsidR="00214BF9" w:rsidRPr="002B1611" w:rsidRDefault="00214BF9" w:rsidP="00BC4BF0">
            <w:pPr>
              <w:numPr>
                <w:ilvl w:val="0"/>
                <w:numId w:val="7"/>
              </w:numPr>
              <w:spacing w:before="0" w:line="240" w:lineRule="auto"/>
              <w:contextualSpacing/>
              <w:jc w:val="left"/>
              <w:rPr>
                <w:rFonts w:ascii="Times New Roman" w:hAnsi="Times New Roman"/>
                <w:b/>
                <w:color w:val="000000"/>
              </w:rPr>
            </w:pPr>
            <w:r w:rsidRPr="002B1611">
              <w:rPr>
                <w:rFonts w:ascii="Times New Roman" w:hAnsi="Times New Roman"/>
                <w:color w:val="000000"/>
              </w:rPr>
              <w:t>Neuropathische Schmerzen</w:t>
            </w:r>
            <w:r w:rsidRPr="002B1611">
              <w:rPr>
                <w:rFonts w:ascii="Times New Roman" w:hAnsi="Times New Roman"/>
                <w:color w:val="000000"/>
                <w:vertAlign w:val="superscript"/>
              </w:rPr>
              <w:t>15</w:t>
            </w:r>
          </w:p>
          <w:p w14:paraId="66B59328" w14:textId="77777777" w:rsidR="00214BF9" w:rsidRPr="002B1611" w:rsidRDefault="00214BF9" w:rsidP="00BC4BF0">
            <w:pPr>
              <w:numPr>
                <w:ilvl w:val="0"/>
                <w:numId w:val="7"/>
              </w:numPr>
              <w:spacing w:before="0" w:line="240" w:lineRule="auto"/>
              <w:contextualSpacing/>
              <w:jc w:val="left"/>
              <w:rPr>
                <w:rFonts w:ascii="Times New Roman" w:hAnsi="Times New Roman"/>
                <w:b/>
                <w:color w:val="000000"/>
              </w:rPr>
            </w:pPr>
            <w:r w:rsidRPr="002B1611">
              <w:rPr>
                <w:rFonts w:ascii="Times New Roman" w:hAnsi="Times New Roman"/>
                <w:color w:val="000000"/>
              </w:rPr>
              <w:t>Rückenschmerzen</w:t>
            </w:r>
            <w:r w:rsidRPr="002B1611">
              <w:rPr>
                <w:rFonts w:ascii="Times New Roman" w:hAnsi="Times New Roman"/>
                <w:color w:val="000000"/>
                <w:vertAlign w:val="superscript"/>
              </w:rPr>
              <w:t>16</w:t>
            </w:r>
          </w:p>
          <w:p w14:paraId="5EDB5AB8" w14:textId="77777777" w:rsidR="00214BF9" w:rsidRPr="002B1611" w:rsidRDefault="00214BF9" w:rsidP="00BC4BF0">
            <w:pPr>
              <w:numPr>
                <w:ilvl w:val="0"/>
                <w:numId w:val="7"/>
              </w:numPr>
              <w:spacing w:before="0" w:line="240" w:lineRule="auto"/>
              <w:contextualSpacing/>
              <w:jc w:val="left"/>
              <w:rPr>
                <w:rFonts w:ascii="Times New Roman" w:hAnsi="Times New Roman"/>
                <w:b/>
                <w:color w:val="000000"/>
              </w:rPr>
            </w:pPr>
            <w:r w:rsidRPr="002B1611">
              <w:rPr>
                <w:rFonts w:ascii="Times New Roman" w:hAnsi="Times New Roman"/>
                <w:color w:val="000000"/>
              </w:rPr>
              <w:t>Kopfschmerzen</w:t>
            </w:r>
            <w:r w:rsidRPr="002B1611">
              <w:rPr>
                <w:rFonts w:ascii="Times New Roman" w:hAnsi="Times New Roman"/>
                <w:color w:val="000000"/>
                <w:vertAlign w:val="superscript"/>
              </w:rPr>
              <w:t>17</w:t>
            </w:r>
          </w:p>
        </w:tc>
        <w:tc>
          <w:tcPr>
            <w:tcW w:w="992" w:type="dxa"/>
            <w:noWrap/>
          </w:tcPr>
          <w:p w14:paraId="203421FB"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3</w:t>
            </w:r>
          </w:p>
          <w:p w14:paraId="0B086B8F"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5D130A77"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3E8555F1"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Cs/>
                <w:iCs/>
                <w:color w:val="000000"/>
              </w:rPr>
              <w:t>0</w:t>
            </w:r>
          </w:p>
        </w:tc>
        <w:tc>
          <w:tcPr>
            <w:tcW w:w="855" w:type="dxa"/>
            <w:noWrap/>
          </w:tcPr>
          <w:p w14:paraId="1C3EC8CF"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4</w:t>
            </w:r>
          </w:p>
          <w:p w14:paraId="2FAA60E7"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36543E22"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58E06B60"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Cs/>
                <w:iCs/>
                <w:color w:val="000000"/>
              </w:rPr>
              <w:t>4</w:t>
            </w:r>
          </w:p>
        </w:tc>
        <w:tc>
          <w:tcPr>
            <w:tcW w:w="1271" w:type="dxa"/>
            <w:noWrap/>
          </w:tcPr>
          <w:p w14:paraId="34843797"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7</w:t>
            </w:r>
          </w:p>
          <w:p w14:paraId="4F555D0B"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18DF49E3"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4922499A"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Cs/>
                <w:iCs/>
                <w:color w:val="000000"/>
              </w:rPr>
              <w:t>4</w:t>
            </w:r>
          </w:p>
        </w:tc>
      </w:tr>
      <w:tr w:rsidR="00214BF9" w:rsidRPr="008B7B35" w14:paraId="67F5A6CF" w14:textId="77777777" w:rsidTr="00BC4BF0">
        <w:trPr>
          <w:trHeight w:val="989"/>
        </w:trPr>
        <w:tc>
          <w:tcPr>
            <w:tcW w:w="4957" w:type="dxa"/>
            <w:hideMark/>
          </w:tcPr>
          <w:p w14:paraId="01FF3A9F" w14:textId="77777777" w:rsidR="00214BF9" w:rsidRPr="00B52E6A" w:rsidRDefault="00214BF9" w:rsidP="00BC4BF0">
            <w:pPr>
              <w:spacing w:before="0" w:line="240" w:lineRule="auto"/>
              <w:jc w:val="left"/>
              <w:rPr>
                <w:rFonts w:ascii="Times New Roman" w:hAnsi="Times New Roman"/>
                <w:b/>
                <w:bCs/>
                <w:iCs/>
                <w:color w:val="000000"/>
              </w:rPr>
            </w:pPr>
            <w:r w:rsidRPr="00B52E6A">
              <w:rPr>
                <w:rFonts w:ascii="Times New Roman" w:hAnsi="Times New Roman"/>
                <w:b/>
                <w:bCs/>
                <w:iCs/>
                <w:color w:val="000000"/>
              </w:rPr>
              <w:lastRenderedPageBreak/>
              <w:t>Unspezifisch</w:t>
            </w:r>
          </w:p>
          <w:p w14:paraId="3778A693"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Kognitive Einschränkung</w:t>
            </w:r>
            <w:r w:rsidRPr="002B1611">
              <w:rPr>
                <w:rFonts w:ascii="Times New Roman" w:hAnsi="Times New Roman"/>
                <w:color w:val="000000"/>
                <w:vertAlign w:val="superscript"/>
              </w:rPr>
              <w:t>18</w:t>
            </w:r>
          </w:p>
          <w:p w14:paraId="2A9B33D1"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Hirndrucksymptomatik</w:t>
            </w:r>
            <w:r w:rsidRPr="002B1611">
              <w:rPr>
                <w:rFonts w:ascii="Times New Roman" w:hAnsi="Times New Roman"/>
                <w:color w:val="000000"/>
                <w:vertAlign w:val="superscript"/>
              </w:rPr>
              <w:t>19</w:t>
            </w:r>
          </w:p>
          <w:p w14:paraId="1F1F9E50" w14:textId="77777777" w:rsidR="00214BF9" w:rsidRPr="002B1611" w:rsidRDefault="00214BF9" w:rsidP="00BC4BF0">
            <w:pPr>
              <w:numPr>
                <w:ilvl w:val="0"/>
                <w:numId w:val="7"/>
              </w:numPr>
              <w:spacing w:before="0" w:line="240" w:lineRule="auto"/>
              <w:contextualSpacing/>
              <w:jc w:val="left"/>
              <w:rPr>
                <w:rFonts w:ascii="Times New Roman" w:hAnsi="Times New Roman"/>
                <w:b/>
                <w:bCs/>
                <w:iCs/>
                <w:color w:val="000000"/>
              </w:rPr>
            </w:pPr>
            <w:r w:rsidRPr="002B1611">
              <w:rPr>
                <w:rFonts w:ascii="Times New Roman" w:hAnsi="Times New Roman"/>
                <w:color w:val="000000"/>
              </w:rPr>
              <w:t xml:space="preserve"> Atemnot</w:t>
            </w:r>
            <w:r w:rsidRPr="002B1611">
              <w:rPr>
                <w:rFonts w:ascii="Times New Roman" w:hAnsi="Times New Roman"/>
                <w:color w:val="000000"/>
                <w:vertAlign w:val="superscript"/>
              </w:rPr>
              <w:t>20</w:t>
            </w:r>
          </w:p>
        </w:tc>
        <w:tc>
          <w:tcPr>
            <w:tcW w:w="992" w:type="dxa"/>
            <w:noWrap/>
            <w:hideMark/>
          </w:tcPr>
          <w:p w14:paraId="1B091E2F"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2</w:t>
            </w:r>
          </w:p>
          <w:p w14:paraId="47D7B09D"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389F5213"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531C70FA"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tc>
        <w:tc>
          <w:tcPr>
            <w:tcW w:w="855" w:type="dxa"/>
            <w:noWrap/>
            <w:hideMark/>
          </w:tcPr>
          <w:p w14:paraId="05270B01"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3</w:t>
            </w:r>
          </w:p>
          <w:p w14:paraId="45DDD338"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0</w:t>
            </w:r>
          </w:p>
          <w:p w14:paraId="69FCEB7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2</w:t>
            </w:r>
          </w:p>
          <w:p w14:paraId="26E282E2"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tc>
        <w:tc>
          <w:tcPr>
            <w:tcW w:w="1271" w:type="dxa"/>
            <w:noWrap/>
            <w:hideMark/>
          </w:tcPr>
          <w:p w14:paraId="5AC3F097" w14:textId="77777777" w:rsidR="00214BF9" w:rsidRPr="008B7B35" w:rsidRDefault="00214BF9" w:rsidP="00BC4BF0">
            <w:pPr>
              <w:spacing w:before="0" w:line="240" w:lineRule="auto"/>
              <w:jc w:val="left"/>
              <w:rPr>
                <w:rFonts w:ascii="Times New Roman" w:hAnsi="Times New Roman"/>
                <w:b/>
                <w:bCs/>
                <w:iCs/>
                <w:color w:val="000000"/>
              </w:rPr>
            </w:pPr>
            <w:r w:rsidRPr="008B7B35">
              <w:rPr>
                <w:rFonts w:ascii="Times New Roman" w:hAnsi="Times New Roman"/>
                <w:b/>
                <w:bCs/>
                <w:iCs/>
                <w:color w:val="000000"/>
              </w:rPr>
              <w:t>5</w:t>
            </w:r>
          </w:p>
          <w:p w14:paraId="29F1BE8D"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p w14:paraId="3A27FE11"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3</w:t>
            </w:r>
          </w:p>
          <w:p w14:paraId="2B4A99A9" w14:textId="77777777" w:rsidR="00214BF9" w:rsidRPr="008B7B35" w:rsidRDefault="00214BF9" w:rsidP="00BC4BF0">
            <w:pPr>
              <w:spacing w:before="0" w:line="240" w:lineRule="auto"/>
              <w:jc w:val="left"/>
              <w:rPr>
                <w:rFonts w:ascii="Times New Roman" w:hAnsi="Times New Roman"/>
                <w:bCs/>
                <w:iCs/>
                <w:color w:val="000000"/>
              </w:rPr>
            </w:pPr>
            <w:r w:rsidRPr="008B7B35">
              <w:rPr>
                <w:rFonts w:ascii="Times New Roman" w:hAnsi="Times New Roman"/>
                <w:bCs/>
                <w:iCs/>
                <w:color w:val="000000"/>
              </w:rPr>
              <w:t>1</w:t>
            </w:r>
          </w:p>
        </w:tc>
      </w:tr>
      <w:bookmarkEnd w:id="71"/>
    </w:tbl>
    <w:p w14:paraId="4DDADF6D" w14:textId="345643B6" w:rsidR="000641B3" w:rsidRDefault="000641B3" w:rsidP="003D6A25">
      <w:pPr>
        <w:spacing w:before="0" w:line="240" w:lineRule="auto"/>
        <w:ind w:firstLine="0"/>
        <w:rPr>
          <w:rFonts w:ascii="Times New Roman" w:eastAsia="Calibri" w:hAnsi="Times New Roman"/>
          <w:b/>
          <w:color w:val="000000"/>
        </w:rPr>
      </w:pPr>
    </w:p>
    <w:p w14:paraId="6A101F1D" w14:textId="08AE92C2" w:rsidR="003D6A25" w:rsidRPr="008B7B35" w:rsidRDefault="003D6A25" w:rsidP="003D6A25">
      <w:pPr>
        <w:spacing w:before="0" w:line="240" w:lineRule="auto"/>
        <w:ind w:firstLine="0"/>
        <w:rPr>
          <w:rFonts w:ascii="Times New Roman" w:eastAsia="Calibri" w:hAnsi="Times New Roman"/>
          <w:color w:val="000000"/>
          <w:szCs w:val="22"/>
        </w:rPr>
      </w:pPr>
      <w:r w:rsidRPr="008B7B35">
        <w:rPr>
          <w:rFonts w:ascii="Times New Roman" w:eastAsia="Calibri" w:hAnsi="Times New Roman"/>
          <w:b/>
          <w:color w:val="000000"/>
          <w:szCs w:val="22"/>
        </w:rPr>
        <w:t xml:space="preserve">Legende zu Tabelle </w:t>
      </w:r>
      <w:r>
        <w:rPr>
          <w:rFonts w:ascii="Times New Roman" w:eastAsia="Calibri" w:hAnsi="Times New Roman"/>
          <w:b/>
          <w:color w:val="000000"/>
          <w:szCs w:val="22"/>
        </w:rPr>
        <w:t>1</w:t>
      </w:r>
      <w:r w:rsidR="0005446D">
        <w:rPr>
          <w:rFonts w:ascii="Times New Roman" w:eastAsia="Calibri" w:hAnsi="Times New Roman"/>
          <w:b/>
          <w:color w:val="000000"/>
          <w:szCs w:val="22"/>
        </w:rPr>
        <w:t>0</w:t>
      </w:r>
      <w:r w:rsidRPr="008B7B35">
        <w:rPr>
          <w:rFonts w:ascii="Times New Roman" w:eastAsia="Calibri" w:hAnsi="Times New Roman"/>
          <w:b/>
          <w:color w:val="000000"/>
          <w:szCs w:val="22"/>
        </w:rPr>
        <w:t>:</w:t>
      </w:r>
      <w:r w:rsidRPr="008B7B35">
        <w:rPr>
          <w:rFonts w:ascii="Times New Roman" w:eastAsia="Calibri" w:hAnsi="Times New Roman"/>
          <w:b/>
          <w:color w:val="000000"/>
          <w:sz w:val="24"/>
          <w:szCs w:val="22"/>
          <w:vertAlign w:val="superscript"/>
        </w:rPr>
        <w:t xml:space="preserve"> 1</w:t>
      </w:r>
      <w:r w:rsidRPr="008B7B35">
        <w:rPr>
          <w:rFonts w:ascii="Times New Roman" w:eastAsia="Calibri" w:hAnsi="Times New Roman"/>
          <w:color w:val="000000"/>
          <w:szCs w:val="22"/>
        </w:rPr>
        <w:t xml:space="preserve">Mono-/ Poly-/Asymptomatisch: Für elf Patienten der Diagnosegruppe ≤ 18 a und für zwei Patienten der Gruppe &gt; 18 a lagen keine Informationen zur Erstsymptomatik vor. </w:t>
      </w:r>
      <w:r w:rsidRPr="008B7B35">
        <w:rPr>
          <w:rFonts w:ascii="Times New Roman" w:eastAsia="Calibri" w:hAnsi="Times New Roman"/>
          <w:b/>
          <w:color w:val="000000"/>
          <w:sz w:val="24"/>
          <w:szCs w:val="22"/>
          <w:vertAlign w:val="superscript"/>
        </w:rPr>
        <w:t>2</w:t>
      </w:r>
      <w:r w:rsidRPr="008B7B35">
        <w:rPr>
          <w:rFonts w:ascii="Times New Roman" w:eastAsia="Calibri" w:hAnsi="Times New Roman"/>
          <w:color w:val="000000"/>
          <w:szCs w:val="22"/>
        </w:rPr>
        <w:t>Visusbeeinträchtigung aufgrund von</w:t>
      </w:r>
      <w:r>
        <w:rPr>
          <w:rFonts w:ascii="Times New Roman" w:eastAsia="Calibri" w:hAnsi="Times New Roman"/>
          <w:color w:val="000000"/>
          <w:szCs w:val="22"/>
        </w:rPr>
        <w:t>:</w:t>
      </w:r>
      <w:r w:rsidRPr="008B7B35">
        <w:rPr>
          <w:rFonts w:ascii="Times New Roman" w:eastAsia="Calibri" w:hAnsi="Times New Roman"/>
          <w:color w:val="000000"/>
          <w:szCs w:val="22"/>
        </w:rPr>
        <w:t xml:space="preserve"> juveniler Katarakt (≤ 18 a: 4, &gt;18 a: 2), Retina-Hamartom (≤ 18 a: 4), epiretinaler Gliose (≤ 18 a: 2), Maculopathie (≤ 18 a: 1), Intraorbital-Meningeom (≤ 18 a: 2) oder idiopathisch (≤ 18 a: 1). </w:t>
      </w:r>
      <w:r w:rsidRPr="008B7B35">
        <w:rPr>
          <w:rFonts w:ascii="Times New Roman" w:eastAsia="Calibri" w:hAnsi="Times New Roman"/>
          <w:b/>
          <w:color w:val="000000"/>
          <w:sz w:val="24"/>
          <w:szCs w:val="22"/>
          <w:vertAlign w:val="superscript"/>
        </w:rPr>
        <w:t>3</w:t>
      </w:r>
      <w:r w:rsidRPr="008B7B35">
        <w:rPr>
          <w:rFonts w:ascii="Times New Roman" w:eastAsia="Calibri" w:hAnsi="Times New Roman"/>
          <w:color w:val="000000"/>
          <w:szCs w:val="22"/>
        </w:rPr>
        <w:t xml:space="preserve">Juvenile Katarakt: in sechs Fällen (≤ 18 a) und einem Fall (&gt; 18 a) ohne Visuseinschränkung als Befund bei Screening-Untersuchung. </w:t>
      </w:r>
      <w:r w:rsidRPr="008B7B35">
        <w:rPr>
          <w:rFonts w:ascii="Times New Roman" w:eastAsia="Calibri" w:hAnsi="Times New Roman"/>
          <w:b/>
          <w:color w:val="000000"/>
          <w:sz w:val="24"/>
          <w:szCs w:val="22"/>
          <w:vertAlign w:val="superscript"/>
        </w:rPr>
        <w:t>4</w:t>
      </w:r>
      <w:r w:rsidRPr="008B7B35">
        <w:rPr>
          <w:rFonts w:ascii="Times New Roman" w:eastAsia="Calibri" w:hAnsi="Times New Roman"/>
          <w:color w:val="000000"/>
          <w:szCs w:val="22"/>
        </w:rPr>
        <w:t xml:space="preserve">Strabismus: ausschließlich idiopathisch und nicht tumorbedingt. </w:t>
      </w:r>
      <w:r w:rsidRPr="008B7B35">
        <w:rPr>
          <w:rFonts w:ascii="Times New Roman" w:eastAsia="Calibri" w:hAnsi="Times New Roman"/>
          <w:b/>
          <w:color w:val="000000"/>
          <w:sz w:val="24"/>
          <w:szCs w:val="22"/>
          <w:vertAlign w:val="superscript"/>
        </w:rPr>
        <w:t>5</w:t>
      </w:r>
      <w:r w:rsidRPr="008B7B35">
        <w:rPr>
          <w:rFonts w:ascii="Times New Roman" w:eastAsia="Calibri" w:hAnsi="Times New Roman"/>
          <w:color w:val="000000"/>
          <w:szCs w:val="22"/>
        </w:rPr>
        <w:t xml:space="preserve">Doppelbilder: zweimal aufgrund eines VS, einmal davon mit Hydrocephalus vergesellschaftet. </w:t>
      </w:r>
      <w:r w:rsidRPr="008B7B35">
        <w:rPr>
          <w:rFonts w:ascii="Times New Roman" w:eastAsia="Calibri" w:hAnsi="Times New Roman"/>
          <w:b/>
          <w:color w:val="000000"/>
          <w:sz w:val="24"/>
          <w:szCs w:val="22"/>
          <w:vertAlign w:val="superscript"/>
        </w:rPr>
        <w:t>6</w:t>
      </w:r>
      <w:r w:rsidRPr="008B7B35">
        <w:rPr>
          <w:rFonts w:ascii="Times New Roman" w:eastAsia="Calibri" w:hAnsi="Times New Roman"/>
          <w:color w:val="000000"/>
          <w:szCs w:val="22"/>
        </w:rPr>
        <w:t xml:space="preserve">Papillenödem: einmal </w:t>
      </w:r>
      <w:r w:rsidRPr="008B7B35">
        <w:rPr>
          <w:rFonts w:ascii="Times New Roman" w:eastAsia="Calibri" w:hAnsi="Times New Roman"/>
          <w:color w:val="000000"/>
          <w:szCs w:val="22"/>
        </w:rPr>
        <w:sym w:font="Wingdings" w:char="F0E0"/>
      </w:r>
      <w:r w:rsidRPr="008B7B35">
        <w:rPr>
          <w:rFonts w:ascii="Times New Roman" w:eastAsia="Calibri" w:hAnsi="Times New Roman"/>
          <w:color w:val="000000"/>
          <w:szCs w:val="22"/>
        </w:rPr>
        <w:t xml:space="preserve"> idiopathisch, einmal aufgrund eines frontalen Meningeoms. </w:t>
      </w:r>
      <w:r w:rsidRPr="008B7B35">
        <w:rPr>
          <w:rFonts w:ascii="Times New Roman" w:eastAsia="Calibri" w:hAnsi="Times New Roman"/>
          <w:b/>
          <w:color w:val="000000"/>
          <w:sz w:val="24"/>
          <w:szCs w:val="22"/>
          <w:vertAlign w:val="superscript"/>
        </w:rPr>
        <w:t>7</w:t>
      </w:r>
      <w:r w:rsidRPr="008B7B35">
        <w:rPr>
          <w:rFonts w:ascii="Times New Roman" w:eastAsia="Calibri" w:hAnsi="Times New Roman"/>
          <w:color w:val="000000"/>
          <w:szCs w:val="22"/>
        </w:rPr>
        <w:t>Exopht</w:t>
      </w:r>
      <w:r>
        <w:rPr>
          <w:rFonts w:ascii="Times New Roman" w:eastAsia="Calibri" w:hAnsi="Times New Roman"/>
          <w:color w:val="000000"/>
          <w:szCs w:val="22"/>
        </w:rPr>
        <w:t>h</w:t>
      </w:r>
      <w:r w:rsidRPr="008B7B35">
        <w:rPr>
          <w:rFonts w:ascii="Times New Roman" w:eastAsia="Calibri" w:hAnsi="Times New Roman"/>
          <w:color w:val="000000"/>
          <w:szCs w:val="22"/>
        </w:rPr>
        <w:t xml:space="preserve">almus: Intraorbital-Meningeom. </w:t>
      </w:r>
      <w:r w:rsidRPr="008B7B35">
        <w:rPr>
          <w:rFonts w:ascii="Times New Roman" w:eastAsia="Calibri" w:hAnsi="Times New Roman"/>
          <w:b/>
          <w:color w:val="000000"/>
          <w:sz w:val="24"/>
          <w:szCs w:val="22"/>
          <w:vertAlign w:val="superscript"/>
        </w:rPr>
        <w:t>8</w:t>
      </w:r>
      <w:r w:rsidRPr="008B7B35">
        <w:rPr>
          <w:rFonts w:ascii="Times New Roman" w:eastAsia="Calibri" w:hAnsi="Times New Roman"/>
          <w:color w:val="000000"/>
          <w:szCs w:val="22"/>
        </w:rPr>
        <w:t xml:space="preserve">Krampfanfall: idiopathische Epilepsie und tumorbedingt. </w:t>
      </w:r>
      <w:r w:rsidRPr="008B7B35">
        <w:rPr>
          <w:rFonts w:ascii="Times New Roman" w:eastAsia="Calibri" w:hAnsi="Times New Roman"/>
          <w:b/>
          <w:color w:val="000000"/>
          <w:sz w:val="24"/>
          <w:szCs w:val="22"/>
          <w:vertAlign w:val="superscript"/>
        </w:rPr>
        <w:t>9</w:t>
      </w:r>
      <w:r w:rsidRPr="008B7B35">
        <w:rPr>
          <w:rFonts w:ascii="Times New Roman" w:eastAsia="Calibri" w:hAnsi="Times New Roman"/>
          <w:color w:val="000000"/>
          <w:szCs w:val="22"/>
        </w:rPr>
        <w:t xml:space="preserve">Motorische Einschränkungen: Beinhalten Paresen einzelner Nerven, aber auch Hemiparesen und Ausfall einzelner Muskeln/ -gruppen. </w:t>
      </w:r>
      <w:r w:rsidRPr="008B7B35">
        <w:rPr>
          <w:rFonts w:ascii="Times New Roman" w:eastAsia="Calibri" w:hAnsi="Times New Roman"/>
          <w:b/>
          <w:color w:val="000000"/>
          <w:sz w:val="24"/>
          <w:szCs w:val="22"/>
          <w:vertAlign w:val="superscript"/>
        </w:rPr>
        <w:t>10</w:t>
      </w:r>
      <w:r w:rsidRPr="008B7B35">
        <w:rPr>
          <w:rFonts w:ascii="Times New Roman" w:eastAsia="Calibri" w:hAnsi="Times New Roman"/>
          <w:color w:val="000000"/>
          <w:szCs w:val="22"/>
        </w:rPr>
        <w:t xml:space="preserve">Dysarthrie: aufgrund eines Infarktereignisses. </w:t>
      </w:r>
      <w:r w:rsidRPr="008B7B35">
        <w:rPr>
          <w:rFonts w:ascii="Times New Roman" w:eastAsia="Calibri" w:hAnsi="Times New Roman"/>
          <w:b/>
          <w:color w:val="000000"/>
          <w:sz w:val="24"/>
          <w:szCs w:val="22"/>
          <w:vertAlign w:val="superscript"/>
        </w:rPr>
        <w:t>11</w:t>
      </w:r>
      <w:r>
        <w:rPr>
          <w:rFonts w:ascii="Times New Roman" w:eastAsia="Calibri" w:hAnsi="Times New Roman"/>
          <w:color w:val="000000"/>
          <w:szCs w:val="22"/>
        </w:rPr>
        <w:t>Fac</w:t>
      </w:r>
      <w:r w:rsidRPr="008B7B35">
        <w:rPr>
          <w:rFonts w:ascii="Times New Roman" w:eastAsia="Calibri" w:hAnsi="Times New Roman"/>
          <w:color w:val="000000"/>
          <w:szCs w:val="22"/>
        </w:rPr>
        <w:t xml:space="preserve">ialisparese (nicht wegen VS): zweimal aufgrund eines Facialisschwannoms, einmal aufgrund eines Infarktereignisses. </w:t>
      </w:r>
      <w:r w:rsidRPr="008B7B35">
        <w:rPr>
          <w:rFonts w:ascii="Times New Roman" w:eastAsia="Calibri" w:hAnsi="Times New Roman"/>
          <w:b/>
          <w:color w:val="000000"/>
          <w:sz w:val="24"/>
          <w:szCs w:val="22"/>
          <w:vertAlign w:val="superscript"/>
        </w:rPr>
        <w:t>12</w:t>
      </w:r>
      <w:r w:rsidRPr="008B7B35">
        <w:rPr>
          <w:rFonts w:ascii="Times New Roman" w:eastAsia="Calibri" w:hAnsi="Times New Roman"/>
          <w:color w:val="000000"/>
          <w:szCs w:val="22"/>
        </w:rPr>
        <w:t>Muskelat</w:t>
      </w:r>
      <w:r w:rsidR="007847D6">
        <w:rPr>
          <w:rFonts w:ascii="Times New Roman" w:eastAsia="Calibri" w:hAnsi="Times New Roman"/>
          <w:color w:val="000000"/>
          <w:szCs w:val="22"/>
        </w:rPr>
        <w:t>r</w:t>
      </w:r>
      <w:r w:rsidRPr="008B7B35">
        <w:rPr>
          <w:rFonts w:ascii="Times New Roman" w:eastAsia="Calibri" w:hAnsi="Times New Roman"/>
          <w:color w:val="000000"/>
          <w:szCs w:val="22"/>
        </w:rPr>
        <w:t xml:space="preserve">ophie: aufgrund einer Neuropathie. </w:t>
      </w:r>
      <w:r w:rsidRPr="008B7B35">
        <w:rPr>
          <w:rFonts w:ascii="Times New Roman" w:eastAsia="Calibri" w:hAnsi="Times New Roman"/>
          <w:b/>
          <w:color w:val="000000"/>
          <w:sz w:val="24"/>
          <w:szCs w:val="22"/>
          <w:vertAlign w:val="superscript"/>
        </w:rPr>
        <w:t>13</w:t>
      </w:r>
      <w:r w:rsidRPr="008B7B35">
        <w:rPr>
          <w:rFonts w:ascii="Times New Roman" w:eastAsia="Calibri" w:hAnsi="Times New Roman"/>
          <w:color w:val="000000"/>
          <w:szCs w:val="22"/>
        </w:rPr>
        <w:t xml:space="preserve">Positive Familienanamnese: ≤ 18 a: ein Patient ohne weitere Symptome; &gt; 18 a: zwei Patienten ohne weitere Symptome. </w:t>
      </w:r>
      <w:r w:rsidRPr="008B7B35">
        <w:rPr>
          <w:rFonts w:ascii="Times New Roman" w:eastAsia="Calibri" w:hAnsi="Times New Roman"/>
          <w:b/>
          <w:color w:val="000000"/>
          <w:sz w:val="24"/>
          <w:szCs w:val="22"/>
          <w:vertAlign w:val="superscript"/>
        </w:rPr>
        <w:t>14</w:t>
      </w:r>
      <w:r w:rsidRPr="008B7B35">
        <w:rPr>
          <w:rFonts w:ascii="Times New Roman" w:eastAsia="Calibri" w:hAnsi="Times New Roman"/>
          <w:color w:val="000000"/>
          <w:szCs w:val="22"/>
        </w:rPr>
        <w:t xml:space="preserve">Zufallsbefund: ≤ 18 a: einmal unbekannte Ursache, einmal posttraumatische Bildgebung; &gt; 18 a: Abklärung von familiärer Epilepsie, </w:t>
      </w:r>
      <w:r w:rsidR="007847D6" w:rsidRPr="008B7B35">
        <w:rPr>
          <w:rFonts w:ascii="Times New Roman" w:eastAsia="Calibri" w:hAnsi="Times New Roman"/>
          <w:color w:val="000000"/>
          <w:szCs w:val="22"/>
        </w:rPr>
        <w:t>essenziellem</w:t>
      </w:r>
      <w:r w:rsidRPr="008B7B35">
        <w:rPr>
          <w:rFonts w:ascii="Times New Roman" w:eastAsia="Calibri" w:hAnsi="Times New Roman"/>
          <w:color w:val="000000"/>
          <w:szCs w:val="22"/>
        </w:rPr>
        <w:t xml:space="preserve"> Tremor, Nackenschmerzen, Kopfschmerzen. </w:t>
      </w:r>
      <w:r w:rsidRPr="008B7B35">
        <w:rPr>
          <w:rFonts w:ascii="Times New Roman" w:eastAsia="Calibri" w:hAnsi="Times New Roman"/>
          <w:b/>
          <w:color w:val="000000"/>
          <w:sz w:val="24"/>
          <w:szCs w:val="22"/>
          <w:vertAlign w:val="superscript"/>
        </w:rPr>
        <w:t>15</w:t>
      </w:r>
      <w:r w:rsidRPr="008B7B35">
        <w:rPr>
          <w:rFonts w:ascii="Times New Roman" w:eastAsia="Calibri" w:hAnsi="Times New Roman"/>
          <w:color w:val="000000"/>
          <w:szCs w:val="22"/>
        </w:rPr>
        <w:t xml:space="preserve">Neuropathische Schmerzen: aufgrund von Schwannomen peripherer Nerven. </w:t>
      </w:r>
      <w:r w:rsidRPr="008B7B35">
        <w:rPr>
          <w:rFonts w:ascii="Times New Roman" w:eastAsia="Calibri" w:hAnsi="Times New Roman"/>
          <w:b/>
          <w:color w:val="000000"/>
          <w:sz w:val="24"/>
          <w:szCs w:val="22"/>
          <w:vertAlign w:val="superscript"/>
        </w:rPr>
        <w:t>16</w:t>
      </w:r>
      <w:r w:rsidRPr="008B7B35">
        <w:rPr>
          <w:rFonts w:ascii="Times New Roman" w:eastAsia="Calibri" w:hAnsi="Times New Roman"/>
          <w:color w:val="000000"/>
          <w:szCs w:val="22"/>
        </w:rPr>
        <w:t xml:space="preserve">Rückenschmerzen: aufgrund eines Ependymoms. </w:t>
      </w:r>
      <w:r w:rsidRPr="008B7B35">
        <w:rPr>
          <w:rFonts w:ascii="Times New Roman" w:eastAsia="Calibri" w:hAnsi="Times New Roman"/>
          <w:b/>
          <w:color w:val="000000"/>
          <w:sz w:val="24"/>
          <w:szCs w:val="22"/>
          <w:vertAlign w:val="superscript"/>
        </w:rPr>
        <w:t>17</w:t>
      </w:r>
      <w:r w:rsidRPr="008B7B35">
        <w:rPr>
          <w:rFonts w:ascii="Times New Roman" w:eastAsia="Calibri" w:hAnsi="Times New Roman"/>
          <w:color w:val="000000"/>
          <w:szCs w:val="22"/>
        </w:rPr>
        <w:t xml:space="preserve">Kopfschmerzen: ein Fall ohne Korrelat, sonst druckbedingt durch </w:t>
      </w:r>
      <w:r>
        <w:rPr>
          <w:rFonts w:ascii="Times New Roman" w:eastAsia="Calibri" w:hAnsi="Times New Roman"/>
          <w:color w:val="000000"/>
          <w:szCs w:val="22"/>
        </w:rPr>
        <w:t>VS.</w:t>
      </w:r>
      <w:r w:rsidRPr="008B7B35">
        <w:rPr>
          <w:rFonts w:ascii="Times New Roman" w:eastAsia="Calibri" w:hAnsi="Times New Roman"/>
          <w:color w:val="000000"/>
          <w:szCs w:val="22"/>
        </w:rPr>
        <w:t xml:space="preserve"> </w:t>
      </w:r>
      <w:r w:rsidRPr="008B7B35">
        <w:rPr>
          <w:rFonts w:ascii="Times New Roman" w:eastAsia="Calibri" w:hAnsi="Times New Roman"/>
          <w:b/>
          <w:color w:val="000000"/>
          <w:sz w:val="24"/>
          <w:szCs w:val="22"/>
          <w:vertAlign w:val="superscript"/>
        </w:rPr>
        <w:t>18</w:t>
      </w:r>
      <w:r w:rsidRPr="008B7B35">
        <w:rPr>
          <w:rFonts w:ascii="Times New Roman" w:eastAsia="Calibri" w:hAnsi="Times New Roman"/>
          <w:color w:val="000000"/>
          <w:szCs w:val="22"/>
        </w:rPr>
        <w:t xml:space="preserve">Kognitive Einschränkungen aufgrund einer intrakraniellen Druckerhöhung nach einer Blutung. </w:t>
      </w:r>
      <w:r w:rsidRPr="008B7B35">
        <w:rPr>
          <w:rFonts w:ascii="Times New Roman" w:eastAsia="Calibri" w:hAnsi="Times New Roman"/>
          <w:b/>
          <w:color w:val="000000"/>
          <w:sz w:val="24"/>
          <w:szCs w:val="22"/>
          <w:vertAlign w:val="superscript"/>
        </w:rPr>
        <w:t>19</w:t>
      </w:r>
      <w:r w:rsidRPr="008B7B35">
        <w:rPr>
          <w:rFonts w:ascii="Times New Roman" w:eastAsia="Calibri" w:hAnsi="Times New Roman"/>
          <w:color w:val="000000"/>
          <w:szCs w:val="22"/>
        </w:rPr>
        <w:t xml:space="preserve">Hirndrucksymptomatik (aufgrund eines intrakraniellen Meningeoms oder Hydrozephalus bei großem VS): Übelkeit, Erbrechen, Vigilanzstörung. </w:t>
      </w:r>
      <w:r w:rsidRPr="008B7B35">
        <w:rPr>
          <w:rFonts w:ascii="Times New Roman" w:eastAsia="Calibri" w:hAnsi="Times New Roman"/>
          <w:b/>
          <w:color w:val="000000"/>
          <w:sz w:val="24"/>
          <w:szCs w:val="22"/>
          <w:vertAlign w:val="superscript"/>
        </w:rPr>
        <w:t>20</w:t>
      </w:r>
      <w:r w:rsidRPr="008B7B35">
        <w:rPr>
          <w:rFonts w:ascii="Times New Roman" w:eastAsia="Calibri" w:hAnsi="Times New Roman"/>
          <w:color w:val="000000"/>
          <w:szCs w:val="22"/>
        </w:rPr>
        <w:t xml:space="preserve">Luftnot: aufgrund eines thorakalen Schwannoms. </w:t>
      </w:r>
      <w:r w:rsidR="00635555">
        <w:rPr>
          <w:rFonts w:ascii="Times New Roman" w:eastAsia="Calibri" w:hAnsi="Times New Roman"/>
          <w:color w:val="000000"/>
          <w:szCs w:val="22"/>
        </w:rPr>
        <w:t xml:space="preserve">*Hämangiome und Café-au-lait-Flecken als unspezifische Symptome anzusehen. </w:t>
      </w:r>
      <w:r w:rsidRPr="008B7B35">
        <w:rPr>
          <w:rFonts w:ascii="Times New Roman" w:eastAsia="Calibri" w:hAnsi="Times New Roman"/>
          <w:color w:val="000000"/>
          <w:szCs w:val="22"/>
        </w:rPr>
        <w:tab/>
      </w:r>
    </w:p>
    <w:p w14:paraId="078690A7" w14:textId="77777777" w:rsidR="003D6A25" w:rsidRPr="008B7B35" w:rsidRDefault="003D6A25" w:rsidP="003D6A25">
      <w:pPr>
        <w:spacing w:before="0" w:line="240" w:lineRule="auto"/>
        <w:rPr>
          <w:rFonts w:ascii="Times New Roman" w:eastAsia="Calibri" w:hAnsi="Times New Roman"/>
          <w:b/>
          <w:color w:val="000000"/>
          <w:sz w:val="24"/>
          <w:szCs w:val="22"/>
          <w:vertAlign w:val="superscript"/>
        </w:rPr>
      </w:pPr>
    </w:p>
    <w:p w14:paraId="3B8FF953" w14:textId="77777777" w:rsidR="0005446D" w:rsidRDefault="003D6A25" w:rsidP="0005446D">
      <w:pPr>
        <w:keepNext/>
        <w:rPr>
          <w:rFonts w:ascii="Times New Roman" w:eastAsia="Calibri" w:hAnsi="Times New Roman"/>
          <w:bCs/>
          <w:sz w:val="24"/>
        </w:rPr>
      </w:pPr>
      <w:r w:rsidRPr="008B7B35">
        <w:rPr>
          <w:rFonts w:ascii="Times New Roman" w:eastAsia="Calibri" w:hAnsi="Times New Roman"/>
          <w:bCs/>
          <w:sz w:val="24"/>
        </w:rPr>
        <w:t>Ähnlich deutlich fiel die Verteilung der diagnostizierten Auffälligkeiten an der Haut aus. Diese kamen insgesamt bei 37 der 109 Patienten (34</w:t>
      </w:r>
      <w:r>
        <w:rPr>
          <w:rFonts w:ascii="Times New Roman" w:eastAsia="Calibri" w:hAnsi="Times New Roman"/>
          <w:bCs/>
          <w:sz w:val="24"/>
        </w:rPr>
        <w:t xml:space="preserve"> </w:t>
      </w:r>
      <w:r w:rsidRPr="008B7B35">
        <w:rPr>
          <w:rFonts w:ascii="Times New Roman" w:eastAsia="Calibri" w:hAnsi="Times New Roman"/>
          <w:bCs/>
          <w:sz w:val="24"/>
        </w:rPr>
        <w:t>%) vor, wobei 70</w:t>
      </w:r>
      <w:r>
        <w:rPr>
          <w:rFonts w:ascii="Times New Roman" w:eastAsia="Calibri" w:hAnsi="Times New Roman"/>
          <w:bCs/>
          <w:sz w:val="24"/>
        </w:rPr>
        <w:t xml:space="preserve"> </w:t>
      </w:r>
      <w:r w:rsidRPr="008B7B35">
        <w:rPr>
          <w:rFonts w:ascii="Times New Roman" w:eastAsia="Calibri" w:hAnsi="Times New Roman"/>
          <w:bCs/>
          <w:sz w:val="24"/>
        </w:rPr>
        <w:t>% in der jüngeren und 30</w:t>
      </w:r>
      <w:r>
        <w:rPr>
          <w:rFonts w:ascii="Times New Roman" w:eastAsia="Calibri" w:hAnsi="Times New Roman"/>
          <w:bCs/>
          <w:sz w:val="24"/>
        </w:rPr>
        <w:t xml:space="preserve"> </w:t>
      </w:r>
      <w:r w:rsidRPr="00C36559">
        <w:rPr>
          <w:rFonts w:ascii="Times New Roman" w:eastAsia="Calibri" w:hAnsi="Times New Roman"/>
          <w:bCs/>
          <w:sz w:val="24"/>
        </w:rPr>
        <w:t>% in der älteren Kohorte</w:t>
      </w:r>
      <w:r w:rsidR="00C6275D">
        <w:rPr>
          <w:rFonts w:ascii="Times New Roman" w:eastAsia="Calibri" w:hAnsi="Times New Roman"/>
          <w:bCs/>
          <w:sz w:val="24"/>
        </w:rPr>
        <w:t xml:space="preserve"> </w:t>
      </w:r>
      <w:r w:rsidRPr="00C36559">
        <w:rPr>
          <w:rFonts w:ascii="Times New Roman" w:eastAsia="Calibri" w:hAnsi="Times New Roman"/>
          <w:bCs/>
          <w:sz w:val="24"/>
        </w:rPr>
        <w:t>diagnostiziert worden waren.</w:t>
      </w:r>
      <w:r w:rsidR="003878DF">
        <w:rPr>
          <w:rFonts w:ascii="Times New Roman" w:eastAsia="Calibri" w:hAnsi="Times New Roman"/>
          <w:bCs/>
          <w:sz w:val="24"/>
        </w:rPr>
        <w:t xml:space="preserve"> </w:t>
      </w:r>
      <w:r w:rsidRPr="00C36559">
        <w:rPr>
          <w:rFonts w:ascii="Times New Roman" w:eastAsia="Calibri" w:hAnsi="Times New Roman"/>
          <w:bCs/>
          <w:sz w:val="24"/>
        </w:rPr>
        <w:t>Kutane Schwannome waren die häufigste, kutane Manifestation. Sie kamen bei 32 Patienten vor, wobei sie bei 25 Patienten (</w:t>
      </w:r>
      <w:r w:rsidRPr="00C36559">
        <w:rPr>
          <w:rFonts w:ascii="Cambria Math" w:eastAsia="Calibri" w:hAnsi="Cambria Math" w:cs="Cambria Math"/>
          <w:bCs/>
          <w:sz w:val="24"/>
        </w:rPr>
        <w:t>≙</w:t>
      </w:r>
      <w:r w:rsidRPr="00C36559">
        <w:rPr>
          <w:rFonts w:ascii="Times New Roman" w:eastAsia="Calibri" w:hAnsi="Times New Roman"/>
          <w:bCs/>
          <w:sz w:val="24"/>
        </w:rPr>
        <w:t xml:space="preserve"> 78 %) in der Altersgruppe</w:t>
      </w:r>
      <w:r>
        <w:rPr>
          <w:rFonts w:ascii="Times New Roman" w:eastAsia="Calibri" w:hAnsi="Times New Roman"/>
          <w:bCs/>
          <w:sz w:val="24"/>
        </w:rPr>
        <w:t xml:space="preserve"> </w:t>
      </w:r>
      <w:r w:rsidRPr="00C36559">
        <w:rPr>
          <w:rFonts w:ascii="Times New Roman" w:eastAsia="Calibri" w:hAnsi="Times New Roman"/>
          <w:bCs/>
          <w:sz w:val="24"/>
        </w:rPr>
        <w:t xml:space="preserve">≤ 18 </w:t>
      </w:r>
      <w:r>
        <w:rPr>
          <w:rFonts w:ascii="Times New Roman" w:eastAsia="Calibri" w:hAnsi="Times New Roman"/>
          <w:bCs/>
          <w:sz w:val="24"/>
        </w:rPr>
        <w:t>J</w:t>
      </w:r>
      <w:r w:rsidRPr="00C36559">
        <w:rPr>
          <w:rFonts w:ascii="Times New Roman" w:eastAsia="Calibri" w:hAnsi="Times New Roman"/>
          <w:bCs/>
          <w:sz w:val="24"/>
        </w:rPr>
        <w:t>a</w:t>
      </w:r>
      <w:r>
        <w:rPr>
          <w:rFonts w:ascii="Times New Roman" w:eastAsia="Calibri" w:hAnsi="Times New Roman"/>
          <w:bCs/>
          <w:sz w:val="24"/>
        </w:rPr>
        <w:t>hre</w:t>
      </w:r>
      <w:r w:rsidRPr="00C36559">
        <w:rPr>
          <w:rFonts w:ascii="Times New Roman" w:eastAsia="Calibri" w:hAnsi="Times New Roman"/>
          <w:bCs/>
          <w:sz w:val="24"/>
        </w:rPr>
        <w:t xml:space="preserve"> bei Diagnosestellung und lediglich bei sieben Patienten (</w:t>
      </w:r>
      <w:r w:rsidRPr="00C36559">
        <w:rPr>
          <w:rFonts w:ascii="Cambria Math" w:eastAsia="Calibri" w:hAnsi="Cambria Math" w:cs="Cambria Math"/>
          <w:bCs/>
          <w:sz w:val="24"/>
        </w:rPr>
        <w:t>≙</w:t>
      </w:r>
      <w:r w:rsidRPr="00C36559">
        <w:rPr>
          <w:rFonts w:ascii="Times New Roman" w:eastAsia="Calibri" w:hAnsi="Times New Roman"/>
          <w:bCs/>
          <w:sz w:val="24"/>
        </w:rPr>
        <w:t xml:space="preserve"> 22 %) in der Altersgruppe &gt; 18 </w:t>
      </w:r>
      <w:r>
        <w:rPr>
          <w:rFonts w:ascii="Times New Roman" w:eastAsia="Calibri" w:hAnsi="Times New Roman"/>
          <w:bCs/>
          <w:sz w:val="24"/>
        </w:rPr>
        <w:t>J</w:t>
      </w:r>
      <w:r w:rsidRPr="00C36559">
        <w:rPr>
          <w:rFonts w:ascii="Times New Roman" w:eastAsia="Calibri" w:hAnsi="Times New Roman"/>
          <w:bCs/>
          <w:sz w:val="24"/>
        </w:rPr>
        <w:t>a</w:t>
      </w:r>
      <w:r>
        <w:rPr>
          <w:rFonts w:ascii="Times New Roman" w:eastAsia="Calibri" w:hAnsi="Times New Roman"/>
          <w:bCs/>
          <w:sz w:val="24"/>
        </w:rPr>
        <w:t>hre</w:t>
      </w:r>
      <w:r w:rsidRPr="00C36559">
        <w:rPr>
          <w:rFonts w:ascii="Times New Roman" w:eastAsia="Calibri" w:hAnsi="Times New Roman"/>
          <w:bCs/>
          <w:sz w:val="24"/>
        </w:rPr>
        <w:t xml:space="preserve"> auftraten.</w:t>
      </w:r>
    </w:p>
    <w:p w14:paraId="76229047" w14:textId="48C7FF0A" w:rsidR="003D6A25" w:rsidRDefault="003D6A25" w:rsidP="0005446D">
      <w:pPr>
        <w:keepNext/>
        <w:rPr>
          <w:rFonts w:ascii="Times New Roman" w:eastAsia="Calibri" w:hAnsi="Times New Roman"/>
          <w:bCs/>
          <w:sz w:val="24"/>
        </w:rPr>
      </w:pPr>
      <w:r w:rsidRPr="00C856E3">
        <w:rPr>
          <w:rFonts w:ascii="Times New Roman" w:eastAsia="Calibri" w:hAnsi="Times New Roman"/>
          <w:bCs/>
          <w:sz w:val="24"/>
        </w:rPr>
        <w:t>Darüber hinaus</w:t>
      </w:r>
      <w:r w:rsidRPr="00C856E3">
        <w:rPr>
          <w:rFonts w:ascii="Times New Roman" w:eastAsia="Calibri" w:hAnsi="Times New Roman"/>
          <w:b/>
          <w:bCs/>
          <w:sz w:val="24"/>
        </w:rPr>
        <w:t xml:space="preserve"> </w:t>
      </w:r>
      <w:r w:rsidRPr="00C856E3">
        <w:rPr>
          <w:rFonts w:ascii="Times New Roman" w:hAnsi="Times New Roman"/>
          <w:sz w:val="24"/>
        </w:rPr>
        <w:t>wurden neurologische Symptome erfasst, die nicht direkt auf ein VS zurückzuführen waren und bei 20 der 109 Patienten vorkamen (18</w:t>
      </w:r>
      <w:r>
        <w:rPr>
          <w:rFonts w:ascii="Times New Roman" w:hAnsi="Times New Roman"/>
          <w:sz w:val="24"/>
        </w:rPr>
        <w:t xml:space="preserve"> </w:t>
      </w:r>
      <w:r w:rsidRPr="00C856E3">
        <w:rPr>
          <w:rFonts w:ascii="Times New Roman" w:hAnsi="Times New Roman"/>
          <w:sz w:val="24"/>
        </w:rPr>
        <w:t>%). Neurologische Symptome kamen mit zwölf Fällen und damit zu 60</w:t>
      </w:r>
      <w:r>
        <w:rPr>
          <w:rFonts w:ascii="Times New Roman" w:hAnsi="Times New Roman"/>
          <w:sz w:val="24"/>
        </w:rPr>
        <w:t xml:space="preserve"> </w:t>
      </w:r>
      <w:r w:rsidRPr="00C856E3">
        <w:rPr>
          <w:rFonts w:ascii="Times New Roman" w:hAnsi="Times New Roman"/>
          <w:sz w:val="24"/>
        </w:rPr>
        <w:t>% in der jüngeren Kohorte vor (im Gegensatz dazu acht Fälle &gt; 18 a</w:t>
      </w:r>
      <w:r>
        <w:rPr>
          <w:rFonts w:ascii="Times New Roman" w:hAnsi="Times New Roman"/>
          <w:sz w:val="24"/>
        </w:rPr>
        <w:t>).</w:t>
      </w:r>
      <w:r w:rsidRPr="00C856E3">
        <w:rPr>
          <w:rFonts w:ascii="Times New Roman" w:hAnsi="Times New Roman"/>
          <w:sz w:val="24"/>
        </w:rPr>
        <w:t xml:space="preserve"> </w:t>
      </w:r>
    </w:p>
    <w:p w14:paraId="01E834F5" w14:textId="77777777" w:rsidR="00D607A8" w:rsidRDefault="00D607A8">
      <w:pPr>
        <w:rPr>
          <w:rFonts w:ascii="Times New Roman" w:hAnsi="Times New Roman"/>
          <w:sz w:val="24"/>
        </w:rPr>
      </w:pPr>
      <w:r>
        <w:rPr>
          <w:rFonts w:ascii="Times New Roman" w:hAnsi="Times New Roman"/>
          <w:sz w:val="24"/>
        </w:rPr>
        <w:br w:type="page"/>
      </w:r>
    </w:p>
    <w:p w14:paraId="2705FC64" w14:textId="75E8E00C" w:rsidR="003D6A25" w:rsidRDefault="003D6A25" w:rsidP="003D6A25">
      <w:pPr>
        <w:widowControl w:val="0"/>
        <w:rPr>
          <w:rFonts w:ascii="Times New Roman" w:hAnsi="Times New Roman"/>
          <w:sz w:val="24"/>
        </w:rPr>
      </w:pPr>
      <w:r>
        <w:rPr>
          <w:rFonts w:ascii="Times New Roman" w:hAnsi="Times New Roman"/>
          <w:sz w:val="24"/>
        </w:rPr>
        <w:lastRenderedPageBreak/>
        <w:t>Von</w:t>
      </w:r>
      <w:r w:rsidRPr="00C856E3">
        <w:rPr>
          <w:rFonts w:ascii="Times New Roman" w:hAnsi="Times New Roman"/>
          <w:sz w:val="24"/>
        </w:rPr>
        <w:t xml:space="preserve"> außen sichtbare Auffälligkeiten</w:t>
      </w:r>
      <w:r>
        <w:rPr>
          <w:rFonts w:ascii="Times New Roman" w:hAnsi="Times New Roman"/>
          <w:sz w:val="24"/>
        </w:rPr>
        <w:t xml:space="preserve"> traten bei </w:t>
      </w:r>
      <w:r w:rsidRPr="00C856E3">
        <w:rPr>
          <w:rFonts w:ascii="Times New Roman" w:hAnsi="Times New Roman"/>
          <w:sz w:val="24"/>
        </w:rPr>
        <w:t>15</w:t>
      </w:r>
      <w:r>
        <w:rPr>
          <w:rFonts w:ascii="Times New Roman" w:hAnsi="Times New Roman"/>
          <w:sz w:val="24"/>
        </w:rPr>
        <w:t xml:space="preserve"> </w:t>
      </w:r>
      <w:r w:rsidRPr="00C856E3">
        <w:rPr>
          <w:rFonts w:ascii="Times New Roman" w:hAnsi="Times New Roman"/>
          <w:sz w:val="24"/>
        </w:rPr>
        <w:t>%</w:t>
      </w:r>
      <w:r>
        <w:rPr>
          <w:rFonts w:ascii="Times New Roman" w:hAnsi="Times New Roman"/>
          <w:sz w:val="24"/>
        </w:rPr>
        <w:t xml:space="preserve"> der </w:t>
      </w:r>
      <w:r w:rsidRPr="00C856E3">
        <w:rPr>
          <w:rFonts w:ascii="Times New Roman" w:hAnsi="Times New Roman"/>
          <w:sz w:val="24"/>
        </w:rPr>
        <w:t>NF2-Betroffenen</w:t>
      </w:r>
      <w:r>
        <w:rPr>
          <w:rFonts w:ascii="Times New Roman" w:hAnsi="Times New Roman"/>
          <w:sz w:val="24"/>
        </w:rPr>
        <w:t xml:space="preserve"> (</w:t>
      </w:r>
      <w:r w:rsidRPr="00C856E3">
        <w:rPr>
          <w:rFonts w:ascii="Times New Roman" w:hAnsi="Times New Roman"/>
          <w:sz w:val="24"/>
        </w:rPr>
        <w:t>16</w:t>
      </w:r>
      <w:r>
        <w:rPr>
          <w:rFonts w:ascii="Times New Roman" w:hAnsi="Times New Roman"/>
          <w:sz w:val="24"/>
        </w:rPr>
        <w:t>/1</w:t>
      </w:r>
      <w:r w:rsidRPr="00C856E3">
        <w:rPr>
          <w:rFonts w:ascii="Times New Roman" w:hAnsi="Times New Roman"/>
          <w:sz w:val="24"/>
        </w:rPr>
        <w:t>09</w:t>
      </w:r>
      <w:r>
        <w:rPr>
          <w:rFonts w:ascii="Times New Roman" w:hAnsi="Times New Roman"/>
          <w:sz w:val="24"/>
        </w:rPr>
        <w:t>)</w:t>
      </w:r>
      <w:r w:rsidRPr="00C856E3">
        <w:rPr>
          <w:rFonts w:ascii="Times New Roman" w:hAnsi="Times New Roman"/>
          <w:sz w:val="24"/>
        </w:rPr>
        <w:t xml:space="preserve"> </w:t>
      </w:r>
      <w:r w:rsidR="007847D6">
        <w:rPr>
          <w:rFonts w:ascii="Times New Roman" w:hAnsi="Times New Roman"/>
          <w:sz w:val="24"/>
        </w:rPr>
        <w:t>auf</w:t>
      </w:r>
      <w:r>
        <w:rPr>
          <w:rFonts w:ascii="Times New Roman" w:hAnsi="Times New Roman"/>
          <w:sz w:val="24"/>
        </w:rPr>
        <w:t xml:space="preserve"> und wurden </w:t>
      </w:r>
      <w:r w:rsidRPr="00C856E3">
        <w:rPr>
          <w:rFonts w:ascii="Times New Roman" w:hAnsi="Times New Roman"/>
          <w:sz w:val="24"/>
        </w:rPr>
        <w:t xml:space="preserve">ebenfalls häufiger </w:t>
      </w:r>
      <w:r>
        <w:rPr>
          <w:rFonts w:ascii="Times New Roman" w:hAnsi="Times New Roman"/>
          <w:sz w:val="24"/>
        </w:rPr>
        <w:t>im jüngeren Kollektiv registriert.</w:t>
      </w:r>
      <w:r w:rsidRPr="00C856E3">
        <w:rPr>
          <w:rFonts w:ascii="Times New Roman" w:hAnsi="Times New Roman"/>
          <w:sz w:val="24"/>
        </w:rPr>
        <w:t xml:space="preserve"> Die häufigsten Auffälligkeiten waren periphere</w:t>
      </w:r>
      <w:r>
        <w:rPr>
          <w:rFonts w:ascii="Times New Roman" w:hAnsi="Times New Roman"/>
          <w:sz w:val="24"/>
        </w:rPr>
        <w:t xml:space="preserve"> Schwannome (sicht-/</w:t>
      </w:r>
      <w:r w:rsidRPr="008B7B35">
        <w:rPr>
          <w:rFonts w:ascii="Times New Roman" w:hAnsi="Times New Roman"/>
          <w:sz w:val="24"/>
        </w:rPr>
        <w:t xml:space="preserve">tastbar) und eine sichtbare Muskelatrophie. </w:t>
      </w:r>
      <w:r w:rsidR="001F2376" w:rsidRPr="001F2376">
        <w:rPr>
          <w:rFonts w:ascii="Times New Roman" w:hAnsi="Times New Roman"/>
          <w:sz w:val="24"/>
        </w:rPr>
        <w:t>Im Rahmen der bildmorphologischen Abklärung von Skelett-Deformitäten (Skoliose/thorakale Dysplasie/Hohlfuß) bei jungen NF2-Betroffenen führten diese durch Detektion NF2-typischer Tumore zur Diagnosestellung</w:t>
      </w:r>
      <w:r w:rsidR="001F2376">
        <w:rPr>
          <w:rFonts w:ascii="Times New Roman" w:hAnsi="Times New Roman"/>
          <w:sz w:val="24"/>
        </w:rPr>
        <w:t>.</w:t>
      </w:r>
    </w:p>
    <w:p w14:paraId="2BB040E7" w14:textId="77777777" w:rsidR="003D6A25" w:rsidRDefault="003D6A25" w:rsidP="003D6A25">
      <w:pPr>
        <w:widowControl w:val="0"/>
        <w:rPr>
          <w:rFonts w:ascii="Times New Roman" w:hAnsi="Times New Roman"/>
          <w:sz w:val="24"/>
        </w:rPr>
      </w:pPr>
      <w:r w:rsidRPr="008B7B35">
        <w:rPr>
          <w:rFonts w:ascii="Times New Roman" w:hAnsi="Times New Roman"/>
          <w:sz w:val="24"/>
        </w:rPr>
        <w:t>Darüber hinaus wurde die Diagnosestellung NF2 aufgrund einer Abklärung bei positiver F</w:t>
      </w:r>
      <w:r>
        <w:rPr>
          <w:rFonts w:ascii="Times New Roman" w:hAnsi="Times New Roman"/>
          <w:sz w:val="24"/>
        </w:rPr>
        <w:t>amilienanamnese</w:t>
      </w:r>
      <w:r w:rsidRPr="008B7B35">
        <w:rPr>
          <w:rFonts w:ascii="Times New Roman" w:hAnsi="Times New Roman"/>
          <w:sz w:val="24"/>
        </w:rPr>
        <w:t xml:space="preserve"> oder als Zufallsbefund untersucht. Bei insgesamt </w:t>
      </w:r>
      <w:r>
        <w:rPr>
          <w:rFonts w:ascii="Times New Roman" w:hAnsi="Times New Roman"/>
          <w:sz w:val="24"/>
        </w:rPr>
        <w:t>zwölf</w:t>
      </w:r>
      <w:r w:rsidRPr="008B7B35">
        <w:rPr>
          <w:rFonts w:ascii="Times New Roman" w:hAnsi="Times New Roman"/>
          <w:sz w:val="24"/>
        </w:rPr>
        <w:t xml:space="preserve"> der 109 NF2-Patienten vorkommend (11</w:t>
      </w:r>
      <w:r>
        <w:rPr>
          <w:rFonts w:ascii="Times New Roman" w:hAnsi="Times New Roman"/>
          <w:sz w:val="24"/>
        </w:rPr>
        <w:t xml:space="preserve"> %), </w:t>
      </w:r>
      <w:r w:rsidRPr="008B7B35">
        <w:rPr>
          <w:rFonts w:ascii="Times New Roman" w:hAnsi="Times New Roman"/>
          <w:sz w:val="24"/>
        </w:rPr>
        <w:t xml:space="preserve">zeigten sich beide </w:t>
      </w:r>
      <w:r>
        <w:rPr>
          <w:rFonts w:ascii="Times New Roman" w:hAnsi="Times New Roman"/>
          <w:sz w:val="24"/>
        </w:rPr>
        <w:t>Merkmale</w:t>
      </w:r>
      <w:r w:rsidRPr="008B7B35">
        <w:rPr>
          <w:rFonts w:ascii="Times New Roman" w:hAnsi="Times New Roman"/>
          <w:sz w:val="24"/>
        </w:rPr>
        <w:t xml:space="preserve"> in der älteren Kohorte mit jeweils vier Fällen häufiger als in der jüngeren Kohorte mit je zwei Fällen. </w:t>
      </w:r>
      <w:r w:rsidRPr="008B7B35">
        <w:rPr>
          <w:rFonts w:ascii="Times New Roman" w:hAnsi="Times New Roman"/>
          <w:sz w:val="24"/>
        </w:rPr>
        <w:tab/>
      </w:r>
    </w:p>
    <w:p w14:paraId="052D27EE" w14:textId="69FEF59B" w:rsidR="001F2376" w:rsidRDefault="001F2376" w:rsidP="003D6A25">
      <w:pPr>
        <w:widowControl w:val="0"/>
        <w:rPr>
          <w:rFonts w:ascii="Times New Roman" w:eastAsia="Calibri" w:hAnsi="Times New Roman"/>
          <w:color w:val="000000"/>
          <w:sz w:val="24"/>
        </w:rPr>
      </w:pPr>
      <w:r w:rsidRPr="001F2376">
        <w:rPr>
          <w:rFonts w:ascii="Times New Roman" w:eastAsia="Calibri" w:hAnsi="Times New Roman"/>
          <w:color w:val="000000"/>
          <w:sz w:val="24"/>
        </w:rPr>
        <w:t>Ausschließlich in der älteren Kohorte führte die bildmorphologische Abklärung von vorliegenden Kopfschmerzen zur</w:t>
      </w:r>
      <w:r w:rsidR="00B57E34">
        <w:rPr>
          <w:rFonts w:ascii="Times New Roman" w:eastAsia="Calibri" w:hAnsi="Times New Roman"/>
          <w:color w:val="000000"/>
          <w:sz w:val="24"/>
        </w:rPr>
        <w:t xml:space="preserve"> </w:t>
      </w:r>
      <w:r w:rsidRPr="001F2376">
        <w:rPr>
          <w:rFonts w:ascii="Times New Roman" w:eastAsia="Calibri" w:hAnsi="Times New Roman"/>
          <w:color w:val="000000"/>
          <w:sz w:val="24"/>
        </w:rPr>
        <w:t>zufallsbefundlichen Detektion NF2-typischer Stig-mata und Diagnosestellung</w:t>
      </w:r>
      <w:r w:rsidR="00ED06F1">
        <w:rPr>
          <w:rFonts w:ascii="Times New Roman" w:eastAsia="Calibri" w:hAnsi="Times New Roman"/>
          <w:color w:val="000000"/>
          <w:sz w:val="24"/>
        </w:rPr>
        <w:t>. I</w:t>
      </w:r>
      <w:r w:rsidRPr="001F2376">
        <w:rPr>
          <w:rFonts w:ascii="Times New Roman" w:eastAsia="Calibri" w:hAnsi="Times New Roman"/>
          <w:color w:val="000000"/>
          <w:sz w:val="24"/>
        </w:rPr>
        <w:t>m jüngeren Kollektiv war dies eher für die Abklä</w:t>
      </w:r>
      <w:r>
        <w:rPr>
          <w:rFonts w:ascii="Times New Roman" w:eastAsia="Calibri" w:hAnsi="Times New Roman"/>
          <w:color w:val="000000"/>
          <w:sz w:val="24"/>
        </w:rPr>
        <w:t>r</w:t>
      </w:r>
      <w:r w:rsidRPr="001F2376">
        <w:rPr>
          <w:rFonts w:ascii="Times New Roman" w:eastAsia="Calibri" w:hAnsi="Times New Roman"/>
          <w:color w:val="000000"/>
          <w:sz w:val="24"/>
        </w:rPr>
        <w:t>ung von Rücken- und neuropathische</w:t>
      </w:r>
      <w:r w:rsidR="003878DF">
        <w:rPr>
          <w:rFonts w:ascii="Times New Roman" w:eastAsia="Calibri" w:hAnsi="Times New Roman"/>
          <w:color w:val="000000"/>
          <w:sz w:val="24"/>
        </w:rPr>
        <w:t>n</w:t>
      </w:r>
      <w:r w:rsidRPr="001F2376">
        <w:rPr>
          <w:rFonts w:ascii="Times New Roman" w:eastAsia="Calibri" w:hAnsi="Times New Roman"/>
          <w:color w:val="000000"/>
          <w:sz w:val="24"/>
        </w:rPr>
        <w:t xml:space="preserve"> Schmerzen der Fall.</w:t>
      </w:r>
      <w:r w:rsidR="003D74AF" w:rsidRPr="008B7B35">
        <w:rPr>
          <w:rFonts w:ascii="Times New Roman" w:eastAsia="Calibri" w:hAnsi="Times New Roman"/>
          <w:color w:val="000000"/>
          <w:sz w:val="24"/>
        </w:rPr>
        <w:t xml:space="preserve"> </w:t>
      </w:r>
    </w:p>
    <w:p w14:paraId="2EC0B82F" w14:textId="2EC1F155" w:rsidR="003D6A25" w:rsidRDefault="003D6A25" w:rsidP="003D6A25">
      <w:pPr>
        <w:widowControl w:val="0"/>
        <w:rPr>
          <w:rFonts w:ascii="Times New Roman" w:eastAsia="Calibri" w:hAnsi="Times New Roman"/>
          <w:bCs/>
          <w:sz w:val="24"/>
        </w:rPr>
      </w:pPr>
      <w:r w:rsidRPr="008B7B35">
        <w:rPr>
          <w:rFonts w:ascii="Times New Roman" w:eastAsia="Calibri" w:hAnsi="Times New Roman"/>
          <w:color w:val="000000"/>
          <w:sz w:val="24"/>
        </w:rPr>
        <w:t xml:space="preserve">Neben der Erstsymptomatik wurde </w:t>
      </w:r>
      <w:r w:rsidR="007847D6">
        <w:rPr>
          <w:rFonts w:ascii="Times New Roman" w:eastAsia="Calibri" w:hAnsi="Times New Roman"/>
          <w:color w:val="000000"/>
          <w:sz w:val="24"/>
        </w:rPr>
        <w:t>zudem</w:t>
      </w:r>
      <w:r w:rsidRPr="008B7B35">
        <w:rPr>
          <w:rFonts w:ascii="Times New Roman" w:eastAsia="Calibri" w:hAnsi="Times New Roman"/>
          <w:color w:val="000000"/>
          <w:sz w:val="24"/>
        </w:rPr>
        <w:t xml:space="preserve"> die jeweils zugrundeliegende Pathologie erfasst </w:t>
      </w:r>
      <w:r w:rsidRPr="008B7B35">
        <w:rPr>
          <w:rFonts w:ascii="Times New Roman" w:eastAsia="Calibri" w:hAnsi="Times New Roman"/>
          <w:bCs/>
          <w:sz w:val="24"/>
        </w:rPr>
        <w:t>(s. Tab</w:t>
      </w:r>
      <w:r w:rsidR="00A761A4">
        <w:rPr>
          <w:rFonts w:ascii="Times New Roman" w:eastAsia="Calibri" w:hAnsi="Times New Roman"/>
          <w:bCs/>
          <w:sz w:val="24"/>
        </w:rPr>
        <w:t>.</w:t>
      </w:r>
      <w:r w:rsidRPr="008B7B35">
        <w:rPr>
          <w:rFonts w:ascii="Times New Roman" w:eastAsia="Calibri" w:hAnsi="Times New Roman"/>
          <w:bCs/>
          <w:sz w:val="24"/>
        </w:rPr>
        <w:t xml:space="preserve"> </w:t>
      </w:r>
      <w:r w:rsidR="007847D6">
        <w:rPr>
          <w:rFonts w:ascii="Times New Roman" w:eastAsia="Calibri" w:hAnsi="Times New Roman"/>
          <w:bCs/>
          <w:sz w:val="24"/>
        </w:rPr>
        <w:t>1</w:t>
      </w:r>
      <w:r w:rsidR="00A761A4">
        <w:rPr>
          <w:rFonts w:ascii="Times New Roman" w:eastAsia="Calibri" w:hAnsi="Times New Roman"/>
          <w:bCs/>
          <w:sz w:val="24"/>
        </w:rPr>
        <w:t>1</w:t>
      </w:r>
      <w:r w:rsidRPr="008B7B35">
        <w:rPr>
          <w:rFonts w:ascii="Times New Roman" w:eastAsia="Calibri" w:hAnsi="Times New Roman"/>
          <w:bCs/>
          <w:sz w:val="24"/>
        </w:rPr>
        <w:t xml:space="preserve">). </w:t>
      </w:r>
    </w:p>
    <w:p w14:paraId="737260F2" w14:textId="77777777" w:rsidR="00A761A4" w:rsidRDefault="00A761A4" w:rsidP="00A761A4">
      <w:pPr>
        <w:widowControl w:val="0"/>
        <w:rPr>
          <w:rFonts w:ascii="Times New Roman" w:eastAsia="Calibri" w:hAnsi="Times New Roman"/>
          <w:bCs/>
          <w:sz w:val="24"/>
        </w:rPr>
      </w:pPr>
      <w:r w:rsidRPr="008B7B35">
        <w:rPr>
          <w:rFonts w:ascii="Times New Roman" w:eastAsia="Calibri" w:hAnsi="Times New Roman"/>
          <w:bCs/>
          <w:sz w:val="24"/>
        </w:rPr>
        <w:t xml:space="preserve">Am häufigsten führten NF2-typische Tumormanifestationen zur beschriebenen Erstsymptomatik. </w:t>
      </w:r>
      <w:r>
        <w:rPr>
          <w:rFonts w:ascii="Times New Roman" w:eastAsia="Calibri" w:hAnsi="Times New Roman"/>
          <w:bCs/>
          <w:sz w:val="24"/>
        </w:rPr>
        <w:t>Diese</w:t>
      </w:r>
      <w:r w:rsidRPr="008B7B35">
        <w:rPr>
          <w:rFonts w:ascii="Times New Roman" w:eastAsia="Calibri" w:hAnsi="Times New Roman"/>
          <w:bCs/>
          <w:sz w:val="24"/>
        </w:rPr>
        <w:t xml:space="preserve"> traten 69-mal</w:t>
      </w:r>
      <w:r>
        <w:rPr>
          <w:rFonts w:ascii="Times New Roman" w:eastAsia="Calibri" w:hAnsi="Times New Roman"/>
          <w:bCs/>
          <w:sz w:val="24"/>
        </w:rPr>
        <w:t xml:space="preserve"> auf</w:t>
      </w:r>
      <w:r w:rsidRPr="008B7B35">
        <w:rPr>
          <w:rFonts w:ascii="Times New Roman" w:eastAsia="Calibri" w:hAnsi="Times New Roman"/>
          <w:bCs/>
          <w:sz w:val="24"/>
        </w:rPr>
        <w:t xml:space="preserve">, wovon </w:t>
      </w:r>
      <w:r>
        <w:rPr>
          <w:rFonts w:ascii="Times New Roman" w:eastAsia="Calibri" w:hAnsi="Times New Roman"/>
          <w:bCs/>
          <w:sz w:val="24"/>
        </w:rPr>
        <w:t>am</w:t>
      </w:r>
      <w:r w:rsidRPr="008B7B35">
        <w:rPr>
          <w:rFonts w:ascii="Times New Roman" w:eastAsia="Calibri" w:hAnsi="Times New Roman"/>
          <w:bCs/>
          <w:sz w:val="24"/>
        </w:rPr>
        <w:t xml:space="preserve"> häufigsten </w:t>
      </w:r>
      <w:r>
        <w:rPr>
          <w:rFonts w:ascii="Times New Roman" w:eastAsia="Calibri" w:hAnsi="Times New Roman"/>
          <w:bCs/>
          <w:sz w:val="24"/>
        </w:rPr>
        <w:t>ein</w:t>
      </w:r>
      <w:r w:rsidRPr="008B7B35">
        <w:rPr>
          <w:rFonts w:ascii="Times New Roman" w:eastAsia="Calibri" w:hAnsi="Times New Roman"/>
          <w:bCs/>
          <w:sz w:val="24"/>
        </w:rPr>
        <w:t xml:space="preserve"> VS war, das </w:t>
      </w:r>
      <w:r>
        <w:rPr>
          <w:rFonts w:ascii="Times New Roman" w:eastAsia="Calibri" w:hAnsi="Times New Roman"/>
          <w:bCs/>
          <w:sz w:val="24"/>
        </w:rPr>
        <w:t xml:space="preserve">bei 42 % (46/109) der betrachteten </w:t>
      </w:r>
      <w:r w:rsidRPr="008B7B35">
        <w:rPr>
          <w:rFonts w:ascii="Times New Roman" w:eastAsia="Calibri" w:hAnsi="Times New Roman"/>
          <w:bCs/>
          <w:sz w:val="24"/>
        </w:rPr>
        <w:t>Patienten die NF2-Symptomatik ausgelöst hatte. Insgesamt waren 57</w:t>
      </w:r>
      <w:r>
        <w:rPr>
          <w:rFonts w:ascii="Times New Roman" w:eastAsia="Calibri" w:hAnsi="Times New Roman"/>
          <w:bCs/>
          <w:sz w:val="24"/>
        </w:rPr>
        <w:t xml:space="preserve"> </w:t>
      </w:r>
      <w:r w:rsidRPr="008B7B35">
        <w:rPr>
          <w:rFonts w:ascii="Times New Roman" w:eastAsia="Calibri" w:hAnsi="Times New Roman"/>
          <w:bCs/>
          <w:sz w:val="24"/>
        </w:rPr>
        <w:t xml:space="preserve">% </w:t>
      </w:r>
      <w:r>
        <w:rPr>
          <w:rFonts w:ascii="Times New Roman" w:eastAsia="Calibri" w:hAnsi="Times New Roman"/>
          <w:bCs/>
          <w:sz w:val="24"/>
        </w:rPr>
        <w:t xml:space="preserve">(28/49) </w:t>
      </w:r>
      <w:r w:rsidRPr="008B7B35">
        <w:rPr>
          <w:rFonts w:ascii="Times New Roman" w:eastAsia="Calibri" w:hAnsi="Times New Roman"/>
          <w:bCs/>
          <w:sz w:val="24"/>
        </w:rPr>
        <w:t>der bei Diagnoseste</w:t>
      </w:r>
      <w:r>
        <w:rPr>
          <w:rFonts w:ascii="Times New Roman" w:eastAsia="Calibri" w:hAnsi="Times New Roman"/>
          <w:bCs/>
          <w:sz w:val="24"/>
        </w:rPr>
        <w:t>llung älteren Patienten aufgrund eines VS</w:t>
      </w:r>
      <w:r w:rsidRPr="008B7B35">
        <w:rPr>
          <w:rFonts w:ascii="Times New Roman" w:eastAsia="Calibri" w:hAnsi="Times New Roman"/>
          <w:bCs/>
          <w:sz w:val="24"/>
        </w:rPr>
        <w:t xml:space="preserve"> symptomatisch geworden, was für die jüngeren Patienten</w:t>
      </w:r>
      <w:r>
        <w:rPr>
          <w:rFonts w:ascii="Times New Roman" w:eastAsia="Calibri" w:hAnsi="Times New Roman"/>
          <w:bCs/>
          <w:sz w:val="24"/>
        </w:rPr>
        <w:t xml:space="preserve"> </w:t>
      </w:r>
      <w:r w:rsidRPr="008B7B35">
        <w:rPr>
          <w:rFonts w:ascii="Times New Roman" w:eastAsia="Calibri" w:hAnsi="Times New Roman"/>
          <w:bCs/>
          <w:sz w:val="24"/>
        </w:rPr>
        <w:t>nur in 30</w:t>
      </w:r>
      <w:r>
        <w:rPr>
          <w:rFonts w:ascii="Times New Roman" w:eastAsia="Calibri" w:hAnsi="Times New Roman"/>
          <w:bCs/>
          <w:sz w:val="24"/>
        </w:rPr>
        <w:t xml:space="preserve"> </w:t>
      </w:r>
      <w:r w:rsidRPr="008B7B35">
        <w:rPr>
          <w:rFonts w:ascii="Times New Roman" w:eastAsia="Calibri" w:hAnsi="Times New Roman"/>
          <w:bCs/>
          <w:sz w:val="24"/>
        </w:rPr>
        <w:t xml:space="preserve">% </w:t>
      </w:r>
      <w:r>
        <w:rPr>
          <w:rFonts w:ascii="Times New Roman" w:eastAsia="Calibri" w:hAnsi="Times New Roman"/>
          <w:bCs/>
          <w:sz w:val="24"/>
        </w:rPr>
        <w:t>(18/60) der Fälle zutraf.</w:t>
      </w:r>
    </w:p>
    <w:p w14:paraId="7EDC85C0" w14:textId="77777777" w:rsidR="00A761A4" w:rsidRDefault="00A761A4" w:rsidP="00A761A4">
      <w:pPr>
        <w:widowControl w:val="0"/>
        <w:rPr>
          <w:rFonts w:ascii="Times New Roman" w:eastAsia="Calibri" w:hAnsi="Times New Roman"/>
          <w:bCs/>
          <w:sz w:val="24"/>
        </w:rPr>
      </w:pPr>
      <w:r>
        <w:rPr>
          <w:rFonts w:ascii="Times New Roman" w:eastAsia="Calibri" w:hAnsi="Times New Roman"/>
          <w:bCs/>
          <w:sz w:val="24"/>
        </w:rPr>
        <w:t>P</w:t>
      </w:r>
      <w:r w:rsidRPr="008B7B35">
        <w:rPr>
          <w:rFonts w:ascii="Times New Roman" w:eastAsia="Calibri" w:hAnsi="Times New Roman"/>
          <w:bCs/>
          <w:sz w:val="24"/>
        </w:rPr>
        <w:t>eriphe</w:t>
      </w:r>
      <w:r>
        <w:rPr>
          <w:rFonts w:ascii="Times New Roman" w:eastAsia="Calibri" w:hAnsi="Times New Roman"/>
          <w:bCs/>
          <w:sz w:val="24"/>
        </w:rPr>
        <w:t>re Schwannome als</w:t>
      </w:r>
      <w:r w:rsidRPr="008B7B35">
        <w:rPr>
          <w:rFonts w:ascii="Times New Roman" w:eastAsia="Calibri" w:hAnsi="Times New Roman"/>
          <w:bCs/>
          <w:sz w:val="24"/>
        </w:rPr>
        <w:t xml:space="preserve"> zweithäufigste NF2-typische </w:t>
      </w:r>
      <w:r>
        <w:rPr>
          <w:rFonts w:ascii="Times New Roman" w:eastAsia="Calibri" w:hAnsi="Times New Roman"/>
          <w:bCs/>
          <w:sz w:val="24"/>
        </w:rPr>
        <w:t>Tumormanifestation</w:t>
      </w:r>
      <w:r w:rsidRPr="008B7B35">
        <w:rPr>
          <w:rFonts w:ascii="Times New Roman" w:eastAsia="Calibri" w:hAnsi="Times New Roman"/>
          <w:bCs/>
          <w:sz w:val="24"/>
        </w:rPr>
        <w:t xml:space="preserve"> </w:t>
      </w:r>
      <w:r>
        <w:rPr>
          <w:rFonts w:ascii="Times New Roman" w:eastAsia="Calibri" w:hAnsi="Times New Roman"/>
          <w:bCs/>
          <w:sz w:val="24"/>
        </w:rPr>
        <w:t xml:space="preserve">sowie </w:t>
      </w:r>
      <w:r w:rsidRPr="008B7B35">
        <w:rPr>
          <w:rFonts w:ascii="Times New Roman" w:eastAsia="Calibri" w:hAnsi="Times New Roman"/>
          <w:bCs/>
          <w:sz w:val="24"/>
        </w:rPr>
        <w:t>intrakranielle Meningeome</w:t>
      </w:r>
      <w:r>
        <w:rPr>
          <w:rFonts w:ascii="Times New Roman" w:eastAsia="Calibri" w:hAnsi="Times New Roman"/>
          <w:bCs/>
          <w:sz w:val="24"/>
        </w:rPr>
        <w:t xml:space="preserve"> führten in beiden Kollektiven in etwa gleich häufig zur Diagnose. Letztere hatten in</w:t>
      </w:r>
      <w:r w:rsidRPr="008B7B35">
        <w:rPr>
          <w:rFonts w:ascii="Times New Roman" w:eastAsia="Calibri" w:hAnsi="Times New Roman"/>
          <w:bCs/>
          <w:sz w:val="24"/>
        </w:rPr>
        <w:t xml:space="preserve"> drei Fällen in der jüngeren Kohorte </w:t>
      </w:r>
      <w:r>
        <w:rPr>
          <w:rFonts w:ascii="Times New Roman" w:eastAsia="Calibri" w:hAnsi="Times New Roman"/>
          <w:bCs/>
          <w:sz w:val="24"/>
        </w:rPr>
        <w:t>einen</w:t>
      </w:r>
      <w:r w:rsidRPr="008B7B35">
        <w:rPr>
          <w:rFonts w:ascii="Times New Roman" w:eastAsia="Calibri" w:hAnsi="Times New Roman"/>
          <w:bCs/>
          <w:sz w:val="24"/>
        </w:rPr>
        <w:t xml:space="preserve"> epileptischen Anfall</w:t>
      </w:r>
      <w:r>
        <w:rPr>
          <w:rFonts w:ascii="Times New Roman" w:eastAsia="Calibri" w:hAnsi="Times New Roman"/>
          <w:bCs/>
          <w:sz w:val="24"/>
        </w:rPr>
        <w:t xml:space="preserve"> ausgelöst</w:t>
      </w:r>
      <w:r w:rsidRPr="008B7B35">
        <w:rPr>
          <w:rFonts w:ascii="Times New Roman" w:eastAsia="Calibri" w:hAnsi="Times New Roman"/>
          <w:bCs/>
          <w:sz w:val="24"/>
        </w:rPr>
        <w:t xml:space="preserve">. Ausschließlich in der jüngeren Kohorte hatten mit je zwei Fällen spinale, intra- (Ependymom) </w:t>
      </w:r>
      <w:r>
        <w:rPr>
          <w:rFonts w:ascii="Times New Roman" w:eastAsia="Calibri" w:hAnsi="Times New Roman"/>
          <w:bCs/>
          <w:sz w:val="24"/>
        </w:rPr>
        <w:t>beziehungsweise</w:t>
      </w:r>
      <w:r w:rsidRPr="008B7B35">
        <w:rPr>
          <w:rFonts w:ascii="Times New Roman" w:eastAsia="Calibri" w:hAnsi="Times New Roman"/>
          <w:bCs/>
          <w:sz w:val="24"/>
        </w:rPr>
        <w:t xml:space="preserve"> extramedulläre (Schwannom/Meningeom) Manifestationen zur Diagnosestellung geführ</w:t>
      </w:r>
      <w:r>
        <w:rPr>
          <w:rFonts w:ascii="Times New Roman" w:eastAsia="Calibri" w:hAnsi="Times New Roman"/>
          <w:bCs/>
          <w:sz w:val="24"/>
        </w:rPr>
        <w:t xml:space="preserve">t. </w:t>
      </w:r>
      <w:r w:rsidRPr="008B7B35">
        <w:rPr>
          <w:rFonts w:ascii="Times New Roman" w:eastAsia="Calibri" w:hAnsi="Times New Roman"/>
          <w:bCs/>
          <w:sz w:val="24"/>
        </w:rPr>
        <w:t>NF2-typische Tumormanifestationen</w:t>
      </w:r>
      <w:r>
        <w:rPr>
          <w:rFonts w:ascii="Times New Roman" w:eastAsia="Calibri" w:hAnsi="Times New Roman"/>
          <w:bCs/>
          <w:sz w:val="24"/>
        </w:rPr>
        <w:t xml:space="preserve"> </w:t>
      </w:r>
      <w:r w:rsidRPr="008B7B35">
        <w:rPr>
          <w:rFonts w:ascii="Times New Roman" w:eastAsia="Calibri" w:hAnsi="Times New Roman"/>
          <w:bCs/>
          <w:sz w:val="24"/>
        </w:rPr>
        <w:t xml:space="preserve">waren </w:t>
      </w:r>
      <w:r>
        <w:rPr>
          <w:rFonts w:ascii="Times New Roman" w:eastAsia="Calibri" w:hAnsi="Times New Roman"/>
          <w:bCs/>
          <w:sz w:val="24"/>
        </w:rPr>
        <w:t>dementsprechend in beiden Altersgruppen ein häufiger Grund für die Diagnose NF2, jedoch unterschied sich die Art der Tumore.</w:t>
      </w:r>
    </w:p>
    <w:p w14:paraId="393F4039" w14:textId="62CB5CEF" w:rsidR="003F4DBE" w:rsidRPr="00431642" w:rsidRDefault="003F4DBE" w:rsidP="003F4DBE">
      <w:pPr>
        <w:pStyle w:val="Beschriftung"/>
        <w:keepNext/>
        <w:spacing w:line="240" w:lineRule="auto"/>
        <w:ind w:firstLine="0"/>
        <w:rPr>
          <w:rFonts w:ascii="Times New Roman" w:hAnsi="Times New Roman"/>
        </w:rPr>
      </w:pPr>
      <w:r w:rsidRPr="003F4DBE">
        <w:rPr>
          <w:rFonts w:ascii="Times New Roman" w:hAnsi="Times New Roman"/>
        </w:rPr>
        <w:t xml:space="preserve"> </w:t>
      </w:r>
    </w:p>
    <w:p w14:paraId="12E5AD0A" w14:textId="77777777" w:rsidR="003F4DBE" w:rsidRDefault="003F4DBE">
      <w:pPr>
        <w:rPr>
          <w:rFonts w:ascii="Times New Roman" w:eastAsia="Calibri" w:hAnsi="Times New Roman"/>
          <w:bCs/>
          <w:sz w:val="24"/>
        </w:rPr>
      </w:pPr>
      <w:r>
        <w:rPr>
          <w:rFonts w:ascii="Times New Roman" w:eastAsia="Calibri" w:hAnsi="Times New Roman"/>
          <w:bCs/>
          <w:sz w:val="24"/>
        </w:rPr>
        <w:br w:type="page"/>
      </w:r>
    </w:p>
    <w:p w14:paraId="41A58F12" w14:textId="0C6C3B10" w:rsidR="00B57E34" w:rsidRDefault="003F4DBE" w:rsidP="00626317">
      <w:pPr>
        <w:widowControl w:val="0"/>
        <w:spacing w:after="120" w:line="240" w:lineRule="auto"/>
        <w:ind w:firstLine="0"/>
        <w:rPr>
          <w:rFonts w:ascii="Times New Roman" w:eastAsia="Calibri" w:hAnsi="Times New Roman"/>
          <w:bCs/>
          <w:sz w:val="24"/>
        </w:rPr>
      </w:pPr>
      <w:bookmarkStart w:id="73" w:name="_Toc140134863"/>
      <w:r w:rsidRPr="003F4DBE">
        <w:rPr>
          <w:rFonts w:ascii="Times New Roman" w:hAnsi="Times New Roman"/>
          <w:b/>
          <w:bCs/>
        </w:rPr>
        <w:lastRenderedPageBreak/>
        <w:t xml:space="preserve">Tab. </w:t>
      </w:r>
      <w:r w:rsidRPr="003F4DBE">
        <w:rPr>
          <w:rFonts w:ascii="Times New Roman" w:hAnsi="Times New Roman"/>
          <w:b/>
          <w:bCs/>
        </w:rPr>
        <w:fldChar w:fldCharType="begin"/>
      </w:r>
      <w:r w:rsidRPr="003F4DBE">
        <w:rPr>
          <w:rFonts w:ascii="Times New Roman" w:hAnsi="Times New Roman"/>
          <w:b/>
          <w:bCs/>
        </w:rPr>
        <w:instrText xml:space="preserve"> SEQ Tab. \* ARABIC </w:instrText>
      </w:r>
      <w:r w:rsidRPr="003F4DBE">
        <w:rPr>
          <w:rFonts w:ascii="Times New Roman" w:hAnsi="Times New Roman"/>
          <w:b/>
          <w:bCs/>
        </w:rPr>
        <w:fldChar w:fldCharType="separate"/>
      </w:r>
      <w:r w:rsidR="00D93E6B">
        <w:rPr>
          <w:rFonts w:ascii="Times New Roman" w:hAnsi="Times New Roman"/>
          <w:b/>
          <w:bCs/>
          <w:noProof/>
        </w:rPr>
        <w:t>11</w:t>
      </w:r>
      <w:r w:rsidRPr="003F4DBE">
        <w:rPr>
          <w:rFonts w:ascii="Times New Roman" w:hAnsi="Times New Roman"/>
          <w:b/>
          <w:bCs/>
        </w:rPr>
        <w:fldChar w:fldCharType="end"/>
      </w:r>
      <w:r w:rsidRPr="003F4DBE">
        <w:rPr>
          <w:rFonts w:ascii="Times New Roman" w:hAnsi="Times New Roman"/>
          <w:b/>
          <w:bCs/>
        </w:rPr>
        <w:t>:</w:t>
      </w:r>
      <w:r w:rsidRPr="009D2E37">
        <w:rPr>
          <w:rFonts w:ascii="Times New Roman" w:hAnsi="Times New Roman"/>
        </w:rPr>
        <w:t xml:space="preserve"> Übersichtstabelle zur ursächlichen Pathologie, welche die Erstsymptomatik der 109 Patienten</w:t>
      </w:r>
      <w:r>
        <w:rPr>
          <w:rFonts w:ascii="Times New Roman" w:hAnsi="Times New Roman"/>
        </w:rPr>
        <w:t xml:space="preserve"> (60 </w:t>
      </w:r>
      <w:r w:rsidRPr="006959CB">
        <w:rPr>
          <w:rFonts w:ascii="Times New Roman" w:hAnsi="Times New Roman"/>
          <w:bCs/>
          <w:iCs/>
          <w:color w:val="000000"/>
        </w:rPr>
        <w:t>≤ 18</w:t>
      </w:r>
      <w:r>
        <w:rPr>
          <w:rFonts w:ascii="Times New Roman" w:hAnsi="Times New Roman"/>
          <w:bCs/>
          <w:iCs/>
          <w:color w:val="000000"/>
        </w:rPr>
        <w:t xml:space="preserve"> a und 49 &gt; 18 a bei Diagnose)</w:t>
      </w:r>
      <w:r w:rsidRPr="009D2E37">
        <w:rPr>
          <w:rFonts w:ascii="Times New Roman" w:hAnsi="Times New Roman"/>
        </w:rPr>
        <w:t xml:space="preserve"> auslöste. </w:t>
      </w:r>
      <w:r>
        <w:rPr>
          <w:rFonts w:ascii="Times New Roman" w:hAnsi="Times New Roman"/>
        </w:rPr>
        <w:t>Die Zahlenwerte geben die Häufigkeit der Patienten wieder, bei denen die jeweilige Pathologie vorlag.</w:t>
      </w:r>
      <w:bookmarkEnd w:id="73"/>
    </w:p>
    <w:tbl>
      <w:tblPr>
        <w:tblStyle w:val="Tabellenraster1"/>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382"/>
        <w:gridCol w:w="850"/>
        <w:gridCol w:w="851"/>
        <w:gridCol w:w="1391"/>
      </w:tblGrid>
      <w:tr w:rsidR="00C6275D" w:rsidRPr="008B7B35" w14:paraId="5DF3FBC5" w14:textId="77777777" w:rsidTr="003F4DBE">
        <w:trPr>
          <w:trHeight w:val="429"/>
        </w:trPr>
        <w:tc>
          <w:tcPr>
            <w:tcW w:w="5382" w:type="dxa"/>
            <w:noWrap/>
          </w:tcPr>
          <w:p w14:paraId="7C2BB434" w14:textId="77777777" w:rsidR="00C6275D" w:rsidRPr="00E22039" w:rsidRDefault="00C6275D" w:rsidP="003F4DBE">
            <w:pPr>
              <w:widowControl w:val="0"/>
              <w:spacing w:before="0" w:line="240" w:lineRule="auto"/>
              <w:ind w:firstLine="0"/>
              <w:jc w:val="left"/>
              <w:rPr>
                <w:rFonts w:ascii="Times New Roman" w:hAnsi="Times New Roman"/>
                <w:b/>
                <w:bCs/>
                <w:iCs/>
                <w:lang w:eastAsia="de-DE" w:bidi="en-US"/>
              </w:rPr>
            </w:pPr>
            <w:r w:rsidRPr="00E22039">
              <w:rPr>
                <w:rFonts w:ascii="Times New Roman" w:hAnsi="Times New Roman"/>
                <w:b/>
                <w:bCs/>
                <w:iCs/>
                <w:lang w:eastAsia="de-DE" w:bidi="en-US"/>
              </w:rPr>
              <w:t>Die Erstsymptomatik verursachende Pathologien</w:t>
            </w:r>
          </w:p>
          <w:p w14:paraId="33AD30D1" w14:textId="77777777" w:rsidR="00C6275D" w:rsidRPr="00E22039" w:rsidRDefault="00C6275D" w:rsidP="003F4DBE">
            <w:pPr>
              <w:widowControl w:val="0"/>
              <w:spacing w:before="0" w:line="240" w:lineRule="auto"/>
              <w:jc w:val="left"/>
              <w:rPr>
                <w:rFonts w:ascii="Times New Roman" w:hAnsi="Times New Roman"/>
                <w:b/>
                <w:bCs/>
                <w:iCs/>
              </w:rPr>
            </w:pPr>
          </w:p>
        </w:tc>
        <w:tc>
          <w:tcPr>
            <w:tcW w:w="850" w:type="dxa"/>
            <w:noWrap/>
          </w:tcPr>
          <w:p w14:paraId="47D481F2" w14:textId="77777777" w:rsidR="00C6275D" w:rsidRPr="00E22039" w:rsidRDefault="00C6275D" w:rsidP="003F4DBE">
            <w:pPr>
              <w:widowControl w:val="0"/>
              <w:spacing w:before="0" w:line="240" w:lineRule="auto"/>
              <w:ind w:firstLine="0"/>
              <w:jc w:val="left"/>
              <w:rPr>
                <w:rFonts w:ascii="Times New Roman" w:hAnsi="Times New Roman"/>
                <w:b/>
                <w:bCs/>
                <w:iCs/>
                <w:lang w:eastAsia="de-DE" w:bidi="en-US"/>
              </w:rPr>
            </w:pPr>
            <w:r w:rsidRPr="00E22039">
              <w:rPr>
                <w:rFonts w:ascii="Times New Roman" w:hAnsi="Times New Roman"/>
                <w:b/>
                <w:bCs/>
                <w:iCs/>
                <w:lang w:eastAsia="de-DE" w:bidi="en-US"/>
              </w:rPr>
              <w:t>≤ 18 a</w:t>
            </w:r>
          </w:p>
          <w:p w14:paraId="3E89EF84" w14:textId="77777777" w:rsidR="00C6275D" w:rsidRPr="00E22039" w:rsidRDefault="00C6275D" w:rsidP="003F4DBE">
            <w:pPr>
              <w:widowControl w:val="0"/>
              <w:spacing w:before="0" w:line="240" w:lineRule="auto"/>
              <w:ind w:firstLine="0"/>
              <w:jc w:val="left"/>
              <w:rPr>
                <w:rFonts w:ascii="Times New Roman" w:hAnsi="Times New Roman"/>
                <w:b/>
                <w:bCs/>
                <w:iCs/>
                <w:lang w:eastAsia="de-DE" w:bidi="en-US"/>
              </w:rPr>
            </w:pPr>
            <w:r w:rsidRPr="00E22039">
              <w:rPr>
                <w:rFonts w:ascii="Times New Roman" w:hAnsi="Times New Roman"/>
                <w:b/>
                <w:bCs/>
                <w:iCs/>
                <w:lang w:eastAsia="de-DE" w:bidi="en-US"/>
              </w:rPr>
              <w:t>n = 60</w:t>
            </w:r>
          </w:p>
        </w:tc>
        <w:tc>
          <w:tcPr>
            <w:tcW w:w="851" w:type="dxa"/>
            <w:noWrap/>
          </w:tcPr>
          <w:p w14:paraId="0C07DFD0" w14:textId="77777777" w:rsidR="00C6275D" w:rsidRPr="00E22039" w:rsidRDefault="00C6275D" w:rsidP="003F4DBE">
            <w:pPr>
              <w:widowControl w:val="0"/>
              <w:spacing w:before="0" w:line="240" w:lineRule="auto"/>
              <w:ind w:firstLine="0"/>
              <w:jc w:val="left"/>
              <w:rPr>
                <w:rFonts w:ascii="Times New Roman" w:hAnsi="Times New Roman"/>
                <w:b/>
                <w:bCs/>
                <w:iCs/>
                <w:lang w:eastAsia="de-DE" w:bidi="en-US"/>
              </w:rPr>
            </w:pPr>
            <w:r w:rsidRPr="00E22039">
              <w:rPr>
                <w:rFonts w:ascii="Times New Roman" w:hAnsi="Times New Roman"/>
                <w:b/>
                <w:bCs/>
                <w:iCs/>
                <w:lang w:eastAsia="de-DE" w:bidi="en-US"/>
              </w:rPr>
              <w:t>&gt;18 a</w:t>
            </w:r>
          </w:p>
          <w:p w14:paraId="2521EAF5" w14:textId="77777777" w:rsidR="00C6275D" w:rsidRPr="00E22039" w:rsidRDefault="00C6275D" w:rsidP="003F4DBE">
            <w:pPr>
              <w:widowControl w:val="0"/>
              <w:spacing w:before="0" w:line="240" w:lineRule="auto"/>
              <w:ind w:firstLine="0"/>
              <w:jc w:val="left"/>
              <w:rPr>
                <w:rFonts w:ascii="Times New Roman" w:hAnsi="Times New Roman"/>
                <w:b/>
                <w:bCs/>
                <w:iCs/>
                <w:lang w:eastAsia="de-DE" w:bidi="en-US"/>
              </w:rPr>
            </w:pPr>
            <w:r w:rsidRPr="00E22039">
              <w:rPr>
                <w:rFonts w:ascii="Times New Roman" w:hAnsi="Times New Roman"/>
                <w:b/>
                <w:bCs/>
                <w:iCs/>
                <w:lang w:eastAsia="de-DE" w:bidi="en-US"/>
              </w:rPr>
              <w:t>n = 49</w:t>
            </w:r>
          </w:p>
        </w:tc>
        <w:tc>
          <w:tcPr>
            <w:tcW w:w="1391" w:type="dxa"/>
          </w:tcPr>
          <w:p w14:paraId="1B81A1B8" w14:textId="77777777" w:rsidR="00C6275D" w:rsidRPr="00E22039" w:rsidRDefault="00C6275D" w:rsidP="003F4DBE">
            <w:pPr>
              <w:widowControl w:val="0"/>
              <w:spacing w:before="0" w:line="240" w:lineRule="auto"/>
              <w:ind w:firstLine="0"/>
              <w:jc w:val="left"/>
              <w:rPr>
                <w:rFonts w:ascii="Times New Roman" w:hAnsi="Times New Roman"/>
                <w:b/>
                <w:bCs/>
                <w:iCs/>
                <w:lang w:eastAsia="de-DE" w:bidi="en-US"/>
              </w:rPr>
            </w:pPr>
            <w:r w:rsidRPr="00E22039">
              <w:rPr>
                <w:rFonts w:ascii="Times New Roman" w:hAnsi="Times New Roman"/>
                <w:b/>
                <w:bCs/>
                <w:iCs/>
                <w:lang w:eastAsia="de-DE" w:bidi="en-US"/>
              </w:rPr>
              <w:t>Insgesamt</w:t>
            </w:r>
          </w:p>
          <w:p w14:paraId="5725BDEC" w14:textId="77777777" w:rsidR="00C6275D" w:rsidRPr="00E22039" w:rsidRDefault="00C6275D" w:rsidP="003F4DBE">
            <w:pPr>
              <w:widowControl w:val="0"/>
              <w:spacing w:before="0" w:line="240" w:lineRule="auto"/>
              <w:jc w:val="left"/>
              <w:rPr>
                <w:rFonts w:ascii="Times New Roman" w:hAnsi="Times New Roman"/>
                <w:b/>
                <w:bCs/>
                <w:iCs/>
                <w:lang w:eastAsia="de-DE" w:bidi="en-US"/>
              </w:rPr>
            </w:pPr>
            <w:r w:rsidRPr="00E22039">
              <w:rPr>
                <w:rFonts w:ascii="Times New Roman" w:hAnsi="Times New Roman"/>
                <w:b/>
                <w:bCs/>
                <w:iCs/>
                <w:lang w:eastAsia="de-DE" w:bidi="en-US"/>
              </w:rPr>
              <w:t>n = 109</w:t>
            </w:r>
          </w:p>
        </w:tc>
      </w:tr>
      <w:tr w:rsidR="00C6275D" w:rsidRPr="008B7B35" w14:paraId="2450EF91" w14:textId="77777777" w:rsidTr="003F4DBE">
        <w:trPr>
          <w:trHeight w:val="581"/>
        </w:trPr>
        <w:tc>
          <w:tcPr>
            <w:tcW w:w="5382" w:type="dxa"/>
            <w:noWrap/>
          </w:tcPr>
          <w:p w14:paraId="740EAA20" w14:textId="77777777" w:rsidR="00C6275D" w:rsidRPr="00E22039" w:rsidRDefault="00C6275D" w:rsidP="003F4DBE">
            <w:pPr>
              <w:widowControl w:val="0"/>
              <w:spacing w:before="0" w:line="240" w:lineRule="auto"/>
              <w:jc w:val="left"/>
              <w:rPr>
                <w:rFonts w:ascii="Times New Roman" w:hAnsi="Times New Roman"/>
                <w:b/>
                <w:bCs/>
                <w:iCs/>
                <w:color w:val="000000"/>
              </w:rPr>
            </w:pPr>
            <w:r w:rsidRPr="00E22039">
              <w:rPr>
                <w:rFonts w:ascii="Times New Roman" w:hAnsi="Times New Roman"/>
                <w:b/>
                <w:bCs/>
                <w:iCs/>
                <w:color w:val="000000"/>
              </w:rPr>
              <w:t>NF2-typische Tumormanifestationen</w:t>
            </w:r>
          </w:p>
          <w:p w14:paraId="71A18D9A" w14:textId="77777777" w:rsidR="00C6275D" w:rsidRPr="00B638EA" w:rsidRDefault="00C6275D" w:rsidP="003F4DBE">
            <w:pPr>
              <w:widowControl w:val="0"/>
              <w:numPr>
                <w:ilvl w:val="0"/>
                <w:numId w:val="16"/>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 xml:space="preserve">Vestibularisschwannom </w:t>
            </w:r>
          </w:p>
          <w:p w14:paraId="5DC23013" w14:textId="77777777" w:rsidR="00C6275D" w:rsidRPr="00B638EA" w:rsidRDefault="00C6275D" w:rsidP="003F4DBE">
            <w:pPr>
              <w:widowControl w:val="0"/>
              <w:numPr>
                <w:ilvl w:val="0"/>
                <w:numId w:val="16"/>
              </w:numPr>
              <w:spacing w:before="0" w:line="240" w:lineRule="auto"/>
              <w:contextualSpacing/>
              <w:jc w:val="left"/>
              <w:rPr>
                <w:rFonts w:ascii="Times New Roman" w:hAnsi="Times New Roman"/>
                <w:b/>
                <w:bCs/>
                <w:iCs/>
                <w:color w:val="000000"/>
              </w:rPr>
            </w:pPr>
            <w:r>
              <w:rPr>
                <w:rFonts w:ascii="Times New Roman" w:hAnsi="Times New Roman"/>
                <w:iCs/>
                <w:color w:val="000000"/>
              </w:rPr>
              <w:t>Intrakranielles Nicht-Vestibularis-Schwannom</w:t>
            </w:r>
          </w:p>
          <w:p w14:paraId="7DBB2EBA" w14:textId="77777777" w:rsidR="00C6275D" w:rsidRPr="00B638EA" w:rsidRDefault="00C6275D" w:rsidP="003F4DBE">
            <w:pPr>
              <w:widowControl w:val="0"/>
              <w:numPr>
                <w:ilvl w:val="0"/>
                <w:numId w:val="16"/>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Spinal, intramedullär (Ependymom)</w:t>
            </w:r>
          </w:p>
          <w:p w14:paraId="10FC9002" w14:textId="77777777" w:rsidR="00C6275D" w:rsidRPr="00B638EA" w:rsidRDefault="00C6275D" w:rsidP="003F4DBE">
            <w:pPr>
              <w:widowControl w:val="0"/>
              <w:numPr>
                <w:ilvl w:val="0"/>
                <w:numId w:val="16"/>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Spinal, extramedullär</w:t>
            </w:r>
            <w:r>
              <w:rPr>
                <w:rFonts w:ascii="Times New Roman" w:hAnsi="Times New Roman"/>
                <w:iCs/>
                <w:color w:val="000000"/>
              </w:rPr>
              <w:t xml:space="preserve"> </w:t>
            </w:r>
            <w:r w:rsidRPr="00B638EA">
              <w:rPr>
                <w:rFonts w:ascii="Times New Roman" w:hAnsi="Times New Roman"/>
                <w:iCs/>
                <w:color w:val="000000"/>
              </w:rPr>
              <w:t>(Schwannom/Meningeom)</w:t>
            </w:r>
          </w:p>
          <w:p w14:paraId="442D48B6" w14:textId="77777777" w:rsidR="00C6275D" w:rsidRPr="00B638EA" w:rsidRDefault="00C6275D" w:rsidP="003F4DBE">
            <w:pPr>
              <w:widowControl w:val="0"/>
              <w:numPr>
                <w:ilvl w:val="0"/>
                <w:numId w:val="16"/>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Peripheres Schwannom (insgesamt)</w:t>
            </w:r>
          </w:p>
          <w:p w14:paraId="184B397F" w14:textId="77777777" w:rsidR="00C6275D" w:rsidRPr="00B638EA" w:rsidRDefault="00C6275D" w:rsidP="003F4DBE">
            <w:pPr>
              <w:widowControl w:val="0"/>
              <w:numPr>
                <w:ilvl w:val="0"/>
                <w:numId w:val="16"/>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Intrakranielles Meningeom</w:t>
            </w:r>
          </w:p>
        </w:tc>
        <w:tc>
          <w:tcPr>
            <w:tcW w:w="850" w:type="dxa"/>
            <w:noWrap/>
          </w:tcPr>
          <w:p w14:paraId="18E98CA3" w14:textId="77777777" w:rsidR="00C6275D" w:rsidRPr="00B638EA" w:rsidRDefault="00C6275D" w:rsidP="003F4DBE">
            <w:pPr>
              <w:widowControl w:val="0"/>
              <w:spacing w:before="0" w:line="240" w:lineRule="auto"/>
              <w:jc w:val="left"/>
              <w:rPr>
                <w:rFonts w:ascii="Times New Roman" w:hAnsi="Times New Roman"/>
                <w:b/>
                <w:bCs/>
                <w:color w:val="000000"/>
                <w:lang w:eastAsia="de-DE" w:bidi="en-US"/>
              </w:rPr>
            </w:pPr>
            <w:r w:rsidRPr="00B638EA">
              <w:rPr>
                <w:rFonts w:ascii="Times New Roman" w:hAnsi="Times New Roman"/>
                <w:b/>
                <w:bCs/>
                <w:color w:val="000000"/>
                <w:lang w:eastAsia="de-DE" w:bidi="en-US"/>
              </w:rPr>
              <w:t>32</w:t>
            </w:r>
          </w:p>
          <w:p w14:paraId="52C51857"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18</w:t>
            </w:r>
          </w:p>
          <w:p w14:paraId="6E439440"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319B4281"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2</w:t>
            </w:r>
          </w:p>
          <w:p w14:paraId="2C530E08"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2</w:t>
            </w:r>
          </w:p>
          <w:p w14:paraId="094E011B"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5</w:t>
            </w:r>
          </w:p>
          <w:p w14:paraId="108D2521"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4</w:t>
            </w:r>
          </w:p>
        </w:tc>
        <w:tc>
          <w:tcPr>
            <w:tcW w:w="851" w:type="dxa"/>
            <w:noWrap/>
          </w:tcPr>
          <w:p w14:paraId="11D61EEF" w14:textId="77777777" w:rsidR="00C6275D" w:rsidRPr="00B638EA" w:rsidRDefault="00C6275D" w:rsidP="003F4DBE">
            <w:pPr>
              <w:widowControl w:val="0"/>
              <w:spacing w:before="0" w:line="240" w:lineRule="auto"/>
              <w:jc w:val="left"/>
              <w:rPr>
                <w:rFonts w:ascii="Times New Roman" w:hAnsi="Times New Roman"/>
                <w:b/>
                <w:bCs/>
                <w:color w:val="000000"/>
                <w:lang w:eastAsia="de-DE" w:bidi="en-US"/>
              </w:rPr>
            </w:pPr>
            <w:r w:rsidRPr="00B638EA">
              <w:rPr>
                <w:rFonts w:ascii="Times New Roman" w:hAnsi="Times New Roman"/>
                <w:b/>
                <w:bCs/>
                <w:color w:val="000000"/>
                <w:lang w:eastAsia="de-DE" w:bidi="en-US"/>
              </w:rPr>
              <w:t>37</w:t>
            </w:r>
          </w:p>
          <w:p w14:paraId="5E6D7649"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28</w:t>
            </w:r>
          </w:p>
          <w:p w14:paraId="285FC8F4"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7DAD0AD5"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7285978B"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0A13AD9B"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5</w:t>
            </w:r>
          </w:p>
          <w:p w14:paraId="2FF7BB66"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3</w:t>
            </w:r>
          </w:p>
        </w:tc>
        <w:tc>
          <w:tcPr>
            <w:tcW w:w="1391" w:type="dxa"/>
          </w:tcPr>
          <w:p w14:paraId="4DDCF259" w14:textId="77777777" w:rsidR="00C6275D" w:rsidRPr="00B638EA" w:rsidRDefault="00C6275D" w:rsidP="003F4DBE">
            <w:pPr>
              <w:widowControl w:val="0"/>
              <w:spacing w:before="0" w:line="240" w:lineRule="auto"/>
              <w:jc w:val="left"/>
              <w:rPr>
                <w:rFonts w:ascii="Times New Roman" w:hAnsi="Times New Roman"/>
                <w:b/>
                <w:bCs/>
                <w:color w:val="000000"/>
                <w:lang w:eastAsia="de-DE" w:bidi="en-US"/>
              </w:rPr>
            </w:pPr>
            <w:r w:rsidRPr="00B638EA">
              <w:rPr>
                <w:rFonts w:ascii="Times New Roman" w:hAnsi="Times New Roman"/>
                <w:b/>
                <w:bCs/>
                <w:color w:val="000000"/>
                <w:lang w:eastAsia="de-DE" w:bidi="en-US"/>
              </w:rPr>
              <w:t>69</w:t>
            </w:r>
          </w:p>
          <w:p w14:paraId="304A2650"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46</w:t>
            </w:r>
          </w:p>
          <w:p w14:paraId="27AC86B5"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2</w:t>
            </w:r>
          </w:p>
          <w:p w14:paraId="20B897B6"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2</w:t>
            </w:r>
          </w:p>
          <w:p w14:paraId="64A0DF4E"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2</w:t>
            </w:r>
          </w:p>
          <w:p w14:paraId="0AA3AA67"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10</w:t>
            </w:r>
          </w:p>
          <w:p w14:paraId="43CCD695"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7</w:t>
            </w:r>
          </w:p>
        </w:tc>
      </w:tr>
      <w:tr w:rsidR="00C6275D" w:rsidRPr="008B7B35" w14:paraId="26D79E9B" w14:textId="77777777" w:rsidTr="003F4DBE">
        <w:trPr>
          <w:trHeight w:val="581"/>
        </w:trPr>
        <w:tc>
          <w:tcPr>
            <w:tcW w:w="5382" w:type="dxa"/>
            <w:noWrap/>
          </w:tcPr>
          <w:p w14:paraId="5003548F" w14:textId="77777777" w:rsidR="00C6275D" w:rsidRPr="00E22039" w:rsidRDefault="00C6275D" w:rsidP="003F4DBE">
            <w:pPr>
              <w:widowControl w:val="0"/>
              <w:spacing w:before="0" w:line="240" w:lineRule="auto"/>
              <w:jc w:val="left"/>
              <w:rPr>
                <w:rFonts w:ascii="Times New Roman" w:hAnsi="Times New Roman"/>
                <w:b/>
                <w:bCs/>
                <w:iCs/>
                <w:color w:val="000000"/>
              </w:rPr>
            </w:pPr>
            <w:r w:rsidRPr="00E22039">
              <w:rPr>
                <w:rFonts w:ascii="Times New Roman" w:hAnsi="Times New Roman"/>
                <w:b/>
                <w:bCs/>
                <w:iCs/>
                <w:color w:val="000000"/>
              </w:rPr>
              <w:t>Kutan</w:t>
            </w:r>
          </w:p>
          <w:p w14:paraId="2ACFC559" w14:textId="77777777" w:rsidR="00C6275D" w:rsidRPr="00B638EA" w:rsidRDefault="00C6275D" w:rsidP="003F4DBE">
            <w:pPr>
              <w:widowControl w:val="0"/>
              <w:numPr>
                <w:ilvl w:val="0"/>
                <w:numId w:val="15"/>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Kutanes Schwannom</w:t>
            </w:r>
          </w:p>
          <w:p w14:paraId="7FD2A12C" w14:textId="77777777" w:rsidR="00C6275D" w:rsidRPr="00B638EA" w:rsidRDefault="00C6275D" w:rsidP="003F4DBE">
            <w:pPr>
              <w:widowControl w:val="0"/>
              <w:numPr>
                <w:ilvl w:val="0"/>
                <w:numId w:val="15"/>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Café-au-Lait-Flecken</w:t>
            </w:r>
            <w:r w:rsidRPr="00B57E34">
              <w:rPr>
                <w:rFonts w:ascii="Times New Roman" w:hAnsi="Times New Roman"/>
                <w:iCs/>
                <w:color w:val="000000"/>
                <w:vertAlign w:val="superscript"/>
              </w:rPr>
              <w:t>1</w:t>
            </w:r>
          </w:p>
          <w:p w14:paraId="4E7E1DE1" w14:textId="77777777" w:rsidR="00C6275D" w:rsidRPr="00B638EA" w:rsidRDefault="00C6275D" w:rsidP="003F4DBE">
            <w:pPr>
              <w:widowControl w:val="0"/>
              <w:numPr>
                <w:ilvl w:val="0"/>
                <w:numId w:val="15"/>
              </w:numPr>
              <w:spacing w:before="0" w:line="240" w:lineRule="auto"/>
              <w:contextualSpacing/>
              <w:jc w:val="left"/>
              <w:rPr>
                <w:rFonts w:ascii="Times New Roman" w:hAnsi="Times New Roman"/>
                <w:b/>
                <w:bCs/>
                <w:iCs/>
                <w:color w:val="000000"/>
              </w:rPr>
            </w:pPr>
            <w:r w:rsidRPr="00B638EA">
              <w:rPr>
                <w:rFonts w:ascii="Times New Roman" w:hAnsi="Times New Roman"/>
                <w:color w:val="000000"/>
                <w:lang w:eastAsia="de-DE" w:bidi="en-US"/>
              </w:rPr>
              <w:t>Hämangiome</w:t>
            </w:r>
            <w:r w:rsidRPr="00B57E34">
              <w:rPr>
                <w:rFonts w:ascii="Times New Roman" w:hAnsi="Times New Roman"/>
                <w:color w:val="000000"/>
                <w:vertAlign w:val="superscript"/>
                <w:lang w:eastAsia="de-DE" w:bidi="en-US"/>
              </w:rPr>
              <w:t>1</w:t>
            </w:r>
          </w:p>
        </w:tc>
        <w:tc>
          <w:tcPr>
            <w:tcW w:w="850" w:type="dxa"/>
            <w:noWrap/>
          </w:tcPr>
          <w:p w14:paraId="574D152E" w14:textId="77777777" w:rsidR="00C6275D" w:rsidRPr="00B638EA" w:rsidRDefault="00C6275D" w:rsidP="003F4DBE">
            <w:pPr>
              <w:widowControl w:val="0"/>
              <w:spacing w:before="0" w:line="240" w:lineRule="auto"/>
              <w:jc w:val="left"/>
              <w:rPr>
                <w:rFonts w:ascii="Times New Roman" w:hAnsi="Times New Roman"/>
                <w:b/>
                <w:bCs/>
                <w:color w:val="000000"/>
                <w:lang w:eastAsia="de-DE" w:bidi="en-US"/>
              </w:rPr>
            </w:pPr>
            <w:r w:rsidRPr="00B638EA">
              <w:rPr>
                <w:rFonts w:ascii="Times New Roman" w:hAnsi="Times New Roman"/>
                <w:b/>
                <w:bCs/>
                <w:color w:val="000000"/>
                <w:lang w:eastAsia="de-DE" w:bidi="en-US"/>
              </w:rPr>
              <w:t>26</w:t>
            </w:r>
          </w:p>
          <w:p w14:paraId="43327AC0"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25</w:t>
            </w:r>
          </w:p>
          <w:p w14:paraId="029BE6F4"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31F7D1E5"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tc>
        <w:tc>
          <w:tcPr>
            <w:tcW w:w="851" w:type="dxa"/>
            <w:noWrap/>
          </w:tcPr>
          <w:p w14:paraId="0B3BFAF7" w14:textId="77777777" w:rsidR="00C6275D" w:rsidRPr="00B638EA" w:rsidRDefault="00C6275D" w:rsidP="003F4DBE">
            <w:pPr>
              <w:widowControl w:val="0"/>
              <w:spacing w:before="0" w:line="240" w:lineRule="auto"/>
              <w:jc w:val="left"/>
              <w:rPr>
                <w:rFonts w:ascii="Times New Roman" w:hAnsi="Times New Roman"/>
                <w:b/>
                <w:bCs/>
                <w:color w:val="000000"/>
                <w:lang w:eastAsia="de-DE" w:bidi="en-US"/>
              </w:rPr>
            </w:pPr>
            <w:r w:rsidRPr="00B638EA">
              <w:rPr>
                <w:rFonts w:ascii="Times New Roman" w:hAnsi="Times New Roman"/>
                <w:b/>
                <w:bCs/>
                <w:color w:val="000000"/>
                <w:lang w:eastAsia="de-DE" w:bidi="en-US"/>
              </w:rPr>
              <w:t>11</w:t>
            </w:r>
          </w:p>
          <w:p w14:paraId="171785C3"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7</w:t>
            </w:r>
          </w:p>
          <w:p w14:paraId="7C734DDF"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3</w:t>
            </w:r>
          </w:p>
          <w:p w14:paraId="6E7F6184"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tc>
        <w:tc>
          <w:tcPr>
            <w:tcW w:w="1391" w:type="dxa"/>
          </w:tcPr>
          <w:p w14:paraId="27CCE863" w14:textId="77777777" w:rsidR="00C6275D" w:rsidRPr="00B638EA" w:rsidRDefault="00C6275D" w:rsidP="003F4DBE">
            <w:pPr>
              <w:widowControl w:val="0"/>
              <w:spacing w:before="0" w:line="240" w:lineRule="auto"/>
              <w:jc w:val="left"/>
              <w:rPr>
                <w:rFonts w:ascii="Times New Roman" w:hAnsi="Times New Roman"/>
                <w:b/>
                <w:bCs/>
                <w:color w:val="000000"/>
                <w:lang w:eastAsia="de-DE" w:bidi="en-US"/>
              </w:rPr>
            </w:pPr>
            <w:r w:rsidRPr="00B638EA">
              <w:rPr>
                <w:rFonts w:ascii="Times New Roman" w:hAnsi="Times New Roman"/>
                <w:b/>
                <w:bCs/>
                <w:color w:val="000000"/>
                <w:lang w:eastAsia="de-DE" w:bidi="en-US"/>
              </w:rPr>
              <w:t>37</w:t>
            </w:r>
          </w:p>
          <w:p w14:paraId="7AFBD2F0"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32</w:t>
            </w:r>
          </w:p>
          <w:p w14:paraId="29D82B23"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4</w:t>
            </w:r>
          </w:p>
          <w:p w14:paraId="64FBB18F"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tc>
      </w:tr>
      <w:tr w:rsidR="00C6275D" w:rsidRPr="008B7B35" w14:paraId="0D06CA5B" w14:textId="77777777" w:rsidTr="003F4DBE">
        <w:trPr>
          <w:trHeight w:val="581"/>
        </w:trPr>
        <w:tc>
          <w:tcPr>
            <w:tcW w:w="5382" w:type="dxa"/>
            <w:noWrap/>
            <w:hideMark/>
          </w:tcPr>
          <w:p w14:paraId="38EC6A1D" w14:textId="77777777" w:rsidR="00C6275D" w:rsidRPr="00E22039" w:rsidRDefault="00C6275D" w:rsidP="003F4DBE">
            <w:pPr>
              <w:widowControl w:val="0"/>
              <w:spacing w:before="0" w:line="240" w:lineRule="auto"/>
              <w:jc w:val="left"/>
              <w:rPr>
                <w:rFonts w:ascii="Times New Roman" w:hAnsi="Times New Roman"/>
                <w:b/>
                <w:bCs/>
                <w:iCs/>
                <w:color w:val="000000"/>
              </w:rPr>
            </w:pPr>
            <w:r w:rsidRPr="00E22039">
              <w:rPr>
                <w:rFonts w:ascii="Times New Roman" w:hAnsi="Times New Roman"/>
                <w:b/>
                <w:bCs/>
                <w:iCs/>
                <w:color w:val="000000"/>
              </w:rPr>
              <w:t>Ophthalmologisch</w:t>
            </w:r>
          </w:p>
          <w:p w14:paraId="60AFB127" w14:textId="77777777" w:rsidR="00C6275D" w:rsidRPr="00B638EA" w:rsidRDefault="00C6275D" w:rsidP="003F4DBE">
            <w:pPr>
              <w:widowControl w:val="0"/>
              <w:numPr>
                <w:ilvl w:val="0"/>
                <w:numId w:val="14"/>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Katarakt</w:t>
            </w:r>
          </w:p>
          <w:p w14:paraId="4F2BFE1B" w14:textId="77777777" w:rsidR="00C6275D" w:rsidRPr="00B638EA" w:rsidRDefault="00C6275D" w:rsidP="003F4DBE">
            <w:pPr>
              <w:widowControl w:val="0"/>
              <w:numPr>
                <w:ilvl w:val="0"/>
                <w:numId w:val="14"/>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Retinale Hamartome</w:t>
            </w:r>
          </w:p>
          <w:p w14:paraId="65C042F3" w14:textId="77777777" w:rsidR="00C6275D" w:rsidRPr="00B638EA" w:rsidRDefault="00C6275D" w:rsidP="003F4DBE">
            <w:pPr>
              <w:widowControl w:val="0"/>
              <w:numPr>
                <w:ilvl w:val="0"/>
                <w:numId w:val="14"/>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Epiretinale Gliose/Makulopathie</w:t>
            </w:r>
          </w:p>
          <w:p w14:paraId="1BD548C2" w14:textId="77777777" w:rsidR="00C6275D" w:rsidRPr="00B638EA" w:rsidRDefault="00C6275D" w:rsidP="003F4DBE">
            <w:pPr>
              <w:widowControl w:val="0"/>
              <w:numPr>
                <w:ilvl w:val="0"/>
                <w:numId w:val="14"/>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Strabismus</w:t>
            </w:r>
          </w:p>
          <w:p w14:paraId="60550434" w14:textId="77777777" w:rsidR="00C6275D" w:rsidRPr="00B638EA" w:rsidRDefault="00C6275D" w:rsidP="003F4DBE">
            <w:pPr>
              <w:widowControl w:val="0"/>
              <w:numPr>
                <w:ilvl w:val="0"/>
                <w:numId w:val="17"/>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 xml:space="preserve">Idiopathisch </w:t>
            </w:r>
          </w:p>
          <w:p w14:paraId="388F34E7" w14:textId="77777777" w:rsidR="00C6275D" w:rsidRPr="00B638EA" w:rsidRDefault="00C6275D" w:rsidP="003F4DBE">
            <w:pPr>
              <w:widowControl w:val="0"/>
              <w:numPr>
                <w:ilvl w:val="0"/>
                <w:numId w:val="17"/>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Tumorbedingt</w:t>
            </w:r>
          </w:p>
          <w:p w14:paraId="68ED5EFA" w14:textId="77777777" w:rsidR="00C6275D" w:rsidRPr="00B638EA" w:rsidRDefault="00C6275D" w:rsidP="003F4DBE">
            <w:pPr>
              <w:widowControl w:val="0"/>
              <w:numPr>
                <w:ilvl w:val="0"/>
                <w:numId w:val="14"/>
              </w:numPr>
              <w:spacing w:before="0" w:line="240" w:lineRule="auto"/>
              <w:contextualSpacing/>
              <w:jc w:val="left"/>
              <w:rPr>
                <w:rFonts w:ascii="Times New Roman" w:hAnsi="Times New Roman"/>
                <w:b/>
                <w:bCs/>
                <w:iCs/>
                <w:color w:val="000000"/>
              </w:rPr>
            </w:pPr>
            <w:r w:rsidRPr="00B638EA">
              <w:rPr>
                <w:rFonts w:ascii="Times New Roman" w:hAnsi="Times New Roman"/>
                <w:iCs/>
                <w:color w:val="000000"/>
              </w:rPr>
              <w:t>Idiopathisches Papillenödem</w:t>
            </w:r>
          </w:p>
        </w:tc>
        <w:tc>
          <w:tcPr>
            <w:tcW w:w="850" w:type="dxa"/>
            <w:noWrap/>
            <w:hideMark/>
          </w:tcPr>
          <w:p w14:paraId="75618D96" w14:textId="77777777" w:rsidR="00C6275D" w:rsidRPr="00B638EA" w:rsidRDefault="00C6275D" w:rsidP="003F4DBE">
            <w:pPr>
              <w:widowControl w:val="0"/>
              <w:spacing w:before="0" w:line="240" w:lineRule="auto"/>
              <w:jc w:val="left"/>
              <w:rPr>
                <w:rFonts w:ascii="Times New Roman" w:hAnsi="Times New Roman"/>
                <w:b/>
                <w:bCs/>
                <w:color w:val="000000"/>
                <w:lang w:eastAsia="de-DE" w:bidi="en-US"/>
              </w:rPr>
            </w:pPr>
            <w:r w:rsidRPr="00B638EA">
              <w:rPr>
                <w:rFonts w:ascii="Times New Roman" w:hAnsi="Times New Roman"/>
                <w:b/>
                <w:bCs/>
                <w:color w:val="000000"/>
                <w:lang w:eastAsia="de-DE" w:bidi="en-US"/>
              </w:rPr>
              <w:t>30</w:t>
            </w:r>
          </w:p>
          <w:p w14:paraId="3A819B7E"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10</w:t>
            </w:r>
          </w:p>
          <w:p w14:paraId="19370F1C"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4</w:t>
            </w:r>
          </w:p>
          <w:p w14:paraId="704B72F2"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3</w:t>
            </w:r>
          </w:p>
          <w:p w14:paraId="19859C96"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p>
          <w:p w14:paraId="35D4E4E9"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13</w:t>
            </w:r>
          </w:p>
          <w:p w14:paraId="435E7DE2"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1B102CA2"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tc>
        <w:tc>
          <w:tcPr>
            <w:tcW w:w="851" w:type="dxa"/>
            <w:noWrap/>
            <w:hideMark/>
          </w:tcPr>
          <w:p w14:paraId="568CFB0C" w14:textId="77777777" w:rsidR="00C6275D" w:rsidRPr="00B638EA" w:rsidRDefault="00C6275D" w:rsidP="003F4DBE">
            <w:pPr>
              <w:widowControl w:val="0"/>
              <w:spacing w:before="0" w:line="240" w:lineRule="auto"/>
              <w:jc w:val="left"/>
              <w:rPr>
                <w:rFonts w:ascii="Times New Roman" w:hAnsi="Times New Roman"/>
                <w:b/>
                <w:bCs/>
                <w:color w:val="000000"/>
                <w:lang w:eastAsia="de-DE" w:bidi="en-US"/>
              </w:rPr>
            </w:pPr>
            <w:r w:rsidRPr="00B638EA">
              <w:rPr>
                <w:rFonts w:ascii="Times New Roman" w:hAnsi="Times New Roman"/>
                <w:b/>
                <w:bCs/>
                <w:color w:val="000000"/>
                <w:lang w:eastAsia="de-DE" w:bidi="en-US"/>
              </w:rPr>
              <w:t>4</w:t>
            </w:r>
          </w:p>
          <w:p w14:paraId="7987DE09"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3</w:t>
            </w:r>
          </w:p>
          <w:p w14:paraId="6C5E07F0"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6E636803"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769A3598"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p>
          <w:p w14:paraId="150707D3"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49C3EA04"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7BF5766A"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tc>
        <w:tc>
          <w:tcPr>
            <w:tcW w:w="1391" w:type="dxa"/>
          </w:tcPr>
          <w:p w14:paraId="12CCADFB" w14:textId="77777777" w:rsidR="00C6275D" w:rsidRPr="00B638EA" w:rsidRDefault="00C6275D" w:rsidP="003F4DBE">
            <w:pPr>
              <w:widowControl w:val="0"/>
              <w:spacing w:before="0" w:line="240" w:lineRule="auto"/>
              <w:jc w:val="left"/>
              <w:rPr>
                <w:rFonts w:ascii="Times New Roman" w:hAnsi="Times New Roman"/>
                <w:b/>
                <w:bCs/>
                <w:color w:val="000000"/>
                <w:lang w:eastAsia="de-DE" w:bidi="en-US"/>
              </w:rPr>
            </w:pPr>
            <w:r w:rsidRPr="00B638EA">
              <w:rPr>
                <w:rFonts w:ascii="Times New Roman" w:hAnsi="Times New Roman"/>
                <w:b/>
                <w:bCs/>
                <w:color w:val="000000"/>
                <w:lang w:eastAsia="de-DE" w:bidi="en-US"/>
              </w:rPr>
              <w:t>34</w:t>
            </w:r>
          </w:p>
          <w:p w14:paraId="513B3832"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13</w:t>
            </w:r>
          </w:p>
          <w:p w14:paraId="67E7B0FA"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4</w:t>
            </w:r>
          </w:p>
          <w:p w14:paraId="3E7D465B"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3</w:t>
            </w:r>
          </w:p>
          <w:p w14:paraId="6700DB3C"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p>
          <w:p w14:paraId="26E78642"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13</w:t>
            </w:r>
          </w:p>
          <w:p w14:paraId="1B165650"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42FA07B7"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tc>
      </w:tr>
      <w:tr w:rsidR="00C6275D" w:rsidRPr="008B7B35" w14:paraId="65D52323" w14:textId="77777777" w:rsidTr="003F4DBE">
        <w:trPr>
          <w:trHeight w:val="581"/>
        </w:trPr>
        <w:tc>
          <w:tcPr>
            <w:tcW w:w="5382" w:type="dxa"/>
            <w:noWrap/>
          </w:tcPr>
          <w:p w14:paraId="588DB47D" w14:textId="77777777" w:rsidR="00C6275D" w:rsidRPr="00E22039" w:rsidRDefault="00C6275D" w:rsidP="003F4DBE">
            <w:pPr>
              <w:widowControl w:val="0"/>
              <w:spacing w:before="0" w:line="240" w:lineRule="auto"/>
              <w:jc w:val="left"/>
              <w:rPr>
                <w:rFonts w:ascii="Times New Roman" w:hAnsi="Times New Roman"/>
                <w:b/>
                <w:bCs/>
                <w:color w:val="000000"/>
                <w:lang w:eastAsia="de-DE" w:bidi="en-US"/>
              </w:rPr>
            </w:pPr>
            <w:r w:rsidRPr="00E22039">
              <w:rPr>
                <w:rFonts w:ascii="Times New Roman" w:hAnsi="Times New Roman"/>
                <w:b/>
                <w:bCs/>
                <w:color w:val="000000"/>
                <w:lang w:eastAsia="de-DE" w:bidi="en-US"/>
              </w:rPr>
              <w:t>Nicht tumorbedingte, neurologische Ursache</w:t>
            </w:r>
          </w:p>
          <w:p w14:paraId="4F51F86D" w14:textId="77777777" w:rsidR="00C6275D" w:rsidRPr="00B638EA" w:rsidRDefault="00C6275D" w:rsidP="003F4DBE">
            <w:pPr>
              <w:widowControl w:val="0"/>
              <w:numPr>
                <w:ilvl w:val="0"/>
                <w:numId w:val="7"/>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Idiopathische Epilepsie</w:t>
            </w:r>
          </w:p>
          <w:p w14:paraId="16B43F59" w14:textId="77777777" w:rsidR="00C6275D" w:rsidRPr="00B638EA" w:rsidRDefault="00C6275D" w:rsidP="003F4DBE">
            <w:pPr>
              <w:widowControl w:val="0"/>
              <w:numPr>
                <w:ilvl w:val="0"/>
                <w:numId w:val="7"/>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Neuropathie</w:t>
            </w:r>
          </w:p>
          <w:p w14:paraId="1BEEF354" w14:textId="77777777" w:rsidR="00C6275D" w:rsidRPr="00B638EA" w:rsidRDefault="00C6275D" w:rsidP="003F4DBE">
            <w:pPr>
              <w:widowControl w:val="0"/>
              <w:numPr>
                <w:ilvl w:val="0"/>
                <w:numId w:val="7"/>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Vaskulopathie</w:t>
            </w:r>
            <w:r w:rsidRPr="00B57E34">
              <w:rPr>
                <w:rFonts w:ascii="Times New Roman" w:hAnsi="Times New Roman"/>
                <w:color w:val="000000"/>
                <w:vertAlign w:val="superscript"/>
                <w:lang w:eastAsia="de-DE" w:bidi="en-US"/>
              </w:rPr>
              <w:t>2</w:t>
            </w:r>
          </w:p>
          <w:p w14:paraId="38F9A79F" w14:textId="77777777" w:rsidR="00C6275D" w:rsidRPr="00B638EA" w:rsidRDefault="00C6275D" w:rsidP="003F4DBE">
            <w:pPr>
              <w:widowControl w:val="0"/>
              <w:numPr>
                <w:ilvl w:val="0"/>
                <w:numId w:val="13"/>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 xml:space="preserve">Blutung </w:t>
            </w:r>
          </w:p>
          <w:p w14:paraId="5CA04AE3" w14:textId="77777777" w:rsidR="00C6275D" w:rsidRPr="00B638EA" w:rsidRDefault="00C6275D" w:rsidP="003F4DBE">
            <w:pPr>
              <w:widowControl w:val="0"/>
              <w:numPr>
                <w:ilvl w:val="0"/>
                <w:numId w:val="13"/>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Ischämischer Insult</w:t>
            </w:r>
          </w:p>
        </w:tc>
        <w:tc>
          <w:tcPr>
            <w:tcW w:w="850" w:type="dxa"/>
            <w:noWrap/>
          </w:tcPr>
          <w:p w14:paraId="0C65D54A" w14:textId="77777777" w:rsidR="00C6275D" w:rsidRPr="002961EF" w:rsidRDefault="00C6275D" w:rsidP="003F4DBE">
            <w:pPr>
              <w:widowControl w:val="0"/>
              <w:spacing w:before="0" w:line="240" w:lineRule="auto"/>
              <w:jc w:val="left"/>
              <w:rPr>
                <w:rFonts w:ascii="Times New Roman" w:hAnsi="Times New Roman"/>
                <w:b/>
                <w:bCs/>
                <w:color w:val="000000"/>
                <w:lang w:eastAsia="de-DE" w:bidi="en-US"/>
              </w:rPr>
            </w:pPr>
            <w:r w:rsidRPr="002961EF">
              <w:rPr>
                <w:rFonts w:ascii="Times New Roman" w:hAnsi="Times New Roman"/>
                <w:b/>
                <w:bCs/>
                <w:color w:val="000000"/>
                <w:lang w:eastAsia="de-DE" w:bidi="en-US"/>
              </w:rPr>
              <w:t>6</w:t>
            </w:r>
          </w:p>
          <w:p w14:paraId="39B41DCC"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4DE7F180"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4</w:t>
            </w:r>
          </w:p>
          <w:p w14:paraId="5628A5E6"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p>
          <w:p w14:paraId="70713FB2"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43A57305"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tc>
        <w:tc>
          <w:tcPr>
            <w:tcW w:w="851" w:type="dxa"/>
            <w:noWrap/>
          </w:tcPr>
          <w:p w14:paraId="3D3A5B43" w14:textId="77777777" w:rsidR="00C6275D" w:rsidRPr="002961EF" w:rsidRDefault="00C6275D" w:rsidP="003F4DBE">
            <w:pPr>
              <w:widowControl w:val="0"/>
              <w:spacing w:before="0" w:line="240" w:lineRule="auto"/>
              <w:jc w:val="left"/>
              <w:rPr>
                <w:rFonts w:ascii="Times New Roman" w:hAnsi="Times New Roman"/>
                <w:b/>
                <w:bCs/>
                <w:color w:val="000000"/>
                <w:lang w:eastAsia="de-DE" w:bidi="en-US"/>
              </w:rPr>
            </w:pPr>
            <w:r w:rsidRPr="002961EF">
              <w:rPr>
                <w:rFonts w:ascii="Times New Roman" w:hAnsi="Times New Roman"/>
                <w:b/>
                <w:bCs/>
                <w:color w:val="000000"/>
                <w:lang w:eastAsia="de-DE" w:bidi="en-US"/>
              </w:rPr>
              <w:t>4</w:t>
            </w:r>
          </w:p>
          <w:p w14:paraId="02CBE805"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6390B0A7"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2</w:t>
            </w:r>
          </w:p>
          <w:p w14:paraId="40D5D049"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p>
          <w:p w14:paraId="65A4544A"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6C427791"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 xml:space="preserve">1 </w:t>
            </w:r>
          </w:p>
        </w:tc>
        <w:tc>
          <w:tcPr>
            <w:tcW w:w="1391" w:type="dxa"/>
          </w:tcPr>
          <w:p w14:paraId="4CF1E9F7" w14:textId="77777777" w:rsidR="00C6275D" w:rsidRPr="002961EF" w:rsidRDefault="00C6275D" w:rsidP="003F4DBE">
            <w:pPr>
              <w:widowControl w:val="0"/>
              <w:spacing w:before="0" w:line="240" w:lineRule="auto"/>
              <w:jc w:val="left"/>
              <w:rPr>
                <w:rFonts w:ascii="Times New Roman" w:hAnsi="Times New Roman"/>
                <w:b/>
                <w:bCs/>
                <w:color w:val="000000"/>
                <w:lang w:eastAsia="de-DE" w:bidi="en-US"/>
              </w:rPr>
            </w:pPr>
            <w:r w:rsidRPr="002961EF">
              <w:rPr>
                <w:rFonts w:ascii="Times New Roman" w:hAnsi="Times New Roman"/>
                <w:b/>
                <w:bCs/>
                <w:color w:val="000000"/>
                <w:lang w:eastAsia="de-DE" w:bidi="en-US"/>
              </w:rPr>
              <w:t>10</w:t>
            </w:r>
          </w:p>
          <w:p w14:paraId="77A97EF8"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3C78F2EB"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6</w:t>
            </w:r>
          </w:p>
          <w:p w14:paraId="070C00E9"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p>
          <w:p w14:paraId="728B8E75"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6EE517F6"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2</w:t>
            </w:r>
          </w:p>
        </w:tc>
      </w:tr>
      <w:tr w:rsidR="00C6275D" w:rsidRPr="008B7B35" w14:paraId="5157AAAA" w14:textId="77777777" w:rsidTr="003F4DBE">
        <w:trPr>
          <w:trHeight w:val="581"/>
        </w:trPr>
        <w:tc>
          <w:tcPr>
            <w:tcW w:w="5382" w:type="dxa"/>
            <w:noWrap/>
          </w:tcPr>
          <w:p w14:paraId="3CB1EFC6" w14:textId="77777777" w:rsidR="00C6275D" w:rsidRPr="00E22039" w:rsidRDefault="00C6275D" w:rsidP="003F4DBE">
            <w:pPr>
              <w:widowControl w:val="0"/>
              <w:spacing w:before="0" w:line="240" w:lineRule="auto"/>
              <w:jc w:val="left"/>
              <w:rPr>
                <w:rFonts w:ascii="Times New Roman" w:hAnsi="Times New Roman"/>
                <w:b/>
                <w:bCs/>
                <w:color w:val="000000"/>
                <w:lang w:eastAsia="de-DE" w:bidi="en-US"/>
              </w:rPr>
            </w:pPr>
            <w:r w:rsidRPr="00E22039">
              <w:rPr>
                <w:rFonts w:ascii="Times New Roman" w:hAnsi="Times New Roman"/>
                <w:b/>
                <w:bCs/>
                <w:color w:val="000000"/>
                <w:lang w:eastAsia="de-DE" w:bidi="en-US"/>
              </w:rPr>
              <w:t>Unspezifische Pathologien</w:t>
            </w:r>
          </w:p>
          <w:p w14:paraId="114854A7" w14:textId="77777777" w:rsidR="00C6275D" w:rsidRPr="00B638EA" w:rsidRDefault="00C6275D" w:rsidP="003F4DBE">
            <w:pPr>
              <w:widowControl w:val="0"/>
              <w:numPr>
                <w:ilvl w:val="0"/>
                <w:numId w:val="7"/>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Skoliose</w:t>
            </w:r>
          </w:p>
          <w:p w14:paraId="1EE4365A" w14:textId="77777777" w:rsidR="00C6275D" w:rsidRPr="00B638EA" w:rsidRDefault="00C6275D" w:rsidP="003F4DBE">
            <w:pPr>
              <w:widowControl w:val="0"/>
              <w:numPr>
                <w:ilvl w:val="0"/>
                <w:numId w:val="7"/>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Thorakale Dysplasie</w:t>
            </w:r>
          </w:p>
          <w:p w14:paraId="3405F090" w14:textId="77777777" w:rsidR="00C6275D" w:rsidRPr="00B638EA" w:rsidRDefault="00C6275D" w:rsidP="003F4DBE">
            <w:pPr>
              <w:widowControl w:val="0"/>
              <w:numPr>
                <w:ilvl w:val="0"/>
                <w:numId w:val="7"/>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Hohlfuß</w:t>
            </w:r>
          </w:p>
          <w:p w14:paraId="62EAA44B" w14:textId="77777777" w:rsidR="00C6275D" w:rsidRPr="00B638EA" w:rsidRDefault="00C6275D" w:rsidP="003F4DBE">
            <w:pPr>
              <w:widowControl w:val="0"/>
              <w:numPr>
                <w:ilvl w:val="0"/>
                <w:numId w:val="7"/>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Cerebelläre Dysplasie</w:t>
            </w:r>
          </w:p>
          <w:p w14:paraId="5EADC53C" w14:textId="77777777" w:rsidR="00C6275D" w:rsidRPr="00B638EA" w:rsidRDefault="00C6275D" w:rsidP="003F4DBE">
            <w:pPr>
              <w:widowControl w:val="0"/>
              <w:numPr>
                <w:ilvl w:val="0"/>
                <w:numId w:val="7"/>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Bifrontale Angiomatose</w:t>
            </w:r>
          </w:p>
          <w:p w14:paraId="4B746F87" w14:textId="77777777" w:rsidR="00C6275D" w:rsidRPr="00B638EA" w:rsidRDefault="00C6275D" w:rsidP="003F4DBE">
            <w:pPr>
              <w:widowControl w:val="0"/>
              <w:numPr>
                <w:ilvl w:val="0"/>
                <w:numId w:val="7"/>
              </w:numPr>
              <w:spacing w:before="0" w:line="240" w:lineRule="auto"/>
              <w:contextualSpacing/>
              <w:jc w:val="left"/>
              <w:rPr>
                <w:rFonts w:ascii="Times New Roman" w:hAnsi="Times New Roman"/>
                <w:b/>
                <w:bCs/>
                <w:color w:val="000000"/>
                <w:lang w:eastAsia="de-DE" w:bidi="en-US"/>
              </w:rPr>
            </w:pPr>
            <w:r w:rsidRPr="00B638EA">
              <w:rPr>
                <w:rFonts w:ascii="Times New Roman" w:hAnsi="Times New Roman"/>
                <w:color w:val="000000"/>
                <w:lang w:eastAsia="de-DE" w:bidi="en-US"/>
              </w:rPr>
              <w:t>Zerebrale Kalzifikationen</w:t>
            </w:r>
          </w:p>
        </w:tc>
        <w:tc>
          <w:tcPr>
            <w:tcW w:w="850" w:type="dxa"/>
            <w:noWrap/>
          </w:tcPr>
          <w:p w14:paraId="4CE77AFD" w14:textId="77777777" w:rsidR="00C6275D" w:rsidRPr="002961EF" w:rsidRDefault="00C6275D" w:rsidP="003F4DBE">
            <w:pPr>
              <w:widowControl w:val="0"/>
              <w:spacing w:before="0" w:line="240" w:lineRule="auto"/>
              <w:jc w:val="left"/>
              <w:rPr>
                <w:rFonts w:ascii="Times New Roman" w:hAnsi="Times New Roman"/>
                <w:b/>
                <w:bCs/>
                <w:color w:val="000000"/>
                <w:lang w:eastAsia="de-DE" w:bidi="en-US"/>
              </w:rPr>
            </w:pPr>
            <w:r w:rsidRPr="002961EF">
              <w:rPr>
                <w:rFonts w:ascii="Times New Roman" w:hAnsi="Times New Roman"/>
                <w:b/>
                <w:bCs/>
                <w:color w:val="000000"/>
                <w:lang w:eastAsia="de-DE" w:bidi="en-US"/>
              </w:rPr>
              <w:t>8</w:t>
            </w:r>
          </w:p>
          <w:p w14:paraId="676619CB"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3</w:t>
            </w:r>
          </w:p>
          <w:p w14:paraId="52F87170"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2024B6B9"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3B82934D"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1B59BE60"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5CE934B3"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tc>
        <w:tc>
          <w:tcPr>
            <w:tcW w:w="851" w:type="dxa"/>
            <w:noWrap/>
          </w:tcPr>
          <w:p w14:paraId="7997B055" w14:textId="77777777" w:rsidR="00C6275D" w:rsidRPr="002961EF" w:rsidRDefault="00C6275D" w:rsidP="003F4DBE">
            <w:pPr>
              <w:widowControl w:val="0"/>
              <w:spacing w:before="0" w:line="240" w:lineRule="auto"/>
              <w:jc w:val="left"/>
              <w:rPr>
                <w:rFonts w:ascii="Times New Roman" w:hAnsi="Times New Roman"/>
                <w:b/>
                <w:bCs/>
                <w:color w:val="000000"/>
                <w:lang w:eastAsia="de-DE" w:bidi="en-US"/>
              </w:rPr>
            </w:pPr>
            <w:r w:rsidRPr="002961EF">
              <w:rPr>
                <w:rFonts w:ascii="Times New Roman" w:hAnsi="Times New Roman"/>
                <w:b/>
                <w:bCs/>
                <w:color w:val="000000"/>
                <w:lang w:eastAsia="de-DE" w:bidi="en-US"/>
              </w:rPr>
              <w:t>0</w:t>
            </w:r>
          </w:p>
          <w:p w14:paraId="4B54B001"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0AF0EB69"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5783D4D7"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778910B2"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60527FA3"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p w14:paraId="57F77D89"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0</w:t>
            </w:r>
          </w:p>
        </w:tc>
        <w:tc>
          <w:tcPr>
            <w:tcW w:w="1391" w:type="dxa"/>
          </w:tcPr>
          <w:p w14:paraId="4C97CB22" w14:textId="77777777" w:rsidR="00C6275D" w:rsidRPr="002961EF" w:rsidRDefault="00C6275D" w:rsidP="003F4DBE">
            <w:pPr>
              <w:widowControl w:val="0"/>
              <w:spacing w:before="0" w:line="240" w:lineRule="auto"/>
              <w:jc w:val="left"/>
              <w:rPr>
                <w:rFonts w:ascii="Times New Roman" w:hAnsi="Times New Roman"/>
                <w:b/>
                <w:bCs/>
                <w:color w:val="000000"/>
                <w:lang w:eastAsia="de-DE" w:bidi="en-US"/>
              </w:rPr>
            </w:pPr>
            <w:r w:rsidRPr="002961EF">
              <w:rPr>
                <w:rFonts w:ascii="Times New Roman" w:hAnsi="Times New Roman"/>
                <w:b/>
                <w:bCs/>
                <w:color w:val="000000"/>
                <w:lang w:eastAsia="de-DE" w:bidi="en-US"/>
              </w:rPr>
              <w:t>8</w:t>
            </w:r>
          </w:p>
          <w:p w14:paraId="7658B36F"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3</w:t>
            </w:r>
          </w:p>
          <w:p w14:paraId="43E8B298"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51184211"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2AAB5FA4"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0B80EBC6"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p w14:paraId="6BE1D28F" w14:textId="77777777" w:rsidR="00C6275D" w:rsidRPr="00B638EA" w:rsidRDefault="00C6275D" w:rsidP="003F4DBE">
            <w:pPr>
              <w:widowControl w:val="0"/>
              <w:spacing w:before="0" w:line="240" w:lineRule="auto"/>
              <w:jc w:val="left"/>
              <w:rPr>
                <w:rFonts w:ascii="Times New Roman" w:hAnsi="Times New Roman"/>
                <w:bCs/>
                <w:color w:val="000000"/>
                <w:lang w:eastAsia="de-DE" w:bidi="en-US"/>
              </w:rPr>
            </w:pPr>
            <w:r w:rsidRPr="00B638EA">
              <w:rPr>
                <w:rFonts w:ascii="Times New Roman" w:hAnsi="Times New Roman"/>
                <w:bCs/>
                <w:color w:val="000000"/>
                <w:lang w:eastAsia="de-DE" w:bidi="en-US"/>
              </w:rPr>
              <w:t>1</w:t>
            </w:r>
          </w:p>
        </w:tc>
      </w:tr>
    </w:tbl>
    <w:p w14:paraId="6A9C605A" w14:textId="46422EFD" w:rsidR="003D6A25" w:rsidRPr="000641B3" w:rsidRDefault="003D6A25" w:rsidP="00B57E34">
      <w:pPr>
        <w:pStyle w:val="Beschriftung"/>
        <w:keepNext/>
        <w:spacing w:line="240" w:lineRule="auto"/>
        <w:ind w:firstLine="0"/>
        <w:rPr>
          <w:rFonts w:ascii="Times New Roman" w:eastAsia="Calibri" w:hAnsi="Times New Roman"/>
          <w:bCs/>
          <w:sz w:val="24"/>
        </w:rPr>
      </w:pPr>
      <w:r>
        <w:rPr>
          <w:rFonts w:ascii="Times New Roman" w:eastAsia="Calibri" w:hAnsi="Times New Roman"/>
          <w:bCs/>
          <w:sz w:val="24"/>
        </w:rPr>
        <w:t>Legende zu Tabelle 1</w:t>
      </w:r>
      <w:r w:rsidR="0005446D">
        <w:rPr>
          <w:rFonts w:ascii="Times New Roman" w:eastAsia="Calibri" w:hAnsi="Times New Roman"/>
          <w:bCs/>
          <w:sz w:val="24"/>
        </w:rPr>
        <w:t>1</w:t>
      </w:r>
      <w:r w:rsidRPr="000641B3">
        <w:rPr>
          <w:rFonts w:ascii="Times New Roman" w:eastAsia="Calibri" w:hAnsi="Times New Roman"/>
          <w:b w:val="0"/>
          <w:sz w:val="24"/>
        </w:rPr>
        <w:t xml:space="preserve">: </w:t>
      </w:r>
      <w:r w:rsidR="00B57E34" w:rsidRPr="000641B3">
        <w:rPr>
          <w:rFonts w:ascii="Times New Roman" w:eastAsia="Calibri" w:hAnsi="Times New Roman"/>
          <w:b w:val="0"/>
          <w:sz w:val="24"/>
          <w:vertAlign w:val="superscript"/>
        </w:rPr>
        <w:t>1</w:t>
      </w:r>
      <w:r w:rsidR="000641B3" w:rsidRPr="000641B3">
        <w:rPr>
          <w:rFonts w:ascii="Times New Roman" w:eastAsia="Calibri" w:hAnsi="Times New Roman"/>
          <w:b w:val="0"/>
          <w:sz w:val="24"/>
        </w:rPr>
        <w:t>Café-au-Lait-Flecken/</w:t>
      </w:r>
      <w:r w:rsidR="00B57E34" w:rsidRPr="000641B3">
        <w:rPr>
          <w:rFonts w:ascii="Times New Roman" w:hAnsi="Times New Roman"/>
          <w:b w:val="0"/>
          <w:color w:val="000000"/>
          <w:lang w:eastAsia="de-DE" w:bidi="en-US"/>
        </w:rPr>
        <w:t>Hämangiom</w:t>
      </w:r>
      <w:r w:rsidR="000641B3" w:rsidRPr="000641B3">
        <w:rPr>
          <w:rFonts w:ascii="Times New Roman" w:hAnsi="Times New Roman"/>
          <w:b w:val="0"/>
          <w:color w:val="000000"/>
          <w:lang w:eastAsia="de-DE" w:bidi="en-US"/>
        </w:rPr>
        <w:t>e: bei kutanen Mainfestationen aufgeführt, jedoch als unspezifische Pathologie anzusehen.</w:t>
      </w:r>
      <w:r w:rsidR="000641B3">
        <w:rPr>
          <w:rFonts w:ascii="Times New Roman" w:hAnsi="Times New Roman"/>
          <w:color w:val="000000"/>
          <w:lang w:eastAsia="de-DE" w:bidi="en-US"/>
        </w:rPr>
        <w:t xml:space="preserve"> </w:t>
      </w:r>
      <w:r w:rsidR="000641B3">
        <w:rPr>
          <w:rFonts w:ascii="Times New Roman" w:hAnsi="Times New Roman"/>
          <w:b w:val="0"/>
          <w:sz w:val="24"/>
          <w:vertAlign w:val="superscript"/>
        </w:rPr>
        <w:t>2</w:t>
      </w:r>
      <w:r w:rsidRPr="009D2E37">
        <w:rPr>
          <w:rFonts w:ascii="Times New Roman" w:hAnsi="Times New Roman"/>
          <w:b w:val="0"/>
        </w:rPr>
        <w:t xml:space="preserve">Vaskulopathie: Blutung </w:t>
      </w:r>
      <w:r w:rsidRPr="009D2E37">
        <w:rPr>
          <w:rFonts w:ascii="Times New Roman" w:hAnsi="Times New Roman"/>
          <w:b w:val="0"/>
        </w:rPr>
        <w:sym w:font="Wingdings" w:char="F0E0"/>
      </w:r>
      <w:r w:rsidRPr="009D2E37">
        <w:rPr>
          <w:rFonts w:ascii="Times New Roman" w:hAnsi="Times New Roman"/>
          <w:b w:val="0"/>
        </w:rPr>
        <w:t xml:space="preserve"> Subarachnoidalblutung aus einem Aneurysma; Ischämischer Insult </w:t>
      </w:r>
      <w:r w:rsidRPr="009D2E37">
        <w:rPr>
          <w:rFonts w:ascii="Times New Roman" w:hAnsi="Times New Roman"/>
          <w:b w:val="0"/>
        </w:rPr>
        <w:sym w:font="Wingdings" w:char="F0E0"/>
      </w:r>
      <w:r w:rsidRPr="009D2E37">
        <w:rPr>
          <w:rFonts w:ascii="Times New Roman" w:hAnsi="Times New Roman"/>
          <w:b w:val="0"/>
        </w:rPr>
        <w:t xml:space="preserve"> einmal im Pons (</w:t>
      </w:r>
      <w:r w:rsidRPr="009D2E37">
        <w:rPr>
          <w:rFonts w:ascii="Times New Roman" w:hAnsi="Times New Roman"/>
          <w:b w:val="0"/>
          <w:color w:val="000000" w:themeColor="text1"/>
        </w:rPr>
        <w:t>≤ 18 Jahre),</w:t>
      </w:r>
      <w:r w:rsidRPr="009D2E37">
        <w:rPr>
          <w:rFonts w:ascii="Times New Roman" w:hAnsi="Times New Roman"/>
          <w:b w:val="0"/>
        </w:rPr>
        <w:t xml:space="preserve"> einmal im Mesencephalon (&gt; 18 Jahre).</w:t>
      </w:r>
    </w:p>
    <w:p w14:paraId="0C2949DF" w14:textId="77777777" w:rsidR="003D6A25" w:rsidRDefault="003D6A25" w:rsidP="003D6A25">
      <w:pPr>
        <w:pStyle w:val="Beschriftung"/>
        <w:keepNext/>
        <w:spacing w:line="240" w:lineRule="auto"/>
        <w:ind w:firstLine="0"/>
        <w:rPr>
          <w:rFonts w:ascii="Times New Roman" w:eastAsia="Calibri" w:hAnsi="Times New Roman"/>
          <w:bCs/>
          <w:sz w:val="24"/>
        </w:rPr>
      </w:pPr>
    </w:p>
    <w:p w14:paraId="127A0154" w14:textId="77777777" w:rsidR="00ED06F1" w:rsidRDefault="00ED06F1" w:rsidP="00ED06F1">
      <w:pPr>
        <w:widowControl w:val="0"/>
        <w:spacing w:after="240"/>
        <w:rPr>
          <w:rFonts w:ascii="Times New Roman" w:eastAsia="Calibri" w:hAnsi="Times New Roman"/>
          <w:bCs/>
          <w:sz w:val="24"/>
        </w:rPr>
      </w:pPr>
      <w:r>
        <w:rPr>
          <w:rFonts w:ascii="Times New Roman" w:eastAsia="Calibri" w:hAnsi="Times New Roman"/>
          <w:bCs/>
          <w:sz w:val="24"/>
        </w:rPr>
        <w:t xml:space="preserve">An zweiter Stelle folgten kutane Manifestationen (34 % der Patienten), welche sowohl als Erstsymptomatik als auch zugrundeliegende Pathologie aufgeführt wurden und </w:t>
      </w:r>
      <w:r w:rsidRPr="008B7B35">
        <w:rPr>
          <w:rFonts w:ascii="Times New Roman" w:eastAsia="Calibri" w:hAnsi="Times New Roman"/>
          <w:bCs/>
          <w:sz w:val="24"/>
        </w:rPr>
        <w:t xml:space="preserve">in der jüngeren </w:t>
      </w:r>
      <w:r w:rsidRPr="00C36559">
        <w:rPr>
          <w:rFonts w:ascii="Times New Roman" w:eastAsia="Calibri" w:hAnsi="Times New Roman"/>
          <w:bCs/>
          <w:sz w:val="24"/>
        </w:rPr>
        <w:t xml:space="preserve">Kohorte </w:t>
      </w:r>
      <w:r>
        <w:rPr>
          <w:rFonts w:ascii="Times New Roman" w:eastAsia="Calibri" w:hAnsi="Times New Roman"/>
          <w:bCs/>
          <w:sz w:val="24"/>
        </w:rPr>
        <w:t xml:space="preserve">deutlich öfter </w:t>
      </w:r>
      <w:r w:rsidRPr="00C36559">
        <w:rPr>
          <w:rFonts w:ascii="Times New Roman" w:eastAsia="Calibri" w:hAnsi="Times New Roman"/>
          <w:bCs/>
          <w:sz w:val="24"/>
        </w:rPr>
        <w:t>diagnostiziert worden waren.</w:t>
      </w:r>
    </w:p>
    <w:p w14:paraId="13C8849E" w14:textId="77777777" w:rsidR="003D74AF" w:rsidRDefault="003D74AF" w:rsidP="003D6A25">
      <w:pPr>
        <w:widowControl w:val="0"/>
        <w:rPr>
          <w:rFonts w:ascii="Times New Roman" w:eastAsia="Calibri" w:hAnsi="Times New Roman"/>
          <w:bCs/>
          <w:sz w:val="24"/>
        </w:rPr>
      </w:pPr>
    </w:p>
    <w:p w14:paraId="536E1B65" w14:textId="77777777" w:rsidR="003D6A25" w:rsidRDefault="003D6A25" w:rsidP="003D6A25">
      <w:pPr>
        <w:widowControl w:val="0"/>
        <w:rPr>
          <w:rFonts w:ascii="Times New Roman" w:eastAsia="Calibri" w:hAnsi="Times New Roman"/>
          <w:b/>
          <w:bCs/>
          <w:sz w:val="24"/>
        </w:rPr>
      </w:pPr>
      <w:r w:rsidRPr="008B7B35">
        <w:rPr>
          <w:rFonts w:ascii="Times New Roman" w:eastAsia="Calibri" w:hAnsi="Times New Roman"/>
          <w:bCs/>
          <w:sz w:val="24"/>
        </w:rPr>
        <w:lastRenderedPageBreak/>
        <w:t>Am dritthäufigsten waren ophthalmologisch</w:t>
      </w:r>
      <w:r>
        <w:rPr>
          <w:rFonts w:ascii="Times New Roman" w:eastAsia="Calibri" w:hAnsi="Times New Roman"/>
          <w:bCs/>
          <w:sz w:val="24"/>
        </w:rPr>
        <w:t>e</w:t>
      </w:r>
      <w:r w:rsidRPr="008B7B35">
        <w:rPr>
          <w:rFonts w:ascii="Times New Roman" w:eastAsia="Calibri" w:hAnsi="Times New Roman"/>
          <w:bCs/>
          <w:sz w:val="24"/>
        </w:rPr>
        <w:t xml:space="preserve"> Pathologien die Ursache für die zur Diagnose NF2 führende Erstsymptomatik. Diese waren bei 31</w:t>
      </w:r>
      <w:r>
        <w:rPr>
          <w:rFonts w:ascii="Times New Roman" w:eastAsia="Calibri" w:hAnsi="Times New Roman"/>
          <w:bCs/>
          <w:sz w:val="24"/>
        </w:rPr>
        <w:t xml:space="preserve"> </w:t>
      </w:r>
      <w:r w:rsidRPr="008B7B35">
        <w:rPr>
          <w:rFonts w:ascii="Times New Roman" w:eastAsia="Calibri" w:hAnsi="Times New Roman"/>
          <w:bCs/>
          <w:sz w:val="24"/>
        </w:rPr>
        <w:t>% der Patienten festgestellt worden (34/109), von denen sich jedoch mit 88</w:t>
      </w:r>
      <w:r>
        <w:rPr>
          <w:rFonts w:ascii="Times New Roman" w:eastAsia="Calibri" w:hAnsi="Times New Roman"/>
          <w:bCs/>
          <w:sz w:val="24"/>
        </w:rPr>
        <w:t xml:space="preserve"> </w:t>
      </w:r>
      <w:r w:rsidRPr="008B7B35">
        <w:rPr>
          <w:rFonts w:ascii="Times New Roman" w:eastAsia="Calibri" w:hAnsi="Times New Roman"/>
          <w:bCs/>
          <w:sz w:val="24"/>
        </w:rPr>
        <w:t xml:space="preserve">% (30/34) der Großteil der Patienten in der jüngeren Kohorte befand (vier Fälle </w:t>
      </w:r>
      <w:r>
        <w:rPr>
          <w:rFonts w:ascii="Times New Roman" w:eastAsia="Calibri" w:hAnsi="Times New Roman"/>
          <w:bCs/>
          <w:sz w:val="24"/>
        </w:rPr>
        <w:t>&gt;</w:t>
      </w:r>
      <w:r w:rsidRPr="008B7B35">
        <w:rPr>
          <w:rFonts w:ascii="Times New Roman" w:eastAsia="Calibri" w:hAnsi="Times New Roman"/>
          <w:bCs/>
          <w:sz w:val="24"/>
        </w:rPr>
        <w:t xml:space="preserve"> 18 a). 50</w:t>
      </w:r>
      <w:r>
        <w:rPr>
          <w:rFonts w:ascii="Times New Roman" w:eastAsia="Calibri" w:hAnsi="Times New Roman"/>
          <w:bCs/>
          <w:sz w:val="24"/>
        </w:rPr>
        <w:t xml:space="preserve"> </w:t>
      </w:r>
      <w:r w:rsidRPr="008B7B35">
        <w:rPr>
          <w:rFonts w:ascii="Times New Roman" w:eastAsia="Calibri" w:hAnsi="Times New Roman"/>
          <w:bCs/>
          <w:sz w:val="24"/>
        </w:rPr>
        <w:t xml:space="preserve">% der jüngeren (30/60) und lediglich </w:t>
      </w:r>
      <w:r>
        <w:rPr>
          <w:rFonts w:ascii="Times New Roman" w:eastAsia="Calibri" w:hAnsi="Times New Roman"/>
          <w:bCs/>
          <w:sz w:val="24"/>
        </w:rPr>
        <w:t xml:space="preserve">16 </w:t>
      </w:r>
      <w:r w:rsidRPr="008B7B35">
        <w:rPr>
          <w:rFonts w:ascii="Times New Roman" w:eastAsia="Calibri" w:hAnsi="Times New Roman"/>
          <w:bCs/>
          <w:sz w:val="24"/>
        </w:rPr>
        <w:t xml:space="preserve">% der älteren (8/49) Patienten waren von einer </w:t>
      </w:r>
      <w:r>
        <w:rPr>
          <w:rFonts w:ascii="Times New Roman" w:eastAsia="Calibri" w:hAnsi="Times New Roman"/>
          <w:bCs/>
          <w:sz w:val="24"/>
        </w:rPr>
        <w:t xml:space="preserve">ophthalmologischen </w:t>
      </w:r>
      <w:r w:rsidRPr="008B7B35">
        <w:rPr>
          <w:rFonts w:ascii="Times New Roman" w:eastAsia="Calibri" w:hAnsi="Times New Roman"/>
          <w:bCs/>
          <w:sz w:val="24"/>
        </w:rPr>
        <w:t xml:space="preserve">Pathologie betroffen. Die häufigste das Auge betreffende Pathologie war eine juvenile Katarakt, welche zehnmal in der jüngeren Kohorte und dreimal in der älteren zur Diagnose NF2 geführt hatte. </w:t>
      </w:r>
      <w:r>
        <w:rPr>
          <w:rFonts w:ascii="Times New Roman" w:eastAsia="Calibri" w:hAnsi="Times New Roman"/>
          <w:bCs/>
          <w:sz w:val="24"/>
        </w:rPr>
        <w:t>Ebenfalls häufig in der jüngeren Kohorte war ein idiopathischer Strabismus bei 22 % der Betroffenen (13/60).</w:t>
      </w:r>
      <w:r w:rsidRPr="008B7B35">
        <w:rPr>
          <w:rFonts w:ascii="Times New Roman" w:eastAsia="Calibri" w:hAnsi="Times New Roman"/>
          <w:bCs/>
          <w:sz w:val="24"/>
        </w:rPr>
        <w:t xml:space="preserve"> </w:t>
      </w:r>
    </w:p>
    <w:p w14:paraId="421DD532" w14:textId="77777777" w:rsidR="003D6A25" w:rsidRDefault="003D6A25" w:rsidP="003D6A25">
      <w:pPr>
        <w:widowControl w:val="0"/>
        <w:rPr>
          <w:rFonts w:ascii="Times New Roman" w:eastAsia="Calibri" w:hAnsi="Times New Roman"/>
          <w:bCs/>
          <w:sz w:val="24"/>
        </w:rPr>
      </w:pPr>
      <w:r w:rsidRPr="008B7B35">
        <w:rPr>
          <w:rFonts w:ascii="Times New Roman" w:eastAsia="Calibri" w:hAnsi="Times New Roman"/>
          <w:bCs/>
          <w:sz w:val="24"/>
        </w:rPr>
        <w:t>Bei zehn der 109 NF2-Patienten (9</w:t>
      </w:r>
      <w:r>
        <w:rPr>
          <w:rFonts w:ascii="Times New Roman" w:eastAsia="Calibri" w:hAnsi="Times New Roman"/>
          <w:bCs/>
          <w:sz w:val="24"/>
        </w:rPr>
        <w:t xml:space="preserve"> </w:t>
      </w:r>
      <w:r w:rsidRPr="008B7B35">
        <w:rPr>
          <w:rFonts w:ascii="Times New Roman" w:eastAsia="Calibri" w:hAnsi="Times New Roman"/>
          <w:bCs/>
          <w:sz w:val="24"/>
        </w:rPr>
        <w:t>%) waren neurologische, jedoch nicht tumorbedingte Ursachen der Auslöser der Erstsymptomatik. Dazu zählten idiopathische Epilepsie, Neuropathie als Grund für eine Muske</w:t>
      </w:r>
      <w:r>
        <w:rPr>
          <w:rFonts w:ascii="Times New Roman" w:eastAsia="Calibri" w:hAnsi="Times New Roman"/>
          <w:bCs/>
          <w:sz w:val="24"/>
        </w:rPr>
        <w:t xml:space="preserve">latrophie und Vaskulopathien. </w:t>
      </w:r>
      <w:r>
        <w:rPr>
          <w:rFonts w:ascii="Times New Roman" w:eastAsia="Calibri" w:hAnsi="Times New Roman"/>
          <w:bCs/>
          <w:sz w:val="24"/>
        </w:rPr>
        <w:tab/>
      </w:r>
    </w:p>
    <w:p w14:paraId="0D88C166" w14:textId="1F1AE9BD" w:rsidR="003D6A25" w:rsidRPr="008B7B35" w:rsidRDefault="003D6A25" w:rsidP="003D6A25">
      <w:pPr>
        <w:widowControl w:val="0"/>
        <w:rPr>
          <w:rFonts w:ascii="Times New Roman" w:eastAsia="Calibri" w:hAnsi="Times New Roman"/>
          <w:bCs/>
          <w:sz w:val="24"/>
        </w:rPr>
      </w:pPr>
      <w:r w:rsidRPr="008B7B35">
        <w:rPr>
          <w:rFonts w:ascii="Times New Roman" w:eastAsia="Calibri" w:hAnsi="Times New Roman"/>
          <w:bCs/>
          <w:sz w:val="24"/>
        </w:rPr>
        <w:t xml:space="preserve">Schließlich wurden weitere, seltene und unspezifische Pathologien erfasst, </w:t>
      </w:r>
      <w:r w:rsidR="00040033">
        <w:rPr>
          <w:rFonts w:ascii="Times New Roman" w:eastAsia="Calibri" w:hAnsi="Times New Roman"/>
          <w:bCs/>
          <w:sz w:val="24"/>
        </w:rPr>
        <w:t>di</w:t>
      </w:r>
      <w:r w:rsidRPr="008B7B35">
        <w:rPr>
          <w:rFonts w:ascii="Times New Roman" w:eastAsia="Calibri" w:hAnsi="Times New Roman"/>
          <w:bCs/>
          <w:sz w:val="24"/>
        </w:rPr>
        <w:t xml:space="preserve">e ausschließlich bei </w:t>
      </w:r>
      <w:r>
        <w:rPr>
          <w:rFonts w:ascii="Times New Roman" w:eastAsia="Calibri" w:hAnsi="Times New Roman"/>
          <w:bCs/>
          <w:sz w:val="24"/>
        </w:rPr>
        <w:t xml:space="preserve">jünger </w:t>
      </w:r>
      <w:r w:rsidR="00040033">
        <w:rPr>
          <w:rFonts w:ascii="Times New Roman" w:eastAsia="Calibri" w:hAnsi="Times New Roman"/>
          <w:bCs/>
          <w:sz w:val="24"/>
        </w:rPr>
        <w:t>Diagnostizierten</w:t>
      </w:r>
      <w:r w:rsidRPr="008B7B35">
        <w:rPr>
          <w:rFonts w:ascii="Times New Roman" w:eastAsia="Calibri" w:hAnsi="Times New Roman"/>
          <w:bCs/>
          <w:sz w:val="24"/>
        </w:rPr>
        <w:t xml:space="preserve"> zur Erstsymptomatik geführt hatten</w:t>
      </w:r>
      <w:r>
        <w:rPr>
          <w:rFonts w:ascii="Times New Roman" w:eastAsia="Calibri" w:hAnsi="Times New Roman"/>
          <w:bCs/>
          <w:sz w:val="24"/>
        </w:rPr>
        <w:t xml:space="preserve"> </w:t>
      </w:r>
      <w:r w:rsidRPr="008B7B35">
        <w:rPr>
          <w:rFonts w:ascii="Times New Roman" w:eastAsia="Calibri" w:hAnsi="Times New Roman"/>
          <w:bCs/>
          <w:sz w:val="24"/>
        </w:rPr>
        <w:t xml:space="preserve">(8/60 Patienten </w:t>
      </w:r>
      <w:r w:rsidRPr="008B7B35">
        <w:rPr>
          <w:rFonts w:ascii="Cambria" w:eastAsia="Calibri" w:hAnsi="Cambria"/>
          <w:bCs/>
          <w:sz w:val="24"/>
        </w:rPr>
        <w:t>≙</w:t>
      </w:r>
      <w:r w:rsidRPr="008B7B35">
        <w:rPr>
          <w:rFonts w:ascii="Times New Roman" w:eastAsia="Calibri" w:hAnsi="Times New Roman"/>
          <w:bCs/>
          <w:sz w:val="24"/>
        </w:rPr>
        <w:t xml:space="preserve"> 13</w:t>
      </w:r>
      <w:r w:rsidR="00040033">
        <w:rPr>
          <w:rFonts w:ascii="Times New Roman" w:eastAsia="Calibri" w:hAnsi="Times New Roman"/>
          <w:bCs/>
          <w:sz w:val="24"/>
        </w:rPr>
        <w:t xml:space="preserve"> </w:t>
      </w:r>
      <w:r w:rsidRPr="008B7B35">
        <w:rPr>
          <w:rFonts w:ascii="Times New Roman" w:eastAsia="Calibri" w:hAnsi="Times New Roman"/>
          <w:bCs/>
          <w:sz w:val="24"/>
        </w:rPr>
        <w:t xml:space="preserve">%). Neben bereits bei den Symptomen </w:t>
      </w:r>
      <w:r>
        <w:rPr>
          <w:rFonts w:ascii="Times New Roman" w:eastAsia="Calibri" w:hAnsi="Times New Roman"/>
          <w:bCs/>
          <w:sz w:val="24"/>
        </w:rPr>
        <w:t xml:space="preserve">aufgeführten Pathologien waren dies </w:t>
      </w:r>
      <w:r w:rsidRPr="008B7B35">
        <w:rPr>
          <w:rFonts w:ascii="Times New Roman" w:eastAsia="Calibri" w:hAnsi="Times New Roman"/>
          <w:bCs/>
          <w:sz w:val="24"/>
        </w:rPr>
        <w:t>cerebelläre Dysplasie, bifrontale Angiomatose sow</w:t>
      </w:r>
      <w:r>
        <w:rPr>
          <w:rFonts w:ascii="Times New Roman" w:eastAsia="Calibri" w:hAnsi="Times New Roman"/>
          <w:bCs/>
          <w:sz w:val="24"/>
        </w:rPr>
        <w:t>ie zerebrale Kalzifikationen</w:t>
      </w:r>
      <w:r w:rsidRPr="008B7B35">
        <w:rPr>
          <w:rFonts w:ascii="Times New Roman" w:eastAsia="Calibri" w:hAnsi="Times New Roman"/>
          <w:bCs/>
          <w:sz w:val="24"/>
        </w:rPr>
        <w:t>.</w:t>
      </w:r>
    </w:p>
    <w:p w14:paraId="52701E8D" w14:textId="77777777" w:rsidR="003D6A25" w:rsidRPr="008B7B35" w:rsidRDefault="003D6A25" w:rsidP="003D6A25">
      <w:pPr>
        <w:rPr>
          <w:rFonts w:ascii="Times New Roman" w:eastAsia="Calibri" w:hAnsi="Times New Roman"/>
          <w:bCs/>
          <w:sz w:val="24"/>
        </w:rPr>
      </w:pPr>
    </w:p>
    <w:p w14:paraId="2FADA954" w14:textId="77777777" w:rsidR="00962F32" w:rsidRPr="00C45B64" w:rsidRDefault="00962F32" w:rsidP="00C45B64">
      <w:pPr>
        <w:pStyle w:val="berschrift2"/>
        <w:ind w:firstLine="0"/>
        <w:rPr>
          <w:rFonts w:cs="Times New Roman"/>
          <w:sz w:val="28"/>
          <w:szCs w:val="32"/>
          <w:lang w:eastAsia="de-DE"/>
        </w:rPr>
      </w:pPr>
      <w:bookmarkStart w:id="74" w:name="_Toc139918923"/>
      <w:r w:rsidRPr="00C45B64">
        <w:rPr>
          <w:rFonts w:cs="Times New Roman"/>
          <w:sz w:val="28"/>
          <w:szCs w:val="32"/>
          <w:lang w:eastAsia="de-DE"/>
        </w:rPr>
        <w:t>Familienanamnese und Mutationsanalyse</w:t>
      </w:r>
      <w:bookmarkEnd w:id="74"/>
    </w:p>
    <w:p w14:paraId="7993DE5E" w14:textId="278BC684" w:rsidR="00C45B64" w:rsidRDefault="00962F32" w:rsidP="004B119D">
      <w:pPr>
        <w:rPr>
          <w:rFonts w:ascii="Times New Roman" w:hAnsi="Times New Roman"/>
          <w:sz w:val="24"/>
          <w:lang w:eastAsia="de-DE"/>
        </w:rPr>
      </w:pPr>
      <w:r w:rsidRPr="008B7B35">
        <w:rPr>
          <w:rFonts w:ascii="Times New Roman" w:hAnsi="Times New Roman"/>
          <w:sz w:val="24"/>
          <w:lang w:eastAsia="de-DE"/>
        </w:rPr>
        <w:t xml:space="preserve">Die Ergebnisse der Auswertung </w:t>
      </w:r>
      <w:r w:rsidR="00831013">
        <w:rPr>
          <w:rFonts w:ascii="Times New Roman" w:hAnsi="Times New Roman"/>
          <w:sz w:val="24"/>
          <w:lang w:eastAsia="de-DE"/>
        </w:rPr>
        <w:t>bezüglich Familienanamnese</w:t>
      </w:r>
      <w:r w:rsidRPr="008B7B35">
        <w:rPr>
          <w:rFonts w:ascii="Times New Roman" w:hAnsi="Times New Roman"/>
          <w:sz w:val="24"/>
          <w:lang w:eastAsia="de-DE"/>
        </w:rPr>
        <w:t xml:space="preserve"> und Mutationsanalyse w</w:t>
      </w:r>
      <w:r w:rsidR="002A6241">
        <w:rPr>
          <w:rFonts w:ascii="Times New Roman" w:hAnsi="Times New Roman"/>
          <w:sz w:val="24"/>
          <w:lang w:eastAsia="de-DE"/>
        </w:rPr>
        <w:t>u</w:t>
      </w:r>
      <w:r w:rsidRPr="008B7B35">
        <w:rPr>
          <w:rFonts w:ascii="Times New Roman" w:hAnsi="Times New Roman"/>
          <w:sz w:val="24"/>
          <w:lang w:eastAsia="de-DE"/>
        </w:rPr>
        <w:t>rden in Tab</w:t>
      </w:r>
      <w:r w:rsidR="00040033">
        <w:rPr>
          <w:rFonts w:ascii="Times New Roman" w:hAnsi="Times New Roman"/>
          <w:sz w:val="24"/>
          <w:lang w:eastAsia="de-DE"/>
        </w:rPr>
        <w:t>.</w:t>
      </w:r>
      <w:r w:rsidRPr="008B7B35">
        <w:rPr>
          <w:rFonts w:ascii="Times New Roman" w:hAnsi="Times New Roman"/>
          <w:sz w:val="24"/>
          <w:lang w:eastAsia="de-DE"/>
        </w:rPr>
        <w:t xml:space="preserve"> </w:t>
      </w:r>
      <w:r w:rsidR="00C45B64">
        <w:rPr>
          <w:rFonts w:ascii="Times New Roman" w:hAnsi="Times New Roman"/>
          <w:sz w:val="24"/>
          <w:lang w:eastAsia="de-DE"/>
        </w:rPr>
        <w:t>1</w:t>
      </w:r>
      <w:r w:rsidR="00531898">
        <w:rPr>
          <w:rFonts w:ascii="Times New Roman" w:hAnsi="Times New Roman"/>
          <w:sz w:val="24"/>
          <w:lang w:eastAsia="de-DE"/>
        </w:rPr>
        <w:t>2</w:t>
      </w:r>
      <w:r w:rsidRPr="008B7B35">
        <w:rPr>
          <w:rFonts w:ascii="Times New Roman" w:hAnsi="Times New Roman"/>
          <w:sz w:val="24"/>
          <w:lang w:eastAsia="de-DE"/>
        </w:rPr>
        <w:t xml:space="preserve"> zusammengefasst. </w:t>
      </w:r>
    </w:p>
    <w:p w14:paraId="4D7447D2" w14:textId="77777777" w:rsidR="00563CA0" w:rsidRDefault="00563CA0" w:rsidP="00563CA0">
      <w:pPr>
        <w:rPr>
          <w:rFonts w:ascii="Times New Roman" w:hAnsi="Times New Roman"/>
          <w:sz w:val="24"/>
          <w:lang w:eastAsia="de-DE"/>
        </w:rPr>
      </w:pPr>
      <w:r w:rsidRPr="008B7B35">
        <w:rPr>
          <w:rFonts w:ascii="Times New Roman" w:hAnsi="Times New Roman"/>
          <w:sz w:val="24"/>
          <w:lang w:eastAsia="de-DE"/>
        </w:rPr>
        <w:t>Insgesamt lag bei 31 der 147 NF2-Betroffenen (21</w:t>
      </w:r>
      <w:r>
        <w:rPr>
          <w:rFonts w:ascii="Times New Roman" w:hAnsi="Times New Roman"/>
          <w:sz w:val="24"/>
          <w:lang w:eastAsia="de-DE"/>
        </w:rPr>
        <w:t xml:space="preserve"> </w:t>
      </w:r>
      <w:r w:rsidRPr="008B7B35">
        <w:rPr>
          <w:rFonts w:ascii="Times New Roman" w:hAnsi="Times New Roman"/>
          <w:sz w:val="24"/>
          <w:lang w:eastAsia="de-DE"/>
        </w:rPr>
        <w:t>%) des betrachteten Kollektivs eine positive F</w:t>
      </w:r>
      <w:r>
        <w:rPr>
          <w:rFonts w:ascii="Times New Roman" w:hAnsi="Times New Roman"/>
          <w:sz w:val="24"/>
          <w:lang w:eastAsia="de-DE"/>
        </w:rPr>
        <w:t xml:space="preserve">amilienanamnese für NF2 vor. </w:t>
      </w:r>
      <w:r w:rsidRPr="008B7B35">
        <w:rPr>
          <w:rFonts w:ascii="Times New Roman" w:hAnsi="Times New Roman"/>
          <w:sz w:val="24"/>
          <w:lang w:eastAsia="de-DE"/>
        </w:rPr>
        <w:t xml:space="preserve">19 der </w:t>
      </w:r>
      <w:r>
        <w:rPr>
          <w:rFonts w:ascii="Times New Roman" w:hAnsi="Times New Roman"/>
          <w:sz w:val="24"/>
          <w:lang w:eastAsia="de-DE"/>
        </w:rPr>
        <w:t>31 Patienten mit positiver Familienanamnese</w:t>
      </w:r>
      <w:r w:rsidRPr="008B7B35">
        <w:rPr>
          <w:rFonts w:ascii="Times New Roman" w:hAnsi="Times New Roman"/>
          <w:sz w:val="24"/>
          <w:lang w:eastAsia="de-DE"/>
        </w:rPr>
        <w:t xml:space="preserve"> </w:t>
      </w:r>
      <w:r>
        <w:rPr>
          <w:rFonts w:ascii="Times New Roman" w:hAnsi="Times New Roman"/>
          <w:sz w:val="24"/>
          <w:lang w:eastAsia="de-DE"/>
        </w:rPr>
        <w:t xml:space="preserve">waren </w:t>
      </w:r>
      <w:r w:rsidRPr="008B7B35">
        <w:rPr>
          <w:rFonts w:ascii="Times New Roman" w:hAnsi="Times New Roman"/>
          <w:sz w:val="24"/>
          <w:lang w:eastAsia="de-DE"/>
        </w:rPr>
        <w:t>mit mindestens einem Pati</w:t>
      </w:r>
      <w:r>
        <w:rPr>
          <w:rFonts w:ascii="Times New Roman" w:hAnsi="Times New Roman"/>
          <w:sz w:val="24"/>
          <w:lang w:eastAsia="de-DE"/>
        </w:rPr>
        <w:t xml:space="preserve">enten des Kollektivs verwandt. </w:t>
      </w:r>
    </w:p>
    <w:p w14:paraId="30DA637B" w14:textId="28435307" w:rsidR="00563CA0" w:rsidRDefault="00563CA0" w:rsidP="00563CA0">
      <w:pPr>
        <w:rPr>
          <w:rFonts w:ascii="Times New Roman" w:hAnsi="Times New Roman"/>
          <w:sz w:val="24"/>
        </w:rPr>
      </w:pPr>
      <w:r>
        <w:rPr>
          <w:rFonts w:ascii="Times New Roman" w:hAnsi="Times New Roman"/>
          <w:sz w:val="24"/>
          <w:lang w:eastAsia="de-DE"/>
        </w:rPr>
        <w:t>Bei 66 Patienten (45 %) ließ sich eine Mutation im Blut und/ oder im Tumorgewebe nachweisen.</w:t>
      </w:r>
      <w:r w:rsidR="00682806">
        <w:rPr>
          <w:rFonts w:ascii="Times New Roman" w:hAnsi="Times New Roman"/>
          <w:sz w:val="24"/>
          <w:lang w:eastAsia="de-DE"/>
        </w:rPr>
        <w:t xml:space="preserve"> </w:t>
      </w:r>
      <w:r w:rsidRPr="008B7B35">
        <w:rPr>
          <w:rFonts w:ascii="Times New Roman" w:hAnsi="Times New Roman"/>
          <w:sz w:val="24"/>
          <w:lang w:eastAsia="de-DE"/>
        </w:rPr>
        <w:t>Bei den Patienten, die bei Diagnosestellung 18 Jahre oder jünger gewesen waren, konnte eine Mutation in 5</w:t>
      </w:r>
      <w:r>
        <w:rPr>
          <w:rFonts w:ascii="Times New Roman" w:hAnsi="Times New Roman"/>
          <w:sz w:val="24"/>
          <w:lang w:eastAsia="de-DE"/>
        </w:rPr>
        <w:t>3,</w:t>
      </w:r>
      <w:r w:rsidRPr="008B7B35">
        <w:rPr>
          <w:rFonts w:ascii="Times New Roman" w:hAnsi="Times New Roman"/>
          <w:sz w:val="24"/>
          <w:lang w:eastAsia="de-DE"/>
        </w:rPr>
        <w:t>5</w:t>
      </w:r>
      <w:r>
        <w:rPr>
          <w:rFonts w:ascii="Times New Roman" w:hAnsi="Times New Roman"/>
          <w:sz w:val="24"/>
          <w:lang w:eastAsia="de-DE"/>
        </w:rPr>
        <w:t xml:space="preserve"> </w:t>
      </w:r>
      <w:r w:rsidRPr="008B7B35">
        <w:rPr>
          <w:rFonts w:ascii="Times New Roman" w:hAnsi="Times New Roman"/>
          <w:sz w:val="24"/>
          <w:lang w:eastAsia="de-DE"/>
        </w:rPr>
        <w:t>%</w:t>
      </w:r>
      <w:r>
        <w:rPr>
          <w:rFonts w:ascii="Times New Roman" w:hAnsi="Times New Roman"/>
          <w:sz w:val="24"/>
          <w:lang w:eastAsia="de-DE"/>
        </w:rPr>
        <w:t xml:space="preserve"> der Fälle </w:t>
      </w:r>
      <w:r w:rsidRPr="008B7B35">
        <w:rPr>
          <w:rFonts w:ascii="Times New Roman" w:hAnsi="Times New Roman"/>
          <w:sz w:val="24"/>
          <w:lang w:eastAsia="de-DE"/>
        </w:rPr>
        <w:t xml:space="preserve">nachgewiesen werden. In dieser Altersgruppe traten </w:t>
      </w:r>
      <w:r>
        <w:rPr>
          <w:rFonts w:ascii="Times New Roman" w:hAnsi="Times New Roman"/>
          <w:sz w:val="24"/>
          <w:lang w:eastAsia="de-DE"/>
        </w:rPr>
        <w:t xml:space="preserve">mit einem Anteil von 33 % </w:t>
      </w:r>
      <w:r w:rsidRPr="008B7B35">
        <w:rPr>
          <w:rFonts w:ascii="Times New Roman" w:hAnsi="Times New Roman"/>
          <w:sz w:val="24"/>
          <w:lang w:eastAsia="de-DE"/>
        </w:rPr>
        <w:t xml:space="preserve">besonders viele </w:t>
      </w:r>
      <w:r>
        <w:rPr>
          <w:rFonts w:ascii="Times New Roman" w:hAnsi="Times New Roman"/>
          <w:sz w:val="24"/>
          <w:lang w:eastAsia="de-DE"/>
        </w:rPr>
        <w:t>proteinverkürzende</w:t>
      </w:r>
      <w:r w:rsidRPr="008B7B35">
        <w:rPr>
          <w:rFonts w:ascii="Times New Roman" w:hAnsi="Times New Roman"/>
          <w:sz w:val="24"/>
          <w:lang w:eastAsia="de-DE"/>
        </w:rPr>
        <w:t xml:space="preserve"> Mutationen auf</w:t>
      </w:r>
      <w:r>
        <w:rPr>
          <w:rFonts w:ascii="Times New Roman" w:hAnsi="Times New Roman"/>
          <w:sz w:val="24"/>
          <w:lang w:eastAsia="de-DE"/>
        </w:rPr>
        <w:t xml:space="preserve"> (</w:t>
      </w:r>
      <w:r w:rsidRPr="008B7B35">
        <w:rPr>
          <w:rFonts w:ascii="Times New Roman" w:hAnsi="Times New Roman"/>
          <w:sz w:val="24"/>
          <w:lang w:eastAsia="de-DE"/>
        </w:rPr>
        <w:t>Nonsense- und Frameshift-Mutationen</w:t>
      </w:r>
      <w:r>
        <w:rPr>
          <w:rFonts w:ascii="Times New Roman" w:hAnsi="Times New Roman"/>
          <w:sz w:val="24"/>
          <w:lang w:eastAsia="de-DE"/>
        </w:rPr>
        <w:t xml:space="preserve">). </w:t>
      </w:r>
      <w:r w:rsidRPr="008B7B35">
        <w:rPr>
          <w:rFonts w:ascii="Times New Roman" w:hAnsi="Times New Roman"/>
          <w:sz w:val="24"/>
          <w:lang w:eastAsia="de-DE"/>
        </w:rPr>
        <w:t>Daneben ka</w:t>
      </w:r>
      <w:r>
        <w:rPr>
          <w:rFonts w:ascii="Times New Roman" w:hAnsi="Times New Roman"/>
          <w:sz w:val="24"/>
          <w:lang w:eastAsia="de-DE"/>
        </w:rPr>
        <w:t xml:space="preserve">men häufig Spleiß- mit </w:t>
      </w:r>
      <w:r w:rsidRPr="008B7B35">
        <w:rPr>
          <w:rFonts w:ascii="Times New Roman" w:hAnsi="Times New Roman"/>
          <w:sz w:val="24"/>
          <w:lang w:eastAsia="de-DE"/>
        </w:rPr>
        <w:t>26</w:t>
      </w:r>
      <w:r>
        <w:rPr>
          <w:rFonts w:ascii="Times New Roman" w:hAnsi="Times New Roman"/>
          <w:sz w:val="24"/>
          <w:lang w:eastAsia="de-DE"/>
        </w:rPr>
        <w:t xml:space="preserve"> </w:t>
      </w:r>
      <w:r w:rsidRPr="008B7B35">
        <w:rPr>
          <w:rFonts w:ascii="Times New Roman" w:hAnsi="Times New Roman"/>
          <w:sz w:val="24"/>
          <w:lang w:eastAsia="de-DE"/>
        </w:rPr>
        <w:t xml:space="preserve">% </w:t>
      </w:r>
      <w:r w:rsidRPr="008B7B35">
        <w:rPr>
          <w:rFonts w:ascii="Times New Roman" w:hAnsi="Times New Roman"/>
          <w:sz w:val="24"/>
        </w:rPr>
        <w:t>und Mosaik-Mutationen mit 28</w:t>
      </w:r>
      <w:r>
        <w:rPr>
          <w:rFonts w:ascii="Times New Roman" w:hAnsi="Times New Roman"/>
          <w:sz w:val="24"/>
        </w:rPr>
        <w:t xml:space="preserve"> </w:t>
      </w:r>
      <w:r w:rsidRPr="008B7B35">
        <w:rPr>
          <w:rFonts w:ascii="Times New Roman" w:hAnsi="Times New Roman"/>
          <w:sz w:val="24"/>
        </w:rPr>
        <w:t>%</w:t>
      </w:r>
      <w:r>
        <w:rPr>
          <w:rFonts w:ascii="Times New Roman" w:hAnsi="Times New Roman"/>
          <w:sz w:val="24"/>
        </w:rPr>
        <w:t xml:space="preserve"> vor. </w:t>
      </w:r>
    </w:p>
    <w:p w14:paraId="1149EFBD" w14:textId="33918FC6" w:rsidR="00563CA0" w:rsidRPr="00626317" w:rsidRDefault="00626317" w:rsidP="00626317">
      <w:pPr>
        <w:spacing w:after="120" w:line="240" w:lineRule="auto"/>
        <w:ind w:firstLine="0"/>
        <w:rPr>
          <w:rFonts w:ascii="Times New Roman" w:hAnsi="Times New Roman"/>
        </w:rPr>
      </w:pPr>
      <w:bookmarkStart w:id="75" w:name="_Toc140134864"/>
      <w:r w:rsidRPr="00AB198A">
        <w:rPr>
          <w:rFonts w:ascii="Times New Roman" w:hAnsi="Times New Roman"/>
          <w:b/>
        </w:rPr>
        <w:lastRenderedPageBreak/>
        <w:t xml:space="preserve">Tab. </w:t>
      </w:r>
      <w:r>
        <w:rPr>
          <w:rFonts w:ascii="Times New Roman" w:hAnsi="Times New Roman"/>
          <w:b/>
        </w:rPr>
        <w:fldChar w:fldCharType="begin"/>
      </w:r>
      <w:r>
        <w:rPr>
          <w:rFonts w:ascii="Times New Roman" w:hAnsi="Times New Roman"/>
          <w:b/>
        </w:rPr>
        <w:instrText xml:space="preserve"> SEQ Tab. \* ARABIC </w:instrText>
      </w:r>
      <w:r>
        <w:rPr>
          <w:rFonts w:ascii="Times New Roman" w:hAnsi="Times New Roman"/>
          <w:b/>
        </w:rPr>
        <w:fldChar w:fldCharType="separate"/>
      </w:r>
      <w:r w:rsidR="00D93E6B">
        <w:rPr>
          <w:rFonts w:ascii="Times New Roman" w:hAnsi="Times New Roman"/>
          <w:b/>
          <w:noProof/>
        </w:rPr>
        <w:t>12</w:t>
      </w:r>
      <w:r>
        <w:rPr>
          <w:rFonts w:ascii="Times New Roman" w:hAnsi="Times New Roman"/>
          <w:b/>
        </w:rPr>
        <w:fldChar w:fldCharType="end"/>
      </w:r>
      <w:r w:rsidRPr="00AB198A">
        <w:rPr>
          <w:rFonts w:ascii="Times New Roman" w:hAnsi="Times New Roman"/>
          <w:b/>
        </w:rPr>
        <w:t>:</w:t>
      </w:r>
      <w:r>
        <w:t xml:space="preserve"> </w:t>
      </w:r>
      <w:r>
        <w:rPr>
          <w:rFonts w:ascii="Times New Roman" w:hAnsi="Times New Roman"/>
        </w:rPr>
        <w:t>Familienanamnese und nachgewiesene</w:t>
      </w:r>
      <w:r w:rsidRPr="005978A5">
        <w:rPr>
          <w:rFonts w:ascii="Times New Roman" w:hAnsi="Times New Roman"/>
        </w:rPr>
        <w:t xml:space="preserve"> Mutatione</w:t>
      </w:r>
      <w:r>
        <w:rPr>
          <w:rFonts w:ascii="Times New Roman" w:hAnsi="Times New Roman"/>
        </w:rPr>
        <w:t>n für 147 Patienten</w:t>
      </w:r>
      <w:r w:rsidRPr="005978A5">
        <w:rPr>
          <w:rFonts w:ascii="Times New Roman" w:hAnsi="Times New Roman"/>
        </w:rPr>
        <w:t xml:space="preserve"> mit Bezug auf das Alter bei Diagnosestellung. </w:t>
      </w:r>
      <w:r>
        <w:rPr>
          <w:rFonts w:ascii="Times New Roman" w:hAnsi="Times New Roman"/>
        </w:rPr>
        <w:t xml:space="preserve">*Die Zahlen beziehen sich jeweils auf die Anzahl der Patienten. **Ein Mosaik lag vor, wenn keine pathogene Mutation oder eine geringe Mutationsfrequenz (&lt; 50 % in der Blut-DNA und eine </w:t>
      </w:r>
      <w:r w:rsidRPr="00E61711">
        <w:rPr>
          <w:rFonts w:ascii="Times New Roman" w:hAnsi="Times New Roman"/>
          <w:i/>
          <w:iCs/>
        </w:rPr>
        <w:t>NF2</w:t>
      </w:r>
      <w:r>
        <w:rPr>
          <w:rFonts w:ascii="Times New Roman" w:hAnsi="Times New Roman"/>
        </w:rPr>
        <w:t xml:space="preserve">-Mutation in der Tumor-DNA nachgewiesen werden konnte. n = </w:t>
      </w:r>
      <w:r w:rsidR="0008624B">
        <w:rPr>
          <w:rFonts w:ascii="Times New Roman" w:hAnsi="Times New Roman"/>
        </w:rPr>
        <w:t>Gesamt</w:t>
      </w:r>
      <w:r>
        <w:rPr>
          <w:rFonts w:ascii="Times New Roman" w:hAnsi="Times New Roman"/>
        </w:rPr>
        <w:t xml:space="preserve">zahl </w:t>
      </w:r>
      <w:r w:rsidR="0008624B">
        <w:rPr>
          <w:rFonts w:ascii="Times New Roman" w:hAnsi="Times New Roman"/>
        </w:rPr>
        <w:t xml:space="preserve">der </w:t>
      </w:r>
      <w:r>
        <w:rPr>
          <w:rFonts w:ascii="Times New Roman" w:hAnsi="Times New Roman"/>
        </w:rPr>
        <w:t>Patienten</w:t>
      </w:r>
      <w:r w:rsidR="0008624B">
        <w:rPr>
          <w:rFonts w:ascii="Times New Roman" w:hAnsi="Times New Roman"/>
        </w:rPr>
        <w:t xml:space="preserve"> einer Altersgruppe.</w:t>
      </w:r>
      <w:bookmarkEnd w:id="75"/>
    </w:p>
    <w:tbl>
      <w:tblPr>
        <w:tblStyle w:val="Tabellenraster1"/>
        <w:tblW w:w="4837"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448"/>
        <w:gridCol w:w="1426"/>
        <w:gridCol w:w="1217"/>
        <w:gridCol w:w="1694"/>
        <w:gridCol w:w="1413"/>
      </w:tblGrid>
      <w:tr w:rsidR="00563CA0" w:rsidRPr="008B7B35" w14:paraId="7C52752E" w14:textId="77777777" w:rsidTr="00626317">
        <w:tc>
          <w:tcPr>
            <w:tcW w:w="1493" w:type="pct"/>
          </w:tcPr>
          <w:p w14:paraId="4F219C9F" w14:textId="77777777" w:rsidR="00563CA0" w:rsidRPr="008B7B35" w:rsidRDefault="00563CA0" w:rsidP="00626317">
            <w:pPr>
              <w:autoSpaceDE w:val="0"/>
              <w:autoSpaceDN w:val="0"/>
              <w:adjustRightInd w:val="0"/>
              <w:snapToGrid w:val="0"/>
              <w:spacing w:before="0" w:line="240" w:lineRule="auto"/>
              <w:jc w:val="left"/>
              <w:rPr>
                <w:rFonts w:ascii="Times New Roman" w:hAnsi="Times New Roman"/>
              </w:rPr>
            </w:pPr>
          </w:p>
        </w:tc>
        <w:tc>
          <w:tcPr>
            <w:tcW w:w="870" w:type="pct"/>
          </w:tcPr>
          <w:p w14:paraId="578250C2" w14:textId="77777777" w:rsidR="00563CA0" w:rsidRPr="00626317" w:rsidRDefault="00563CA0" w:rsidP="00626317">
            <w:pPr>
              <w:autoSpaceDE w:val="0"/>
              <w:autoSpaceDN w:val="0"/>
              <w:adjustRightInd w:val="0"/>
              <w:snapToGrid w:val="0"/>
              <w:spacing w:before="0" w:line="240" w:lineRule="auto"/>
              <w:ind w:firstLine="0"/>
              <w:jc w:val="left"/>
              <w:rPr>
                <w:rFonts w:ascii="Times New Roman" w:hAnsi="Times New Roman"/>
                <w:b/>
                <w:bCs/>
              </w:rPr>
            </w:pPr>
            <w:r w:rsidRPr="00626317">
              <w:rPr>
                <w:rFonts w:ascii="Times New Roman" w:hAnsi="Times New Roman"/>
                <w:b/>
                <w:bCs/>
              </w:rPr>
              <w:t>≤ 18 Jahre</w:t>
            </w:r>
          </w:p>
          <w:p w14:paraId="3D6109E1" w14:textId="77777777" w:rsidR="00563CA0" w:rsidRPr="00626317" w:rsidRDefault="00563CA0" w:rsidP="00626317">
            <w:pPr>
              <w:autoSpaceDE w:val="0"/>
              <w:autoSpaceDN w:val="0"/>
              <w:adjustRightInd w:val="0"/>
              <w:snapToGrid w:val="0"/>
              <w:spacing w:before="0" w:line="240" w:lineRule="auto"/>
              <w:ind w:firstLine="130"/>
              <w:jc w:val="left"/>
              <w:rPr>
                <w:rFonts w:ascii="Times New Roman" w:hAnsi="Times New Roman"/>
                <w:b/>
                <w:bCs/>
              </w:rPr>
            </w:pPr>
            <w:r w:rsidRPr="00626317">
              <w:rPr>
                <w:rFonts w:ascii="Times New Roman" w:hAnsi="Times New Roman"/>
                <w:b/>
                <w:bCs/>
              </w:rPr>
              <w:t>(n = 71)</w:t>
            </w:r>
          </w:p>
          <w:p w14:paraId="4EC4C9B0" w14:textId="77777777" w:rsidR="00563CA0" w:rsidRPr="00626317" w:rsidRDefault="00563CA0" w:rsidP="00626317">
            <w:pPr>
              <w:autoSpaceDE w:val="0"/>
              <w:autoSpaceDN w:val="0"/>
              <w:adjustRightInd w:val="0"/>
              <w:snapToGrid w:val="0"/>
              <w:spacing w:before="0" w:line="240" w:lineRule="auto"/>
              <w:jc w:val="left"/>
              <w:rPr>
                <w:rFonts w:ascii="Times New Roman" w:hAnsi="Times New Roman"/>
                <w:b/>
                <w:bCs/>
              </w:rPr>
            </w:pPr>
          </w:p>
        </w:tc>
        <w:tc>
          <w:tcPr>
            <w:tcW w:w="742" w:type="pct"/>
          </w:tcPr>
          <w:p w14:paraId="6E7A53AE" w14:textId="77777777" w:rsidR="00563CA0" w:rsidRPr="00626317" w:rsidRDefault="00563CA0" w:rsidP="00626317">
            <w:pPr>
              <w:autoSpaceDE w:val="0"/>
              <w:autoSpaceDN w:val="0"/>
              <w:adjustRightInd w:val="0"/>
              <w:snapToGrid w:val="0"/>
              <w:spacing w:before="0" w:line="240" w:lineRule="auto"/>
              <w:ind w:hanging="20"/>
              <w:jc w:val="left"/>
              <w:rPr>
                <w:rFonts w:ascii="Times New Roman" w:hAnsi="Times New Roman"/>
                <w:b/>
                <w:bCs/>
              </w:rPr>
            </w:pPr>
            <w:r w:rsidRPr="00626317">
              <w:rPr>
                <w:rFonts w:ascii="Times New Roman" w:hAnsi="Times New Roman"/>
                <w:b/>
                <w:bCs/>
              </w:rPr>
              <w:t>&gt; 18 Jahre</w:t>
            </w:r>
          </w:p>
          <w:p w14:paraId="65E925E2" w14:textId="77777777" w:rsidR="00563CA0" w:rsidRPr="00626317" w:rsidRDefault="00563CA0" w:rsidP="00626317">
            <w:pPr>
              <w:autoSpaceDE w:val="0"/>
              <w:autoSpaceDN w:val="0"/>
              <w:adjustRightInd w:val="0"/>
              <w:snapToGrid w:val="0"/>
              <w:spacing w:before="0" w:line="240" w:lineRule="auto"/>
              <w:ind w:firstLine="122"/>
              <w:jc w:val="left"/>
              <w:rPr>
                <w:rFonts w:ascii="Times New Roman" w:hAnsi="Times New Roman"/>
                <w:b/>
                <w:bCs/>
              </w:rPr>
            </w:pPr>
            <w:r w:rsidRPr="00626317">
              <w:rPr>
                <w:rFonts w:ascii="Times New Roman" w:hAnsi="Times New Roman"/>
                <w:b/>
                <w:bCs/>
              </w:rPr>
              <w:t>(n = 51)</w:t>
            </w:r>
          </w:p>
        </w:tc>
        <w:tc>
          <w:tcPr>
            <w:tcW w:w="1033" w:type="pct"/>
          </w:tcPr>
          <w:p w14:paraId="3C5F29B1" w14:textId="77777777" w:rsidR="00563CA0" w:rsidRPr="00626317" w:rsidRDefault="00563CA0" w:rsidP="00626317">
            <w:pPr>
              <w:autoSpaceDE w:val="0"/>
              <w:autoSpaceDN w:val="0"/>
              <w:adjustRightInd w:val="0"/>
              <w:snapToGrid w:val="0"/>
              <w:spacing w:before="0" w:line="240" w:lineRule="auto"/>
              <w:ind w:right="192" w:firstLine="26"/>
              <w:jc w:val="left"/>
              <w:rPr>
                <w:rFonts w:ascii="Times New Roman" w:hAnsi="Times New Roman"/>
                <w:b/>
                <w:bCs/>
              </w:rPr>
            </w:pPr>
            <w:r w:rsidRPr="00626317">
              <w:rPr>
                <w:rFonts w:ascii="Times New Roman" w:hAnsi="Times New Roman"/>
                <w:b/>
                <w:bCs/>
              </w:rPr>
              <w:t>Unbekanntes</w:t>
            </w:r>
          </w:p>
          <w:p w14:paraId="29CF35EE" w14:textId="77777777" w:rsidR="00563CA0" w:rsidRPr="00626317" w:rsidRDefault="00563CA0" w:rsidP="00626317">
            <w:pPr>
              <w:autoSpaceDE w:val="0"/>
              <w:autoSpaceDN w:val="0"/>
              <w:adjustRightInd w:val="0"/>
              <w:snapToGrid w:val="0"/>
              <w:spacing w:before="0" w:line="240" w:lineRule="auto"/>
              <w:ind w:firstLine="310"/>
              <w:jc w:val="left"/>
              <w:rPr>
                <w:rFonts w:ascii="Times New Roman" w:hAnsi="Times New Roman"/>
                <w:b/>
                <w:bCs/>
              </w:rPr>
            </w:pPr>
            <w:r w:rsidRPr="00626317">
              <w:rPr>
                <w:rFonts w:ascii="Times New Roman" w:hAnsi="Times New Roman"/>
                <w:b/>
                <w:bCs/>
              </w:rPr>
              <w:t xml:space="preserve">Alter </w:t>
            </w:r>
          </w:p>
          <w:p w14:paraId="0D54C202" w14:textId="77777777" w:rsidR="00563CA0" w:rsidRPr="00626317" w:rsidRDefault="00563CA0" w:rsidP="00626317">
            <w:pPr>
              <w:autoSpaceDE w:val="0"/>
              <w:autoSpaceDN w:val="0"/>
              <w:adjustRightInd w:val="0"/>
              <w:snapToGrid w:val="0"/>
              <w:spacing w:before="0" w:line="240" w:lineRule="auto"/>
              <w:ind w:firstLine="168"/>
              <w:jc w:val="left"/>
              <w:rPr>
                <w:rFonts w:ascii="Times New Roman" w:hAnsi="Times New Roman"/>
                <w:b/>
                <w:bCs/>
              </w:rPr>
            </w:pPr>
            <w:r w:rsidRPr="00626317">
              <w:rPr>
                <w:rFonts w:ascii="Times New Roman" w:hAnsi="Times New Roman"/>
                <w:b/>
                <w:bCs/>
              </w:rPr>
              <w:t>(n = 25)</w:t>
            </w:r>
          </w:p>
        </w:tc>
        <w:tc>
          <w:tcPr>
            <w:tcW w:w="862" w:type="pct"/>
          </w:tcPr>
          <w:p w14:paraId="07A37257" w14:textId="77777777" w:rsidR="00563CA0" w:rsidRPr="00626317" w:rsidRDefault="00563CA0" w:rsidP="00626317">
            <w:pPr>
              <w:autoSpaceDE w:val="0"/>
              <w:autoSpaceDN w:val="0"/>
              <w:adjustRightInd w:val="0"/>
              <w:snapToGrid w:val="0"/>
              <w:spacing w:before="0" w:line="240" w:lineRule="auto"/>
              <w:ind w:firstLine="151"/>
              <w:jc w:val="left"/>
              <w:rPr>
                <w:rFonts w:ascii="Times New Roman" w:hAnsi="Times New Roman"/>
                <w:b/>
                <w:bCs/>
              </w:rPr>
            </w:pPr>
            <w:r w:rsidRPr="00626317">
              <w:rPr>
                <w:rFonts w:ascii="Times New Roman" w:hAnsi="Times New Roman"/>
                <w:b/>
                <w:bCs/>
              </w:rPr>
              <w:t>Gesamt</w:t>
            </w:r>
          </w:p>
          <w:p w14:paraId="24661C25" w14:textId="77777777" w:rsidR="00563CA0" w:rsidRPr="00626317" w:rsidRDefault="00563CA0" w:rsidP="00626317">
            <w:pPr>
              <w:autoSpaceDE w:val="0"/>
              <w:autoSpaceDN w:val="0"/>
              <w:adjustRightInd w:val="0"/>
              <w:snapToGrid w:val="0"/>
              <w:spacing w:before="0" w:line="240" w:lineRule="auto"/>
              <w:ind w:firstLine="151"/>
              <w:jc w:val="left"/>
              <w:rPr>
                <w:rFonts w:ascii="Times New Roman" w:hAnsi="Times New Roman"/>
                <w:b/>
                <w:bCs/>
              </w:rPr>
            </w:pPr>
            <w:r w:rsidRPr="00626317">
              <w:rPr>
                <w:rFonts w:ascii="Times New Roman" w:hAnsi="Times New Roman"/>
                <w:b/>
                <w:bCs/>
              </w:rPr>
              <w:t>(n = 147)</w:t>
            </w:r>
          </w:p>
        </w:tc>
      </w:tr>
      <w:tr w:rsidR="00563CA0" w:rsidRPr="008B7B35" w14:paraId="0A1538D3" w14:textId="77777777" w:rsidTr="00626317">
        <w:tc>
          <w:tcPr>
            <w:tcW w:w="1493" w:type="pct"/>
          </w:tcPr>
          <w:p w14:paraId="02665954" w14:textId="77777777" w:rsidR="00563CA0" w:rsidRPr="00594BEA" w:rsidRDefault="00563CA0" w:rsidP="00626317">
            <w:pPr>
              <w:autoSpaceDE w:val="0"/>
              <w:autoSpaceDN w:val="0"/>
              <w:adjustRightInd w:val="0"/>
              <w:snapToGrid w:val="0"/>
              <w:spacing w:before="0" w:line="240" w:lineRule="auto"/>
              <w:ind w:firstLine="0"/>
              <w:jc w:val="left"/>
              <w:rPr>
                <w:rFonts w:ascii="Times New Roman" w:hAnsi="Times New Roman"/>
                <w:b/>
              </w:rPr>
            </w:pPr>
            <w:r w:rsidRPr="00594BEA">
              <w:rPr>
                <w:rFonts w:ascii="Times New Roman" w:hAnsi="Times New Roman"/>
              </w:rPr>
              <w:t>Familienanamnese für N</w:t>
            </w:r>
            <w:r>
              <w:rPr>
                <w:rFonts w:ascii="Times New Roman" w:hAnsi="Times New Roman"/>
              </w:rPr>
              <w:t xml:space="preserve">eurofibromatose </w:t>
            </w:r>
            <w:r w:rsidRPr="00594BEA">
              <w:rPr>
                <w:rFonts w:ascii="Times New Roman" w:hAnsi="Times New Roman"/>
              </w:rPr>
              <w:t>2</w:t>
            </w:r>
          </w:p>
          <w:p w14:paraId="2B7DA97C" w14:textId="77777777" w:rsidR="00563CA0" w:rsidRPr="00594BEA" w:rsidRDefault="00563CA0" w:rsidP="00626317">
            <w:pPr>
              <w:numPr>
                <w:ilvl w:val="0"/>
                <w:numId w:val="7"/>
              </w:numPr>
              <w:autoSpaceDE w:val="0"/>
              <w:autoSpaceDN w:val="0"/>
              <w:adjustRightInd w:val="0"/>
              <w:snapToGrid w:val="0"/>
              <w:spacing w:before="0" w:line="240" w:lineRule="auto"/>
              <w:ind w:left="0" w:firstLine="0"/>
              <w:contextualSpacing/>
              <w:jc w:val="left"/>
              <w:rPr>
                <w:rFonts w:ascii="Times New Roman" w:hAnsi="Times New Roman"/>
                <w:b/>
              </w:rPr>
            </w:pPr>
            <w:r w:rsidRPr="00594BEA">
              <w:rPr>
                <w:rFonts w:ascii="Times New Roman" w:hAnsi="Times New Roman"/>
              </w:rPr>
              <w:t>po</w:t>
            </w:r>
            <w:r>
              <w:rPr>
                <w:rFonts w:ascii="Times New Roman" w:hAnsi="Times New Roman"/>
              </w:rPr>
              <w:t>sitiv/</w:t>
            </w:r>
            <w:r w:rsidRPr="00594BEA">
              <w:rPr>
                <w:rFonts w:ascii="Times New Roman" w:hAnsi="Times New Roman"/>
              </w:rPr>
              <w:t>negativ</w:t>
            </w:r>
            <w:r>
              <w:rPr>
                <w:rFonts w:ascii="Times New Roman" w:hAnsi="Times New Roman"/>
              </w:rPr>
              <w:t>*</w:t>
            </w:r>
          </w:p>
          <w:p w14:paraId="0EDBB5D8" w14:textId="77777777" w:rsidR="00563CA0" w:rsidRPr="008B7B35" w:rsidRDefault="00563CA0" w:rsidP="00626317">
            <w:pPr>
              <w:autoSpaceDE w:val="0"/>
              <w:autoSpaceDN w:val="0"/>
              <w:adjustRightInd w:val="0"/>
              <w:snapToGrid w:val="0"/>
              <w:spacing w:before="0" w:line="240" w:lineRule="auto"/>
              <w:contextualSpacing/>
              <w:jc w:val="left"/>
              <w:rPr>
                <w:rFonts w:ascii="Times New Roman" w:hAnsi="Times New Roman"/>
              </w:rPr>
            </w:pPr>
          </w:p>
        </w:tc>
        <w:tc>
          <w:tcPr>
            <w:tcW w:w="870" w:type="pct"/>
            <w:vAlign w:val="center"/>
          </w:tcPr>
          <w:p w14:paraId="1DDBE800" w14:textId="77777777" w:rsidR="00563CA0" w:rsidRDefault="00563CA0" w:rsidP="00626317">
            <w:pPr>
              <w:autoSpaceDE w:val="0"/>
              <w:autoSpaceDN w:val="0"/>
              <w:adjustRightInd w:val="0"/>
              <w:snapToGrid w:val="0"/>
              <w:spacing w:before="0" w:line="240" w:lineRule="auto"/>
              <w:ind w:firstLine="0"/>
              <w:jc w:val="center"/>
              <w:rPr>
                <w:rFonts w:ascii="Times New Roman" w:hAnsi="Times New Roman"/>
              </w:rPr>
            </w:pPr>
          </w:p>
          <w:p w14:paraId="18601B40" w14:textId="77777777" w:rsidR="00563CA0" w:rsidRPr="008B7B35" w:rsidRDefault="00563CA0" w:rsidP="00626317">
            <w:pPr>
              <w:autoSpaceDE w:val="0"/>
              <w:autoSpaceDN w:val="0"/>
              <w:adjustRightInd w:val="0"/>
              <w:snapToGrid w:val="0"/>
              <w:spacing w:before="0" w:line="240" w:lineRule="auto"/>
              <w:ind w:firstLine="0"/>
              <w:jc w:val="center"/>
              <w:rPr>
                <w:rFonts w:ascii="Times New Roman" w:hAnsi="Times New Roman"/>
              </w:rPr>
            </w:pPr>
            <w:r>
              <w:rPr>
                <w:rFonts w:ascii="Times New Roman" w:hAnsi="Times New Roman"/>
              </w:rPr>
              <w:t>13/</w:t>
            </w:r>
            <w:r w:rsidRPr="008B7B35">
              <w:rPr>
                <w:rFonts w:ascii="Times New Roman" w:hAnsi="Times New Roman"/>
              </w:rPr>
              <w:t>58</w:t>
            </w:r>
          </w:p>
        </w:tc>
        <w:tc>
          <w:tcPr>
            <w:tcW w:w="742" w:type="pct"/>
            <w:vAlign w:val="center"/>
          </w:tcPr>
          <w:p w14:paraId="3A021229" w14:textId="77777777" w:rsidR="00563CA0" w:rsidRDefault="00563CA0" w:rsidP="00626317">
            <w:pPr>
              <w:autoSpaceDE w:val="0"/>
              <w:autoSpaceDN w:val="0"/>
              <w:adjustRightInd w:val="0"/>
              <w:snapToGrid w:val="0"/>
              <w:spacing w:before="0" w:line="240" w:lineRule="auto"/>
              <w:ind w:firstLine="0"/>
              <w:jc w:val="center"/>
              <w:rPr>
                <w:rFonts w:ascii="Times New Roman" w:hAnsi="Times New Roman"/>
              </w:rPr>
            </w:pPr>
          </w:p>
          <w:p w14:paraId="7C7F734D" w14:textId="77777777" w:rsidR="00563CA0" w:rsidRDefault="00563CA0" w:rsidP="00626317">
            <w:pPr>
              <w:autoSpaceDE w:val="0"/>
              <w:autoSpaceDN w:val="0"/>
              <w:adjustRightInd w:val="0"/>
              <w:snapToGrid w:val="0"/>
              <w:spacing w:before="0" w:line="240" w:lineRule="auto"/>
              <w:ind w:firstLine="0"/>
              <w:jc w:val="center"/>
              <w:rPr>
                <w:rFonts w:ascii="Times New Roman" w:hAnsi="Times New Roman"/>
              </w:rPr>
            </w:pPr>
          </w:p>
          <w:p w14:paraId="40774AF5" w14:textId="77777777" w:rsidR="00563CA0" w:rsidRPr="008B7B35" w:rsidRDefault="00563CA0" w:rsidP="00626317">
            <w:pPr>
              <w:autoSpaceDE w:val="0"/>
              <w:autoSpaceDN w:val="0"/>
              <w:adjustRightInd w:val="0"/>
              <w:snapToGrid w:val="0"/>
              <w:spacing w:before="0" w:line="240" w:lineRule="auto"/>
              <w:ind w:firstLine="0"/>
              <w:jc w:val="center"/>
              <w:rPr>
                <w:rFonts w:ascii="Times New Roman" w:hAnsi="Times New Roman"/>
              </w:rPr>
            </w:pPr>
            <w:r>
              <w:rPr>
                <w:rFonts w:ascii="Times New Roman" w:hAnsi="Times New Roman"/>
              </w:rPr>
              <w:t>12/</w:t>
            </w:r>
            <w:r w:rsidRPr="008B7B35">
              <w:rPr>
                <w:rFonts w:ascii="Times New Roman" w:hAnsi="Times New Roman"/>
              </w:rPr>
              <w:t>39</w:t>
            </w:r>
          </w:p>
          <w:p w14:paraId="3B8367C1" w14:textId="77777777" w:rsidR="00563CA0" w:rsidRPr="008B7B35" w:rsidRDefault="00563CA0" w:rsidP="00626317">
            <w:pPr>
              <w:autoSpaceDE w:val="0"/>
              <w:autoSpaceDN w:val="0"/>
              <w:adjustRightInd w:val="0"/>
              <w:snapToGrid w:val="0"/>
              <w:spacing w:before="0" w:line="240" w:lineRule="auto"/>
              <w:ind w:firstLine="0"/>
              <w:jc w:val="center"/>
              <w:rPr>
                <w:rFonts w:ascii="Times New Roman" w:hAnsi="Times New Roman"/>
              </w:rPr>
            </w:pPr>
          </w:p>
        </w:tc>
        <w:tc>
          <w:tcPr>
            <w:tcW w:w="1033" w:type="pct"/>
            <w:vAlign w:val="center"/>
          </w:tcPr>
          <w:p w14:paraId="3B302D48" w14:textId="77777777" w:rsidR="00563CA0" w:rsidRDefault="00563CA0" w:rsidP="00626317">
            <w:pPr>
              <w:autoSpaceDE w:val="0"/>
              <w:autoSpaceDN w:val="0"/>
              <w:adjustRightInd w:val="0"/>
              <w:snapToGrid w:val="0"/>
              <w:spacing w:before="0" w:line="240" w:lineRule="auto"/>
              <w:ind w:firstLine="0"/>
              <w:jc w:val="center"/>
              <w:rPr>
                <w:rFonts w:ascii="Times New Roman" w:hAnsi="Times New Roman"/>
              </w:rPr>
            </w:pPr>
          </w:p>
          <w:p w14:paraId="4245F8A6" w14:textId="77777777" w:rsidR="00563CA0" w:rsidRPr="008B7B35" w:rsidRDefault="00563CA0" w:rsidP="00626317">
            <w:pPr>
              <w:autoSpaceDE w:val="0"/>
              <w:autoSpaceDN w:val="0"/>
              <w:adjustRightInd w:val="0"/>
              <w:snapToGrid w:val="0"/>
              <w:spacing w:before="0" w:line="240" w:lineRule="auto"/>
              <w:ind w:firstLine="0"/>
              <w:jc w:val="center"/>
              <w:rPr>
                <w:rFonts w:ascii="Times New Roman" w:hAnsi="Times New Roman"/>
              </w:rPr>
            </w:pPr>
            <w:r>
              <w:rPr>
                <w:rFonts w:ascii="Times New Roman" w:hAnsi="Times New Roman"/>
              </w:rPr>
              <w:t>6/</w:t>
            </w:r>
            <w:r w:rsidRPr="008B7B35">
              <w:rPr>
                <w:rFonts w:ascii="Times New Roman" w:hAnsi="Times New Roman"/>
              </w:rPr>
              <w:t>19</w:t>
            </w:r>
          </w:p>
        </w:tc>
        <w:tc>
          <w:tcPr>
            <w:tcW w:w="862" w:type="pct"/>
            <w:vAlign w:val="center"/>
          </w:tcPr>
          <w:p w14:paraId="1160DBD0" w14:textId="77777777" w:rsidR="00563CA0" w:rsidRDefault="00563CA0" w:rsidP="00626317">
            <w:pPr>
              <w:autoSpaceDE w:val="0"/>
              <w:autoSpaceDN w:val="0"/>
              <w:adjustRightInd w:val="0"/>
              <w:snapToGrid w:val="0"/>
              <w:spacing w:before="0" w:line="240" w:lineRule="auto"/>
              <w:ind w:firstLine="0"/>
              <w:jc w:val="center"/>
              <w:rPr>
                <w:rFonts w:ascii="Times New Roman" w:hAnsi="Times New Roman"/>
              </w:rPr>
            </w:pPr>
          </w:p>
          <w:p w14:paraId="4BDD766E" w14:textId="77777777" w:rsidR="00563CA0" w:rsidRDefault="00563CA0" w:rsidP="00626317">
            <w:pPr>
              <w:autoSpaceDE w:val="0"/>
              <w:autoSpaceDN w:val="0"/>
              <w:adjustRightInd w:val="0"/>
              <w:snapToGrid w:val="0"/>
              <w:spacing w:before="0" w:line="240" w:lineRule="auto"/>
              <w:ind w:firstLine="0"/>
              <w:jc w:val="center"/>
              <w:rPr>
                <w:rFonts w:ascii="Times New Roman" w:hAnsi="Times New Roman"/>
              </w:rPr>
            </w:pPr>
            <w:r>
              <w:rPr>
                <w:rFonts w:ascii="Times New Roman" w:hAnsi="Times New Roman"/>
              </w:rPr>
              <w:t>31/116</w:t>
            </w:r>
          </w:p>
        </w:tc>
      </w:tr>
      <w:tr w:rsidR="00563CA0" w:rsidRPr="008B7B35" w14:paraId="20136C80" w14:textId="77777777" w:rsidTr="00626317">
        <w:tc>
          <w:tcPr>
            <w:tcW w:w="1493" w:type="pct"/>
          </w:tcPr>
          <w:p w14:paraId="6B31A87A" w14:textId="77777777" w:rsidR="00563CA0" w:rsidRPr="00594BEA" w:rsidRDefault="00563CA0" w:rsidP="00626317">
            <w:pPr>
              <w:spacing w:before="0" w:line="240" w:lineRule="auto"/>
              <w:ind w:firstLine="0"/>
              <w:jc w:val="left"/>
              <w:rPr>
                <w:rFonts w:ascii="Times New Roman" w:hAnsi="Times New Roman"/>
                <w:b/>
                <w:color w:val="000000"/>
              </w:rPr>
            </w:pPr>
            <w:r w:rsidRPr="00594BEA">
              <w:rPr>
                <w:rFonts w:ascii="Times New Roman" w:hAnsi="Times New Roman"/>
                <w:color w:val="000000"/>
              </w:rPr>
              <w:t xml:space="preserve">Nachgewiesener Mutationstyp: </w:t>
            </w:r>
          </w:p>
          <w:p w14:paraId="6B194881" w14:textId="77777777" w:rsidR="00563CA0" w:rsidRPr="00594BEA" w:rsidRDefault="00563CA0" w:rsidP="00626317">
            <w:pPr>
              <w:spacing w:before="0" w:line="240" w:lineRule="auto"/>
              <w:jc w:val="left"/>
              <w:rPr>
                <w:rFonts w:ascii="Times New Roman" w:hAnsi="Times New Roman"/>
                <w:b/>
                <w:color w:val="000000"/>
              </w:rPr>
            </w:pPr>
          </w:p>
          <w:p w14:paraId="43FF6431" w14:textId="77777777" w:rsidR="00563CA0" w:rsidRPr="00594BEA" w:rsidRDefault="00563CA0" w:rsidP="00626317">
            <w:pPr>
              <w:numPr>
                <w:ilvl w:val="0"/>
                <w:numId w:val="7"/>
              </w:numPr>
              <w:autoSpaceDE w:val="0"/>
              <w:autoSpaceDN w:val="0"/>
              <w:adjustRightInd w:val="0"/>
              <w:snapToGrid w:val="0"/>
              <w:spacing w:before="0" w:line="240" w:lineRule="auto"/>
              <w:ind w:left="0" w:firstLine="0"/>
              <w:contextualSpacing/>
              <w:jc w:val="left"/>
              <w:rPr>
                <w:rFonts w:ascii="Times New Roman" w:hAnsi="Times New Roman"/>
                <w:b/>
              </w:rPr>
            </w:pPr>
            <w:r w:rsidRPr="00594BEA">
              <w:rPr>
                <w:rFonts w:ascii="Times New Roman" w:hAnsi="Times New Roman"/>
              </w:rPr>
              <w:t>Spleißmutation</w:t>
            </w:r>
          </w:p>
          <w:p w14:paraId="37B371DC" w14:textId="77777777" w:rsidR="00563CA0" w:rsidRPr="00594BEA" w:rsidRDefault="00563CA0" w:rsidP="00626317">
            <w:pPr>
              <w:numPr>
                <w:ilvl w:val="0"/>
                <w:numId w:val="7"/>
              </w:numPr>
              <w:autoSpaceDE w:val="0"/>
              <w:autoSpaceDN w:val="0"/>
              <w:adjustRightInd w:val="0"/>
              <w:snapToGrid w:val="0"/>
              <w:spacing w:before="0" w:line="240" w:lineRule="auto"/>
              <w:ind w:left="0" w:firstLine="0"/>
              <w:contextualSpacing/>
              <w:jc w:val="left"/>
              <w:rPr>
                <w:rFonts w:ascii="Times New Roman" w:hAnsi="Times New Roman"/>
                <w:b/>
              </w:rPr>
            </w:pPr>
            <w:r w:rsidRPr="00594BEA">
              <w:rPr>
                <w:rFonts w:ascii="Times New Roman" w:hAnsi="Times New Roman"/>
              </w:rPr>
              <w:t>Nonsense-Mutation</w:t>
            </w:r>
          </w:p>
          <w:p w14:paraId="7A23D864" w14:textId="77777777" w:rsidR="00563CA0" w:rsidRPr="00594BEA" w:rsidRDefault="00563CA0" w:rsidP="00626317">
            <w:pPr>
              <w:numPr>
                <w:ilvl w:val="0"/>
                <w:numId w:val="7"/>
              </w:numPr>
              <w:autoSpaceDE w:val="0"/>
              <w:autoSpaceDN w:val="0"/>
              <w:adjustRightInd w:val="0"/>
              <w:snapToGrid w:val="0"/>
              <w:spacing w:before="0" w:line="240" w:lineRule="auto"/>
              <w:ind w:left="0" w:firstLine="0"/>
              <w:contextualSpacing/>
              <w:jc w:val="left"/>
              <w:rPr>
                <w:rFonts w:ascii="Times New Roman" w:hAnsi="Times New Roman"/>
                <w:b/>
              </w:rPr>
            </w:pPr>
            <w:r w:rsidRPr="00594BEA">
              <w:rPr>
                <w:rFonts w:ascii="Times New Roman" w:hAnsi="Times New Roman"/>
              </w:rPr>
              <w:t>Frameshift- Mutation</w:t>
            </w:r>
          </w:p>
          <w:p w14:paraId="4C315B81" w14:textId="77777777" w:rsidR="00563CA0" w:rsidRPr="00594BEA" w:rsidRDefault="00563CA0" w:rsidP="00626317">
            <w:pPr>
              <w:numPr>
                <w:ilvl w:val="0"/>
                <w:numId w:val="7"/>
              </w:numPr>
              <w:autoSpaceDE w:val="0"/>
              <w:autoSpaceDN w:val="0"/>
              <w:adjustRightInd w:val="0"/>
              <w:snapToGrid w:val="0"/>
              <w:spacing w:before="0" w:line="240" w:lineRule="auto"/>
              <w:ind w:left="0" w:firstLine="0"/>
              <w:contextualSpacing/>
              <w:jc w:val="left"/>
              <w:rPr>
                <w:rFonts w:ascii="Times New Roman" w:hAnsi="Times New Roman"/>
                <w:b/>
              </w:rPr>
            </w:pPr>
            <w:r w:rsidRPr="00594BEA">
              <w:rPr>
                <w:rFonts w:ascii="Times New Roman" w:hAnsi="Times New Roman"/>
              </w:rPr>
              <w:t xml:space="preserve">Large Genomic   </w:t>
            </w:r>
          </w:p>
          <w:p w14:paraId="1C90425A" w14:textId="77777777" w:rsidR="00563CA0" w:rsidRPr="00594BEA" w:rsidRDefault="00563CA0" w:rsidP="00626317">
            <w:pPr>
              <w:autoSpaceDE w:val="0"/>
              <w:autoSpaceDN w:val="0"/>
              <w:adjustRightInd w:val="0"/>
              <w:snapToGrid w:val="0"/>
              <w:spacing w:before="0" w:line="240" w:lineRule="auto"/>
              <w:contextualSpacing/>
              <w:jc w:val="left"/>
              <w:rPr>
                <w:rFonts w:ascii="Times New Roman" w:hAnsi="Times New Roman"/>
                <w:b/>
              </w:rPr>
            </w:pPr>
            <w:r w:rsidRPr="00594BEA">
              <w:rPr>
                <w:rFonts w:ascii="Times New Roman" w:hAnsi="Times New Roman"/>
              </w:rPr>
              <w:t xml:space="preserve">   Alteration</w:t>
            </w:r>
          </w:p>
          <w:p w14:paraId="654E2C0B" w14:textId="77777777" w:rsidR="00563CA0" w:rsidRPr="00594BEA" w:rsidRDefault="00563CA0" w:rsidP="00626317">
            <w:pPr>
              <w:numPr>
                <w:ilvl w:val="0"/>
                <w:numId w:val="7"/>
              </w:numPr>
              <w:autoSpaceDE w:val="0"/>
              <w:autoSpaceDN w:val="0"/>
              <w:adjustRightInd w:val="0"/>
              <w:snapToGrid w:val="0"/>
              <w:spacing w:before="0" w:line="240" w:lineRule="auto"/>
              <w:ind w:left="0" w:firstLine="0"/>
              <w:contextualSpacing/>
              <w:jc w:val="left"/>
              <w:rPr>
                <w:rFonts w:ascii="Times New Roman" w:hAnsi="Times New Roman"/>
                <w:b/>
              </w:rPr>
            </w:pPr>
            <w:r w:rsidRPr="00594BEA">
              <w:rPr>
                <w:rFonts w:ascii="Times New Roman" w:hAnsi="Times New Roman"/>
              </w:rPr>
              <w:t>Missense-Mutation</w:t>
            </w:r>
          </w:p>
          <w:p w14:paraId="02FC886D" w14:textId="77777777" w:rsidR="00563CA0" w:rsidRPr="00594BEA" w:rsidRDefault="00563CA0" w:rsidP="00626317">
            <w:pPr>
              <w:numPr>
                <w:ilvl w:val="0"/>
                <w:numId w:val="7"/>
              </w:numPr>
              <w:autoSpaceDE w:val="0"/>
              <w:autoSpaceDN w:val="0"/>
              <w:adjustRightInd w:val="0"/>
              <w:snapToGrid w:val="0"/>
              <w:spacing w:before="0" w:line="240" w:lineRule="auto"/>
              <w:ind w:left="0" w:firstLine="0"/>
              <w:contextualSpacing/>
              <w:jc w:val="left"/>
              <w:rPr>
                <w:rFonts w:ascii="Times New Roman" w:hAnsi="Times New Roman"/>
                <w:b/>
              </w:rPr>
            </w:pPr>
            <w:r w:rsidRPr="00594BEA">
              <w:rPr>
                <w:rFonts w:ascii="Times New Roman" w:hAnsi="Times New Roman"/>
              </w:rPr>
              <w:t>Deletion</w:t>
            </w:r>
          </w:p>
          <w:p w14:paraId="2D0A7CB0" w14:textId="77777777" w:rsidR="00563CA0" w:rsidRDefault="00563CA0" w:rsidP="00626317">
            <w:pPr>
              <w:numPr>
                <w:ilvl w:val="0"/>
                <w:numId w:val="7"/>
              </w:numPr>
              <w:autoSpaceDE w:val="0"/>
              <w:autoSpaceDN w:val="0"/>
              <w:adjustRightInd w:val="0"/>
              <w:snapToGrid w:val="0"/>
              <w:spacing w:before="0" w:line="240" w:lineRule="auto"/>
              <w:ind w:left="0" w:firstLine="0"/>
              <w:contextualSpacing/>
              <w:jc w:val="left"/>
              <w:rPr>
                <w:rFonts w:ascii="Times New Roman" w:hAnsi="Times New Roman"/>
                <w:b/>
              </w:rPr>
            </w:pPr>
            <w:r w:rsidRPr="00594BEA">
              <w:rPr>
                <w:rFonts w:ascii="Times New Roman" w:hAnsi="Times New Roman"/>
              </w:rPr>
              <w:t>Mosaik</w:t>
            </w:r>
            <w:r>
              <w:rPr>
                <w:rFonts w:ascii="Times New Roman" w:hAnsi="Times New Roman"/>
              </w:rPr>
              <w:t>**</w:t>
            </w:r>
          </w:p>
          <w:p w14:paraId="065E4389" w14:textId="77777777" w:rsidR="00563CA0" w:rsidRPr="00594BEA" w:rsidRDefault="00563CA0" w:rsidP="00626317">
            <w:pPr>
              <w:numPr>
                <w:ilvl w:val="0"/>
                <w:numId w:val="7"/>
              </w:numPr>
              <w:autoSpaceDE w:val="0"/>
              <w:autoSpaceDN w:val="0"/>
              <w:adjustRightInd w:val="0"/>
              <w:snapToGrid w:val="0"/>
              <w:spacing w:before="0" w:line="240" w:lineRule="auto"/>
              <w:ind w:left="0" w:firstLine="0"/>
              <w:contextualSpacing/>
              <w:jc w:val="left"/>
              <w:rPr>
                <w:rFonts w:ascii="Times New Roman" w:hAnsi="Times New Roman"/>
                <w:b/>
              </w:rPr>
            </w:pPr>
            <w:r>
              <w:rPr>
                <w:rFonts w:ascii="Times New Roman" w:hAnsi="Times New Roman"/>
              </w:rPr>
              <w:t>Kein Mutationsnachweis/ keine Information</w:t>
            </w:r>
          </w:p>
          <w:p w14:paraId="69518FD8" w14:textId="77777777" w:rsidR="00563CA0" w:rsidRPr="008B7B35" w:rsidRDefault="00563CA0" w:rsidP="00626317">
            <w:pPr>
              <w:autoSpaceDE w:val="0"/>
              <w:autoSpaceDN w:val="0"/>
              <w:adjustRightInd w:val="0"/>
              <w:snapToGrid w:val="0"/>
              <w:spacing w:before="0" w:line="240" w:lineRule="auto"/>
              <w:contextualSpacing/>
              <w:jc w:val="left"/>
              <w:rPr>
                <w:rFonts w:ascii="Times New Roman" w:hAnsi="Times New Roman"/>
              </w:rPr>
            </w:pPr>
          </w:p>
        </w:tc>
        <w:tc>
          <w:tcPr>
            <w:tcW w:w="870" w:type="pct"/>
          </w:tcPr>
          <w:p w14:paraId="790850B2" w14:textId="77777777" w:rsidR="00563CA0" w:rsidRDefault="00563CA0" w:rsidP="00626317">
            <w:pPr>
              <w:spacing w:before="0" w:line="240" w:lineRule="auto"/>
              <w:ind w:firstLine="0"/>
              <w:jc w:val="center"/>
              <w:rPr>
                <w:rFonts w:ascii="Times New Roman" w:hAnsi="Times New Roman"/>
                <w:color w:val="000000"/>
              </w:rPr>
            </w:pPr>
          </w:p>
          <w:p w14:paraId="4F0CA6D6" w14:textId="77777777" w:rsidR="00563CA0" w:rsidRDefault="00563CA0" w:rsidP="00626317">
            <w:pPr>
              <w:spacing w:before="0" w:line="240" w:lineRule="auto"/>
              <w:ind w:firstLine="0"/>
              <w:jc w:val="center"/>
              <w:rPr>
                <w:rFonts w:ascii="Times New Roman" w:hAnsi="Times New Roman"/>
                <w:color w:val="000000"/>
              </w:rPr>
            </w:pPr>
            <w:r w:rsidRPr="006362FB">
              <w:rPr>
                <w:rFonts w:ascii="Times New Roman" w:hAnsi="Times New Roman"/>
                <w:color w:val="000000"/>
              </w:rPr>
              <w:t>38</w:t>
            </w:r>
          </w:p>
          <w:p w14:paraId="3369486B" w14:textId="77777777" w:rsidR="00563CA0"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p>
          <w:p w14:paraId="690C0131"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10</w:t>
            </w:r>
          </w:p>
          <w:p w14:paraId="0C96AA38"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6</w:t>
            </w:r>
          </w:p>
          <w:p w14:paraId="0B0CCBA9" w14:textId="77777777" w:rsidR="00563CA0"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7</w:t>
            </w:r>
          </w:p>
          <w:p w14:paraId="04EDD768"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1</w:t>
            </w:r>
          </w:p>
          <w:p w14:paraId="336D6F6C" w14:textId="77777777" w:rsidR="00563CA0" w:rsidRPr="008B7B35" w:rsidRDefault="00563CA0" w:rsidP="00626317">
            <w:pPr>
              <w:autoSpaceDE w:val="0"/>
              <w:autoSpaceDN w:val="0"/>
              <w:adjustRightInd w:val="0"/>
              <w:snapToGrid w:val="0"/>
              <w:spacing w:before="0" w:line="240" w:lineRule="auto"/>
              <w:ind w:left="720" w:firstLine="0"/>
              <w:contextualSpacing/>
              <w:jc w:val="center"/>
              <w:rPr>
                <w:rFonts w:ascii="Times New Roman" w:hAnsi="Times New Roman"/>
              </w:rPr>
            </w:pPr>
          </w:p>
          <w:p w14:paraId="08585662" w14:textId="77777777" w:rsidR="00563CA0"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0</w:t>
            </w:r>
          </w:p>
          <w:p w14:paraId="3FF6A067" w14:textId="77777777" w:rsidR="00563CA0" w:rsidRPr="00F9311C"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3</w:t>
            </w:r>
          </w:p>
          <w:p w14:paraId="73746F19" w14:textId="77777777" w:rsidR="00563CA0"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11</w:t>
            </w:r>
          </w:p>
          <w:p w14:paraId="54D7108F"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color w:val="000000"/>
              </w:rPr>
            </w:pPr>
            <w:r>
              <w:rPr>
                <w:rFonts w:ascii="Times New Roman" w:hAnsi="Times New Roman"/>
              </w:rPr>
              <w:t>33</w:t>
            </w:r>
          </w:p>
        </w:tc>
        <w:tc>
          <w:tcPr>
            <w:tcW w:w="742" w:type="pct"/>
          </w:tcPr>
          <w:p w14:paraId="59A32F2A" w14:textId="77777777" w:rsidR="00563CA0" w:rsidRDefault="00563CA0" w:rsidP="00626317">
            <w:pPr>
              <w:spacing w:before="0" w:line="240" w:lineRule="auto"/>
              <w:ind w:firstLine="0"/>
              <w:jc w:val="center"/>
              <w:rPr>
                <w:rFonts w:ascii="Times New Roman" w:hAnsi="Times New Roman"/>
                <w:color w:val="000000"/>
              </w:rPr>
            </w:pPr>
          </w:p>
          <w:p w14:paraId="645549B4"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23</w:t>
            </w:r>
          </w:p>
          <w:p w14:paraId="36F96A5D" w14:textId="77777777" w:rsidR="00563CA0"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p>
          <w:p w14:paraId="197241D0"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4</w:t>
            </w:r>
          </w:p>
          <w:p w14:paraId="4F537BBD"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2</w:t>
            </w:r>
          </w:p>
          <w:p w14:paraId="50BEDDD2"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0</w:t>
            </w:r>
          </w:p>
          <w:p w14:paraId="4550AB2A"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0</w:t>
            </w:r>
          </w:p>
          <w:p w14:paraId="42C336FC" w14:textId="77777777" w:rsidR="00563CA0" w:rsidRPr="008B7B35" w:rsidRDefault="00563CA0" w:rsidP="00626317">
            <w:pPr>
              <w:autoSpaceDE w:val="0"/>
              <w:autoSpaceDN w:val="0"/>
              <w:adjustRightInd w:val="0"/>
              <w:snapToGrid w:val="0"/>
              <w:spacing w:before="0" w:line="240" w:lineRule="auto"/>
              <w:ind w:left="720" w:firstLine="0"/>
              <w:contextualSpacing/>
              <w:jc w:val="center"/>
              <w:rPr>
                <w:rFonts w:ascii="Times New Roman" w:hAnsi="Times New Roman"/>
              </w:rPr>
            </w:pPr>
          </w:p>
          <w:p w14:paraId="56213B63"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2</w:t>
            </w:r>
          </w:p>
          <w:p w14:paraId="53F016A3" w14:textId="77777777" w:rsidR="00563CA0" w:rsidRPr="00F9311C"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0</w:t>
            </w:r>
          </w:p>
          <w:p w14:paraId="3CA1449B" w14:textId="77777777" w:rsidR="00563CA0"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sidRPr="008B7B35">
              <w:rPr>
                <w:rFonts w:ascii="Times New Roman" w:hAnsi="Times New Roman"/>
              </w:rPr>
              <w:t>15</w:t>
            </w:r>
          </w:p>
          <w:p w14:paraId="11D1BC89" w14:textId="77777777" w:rsidR="00563CA0" w:rsidRPr="008B7B35" w:rsidRDefault="00563CA0" w:rsidP="00626317">
            <w:pPr>
              <w:autoSpaceDE w:val="0"/>
              <w:autoSpaceDN w:val="0"/>
              <w:adjustRightInd w:val="0"/>
              <w:snapToGrid w:val="0"/>
              <w:spacing w:before="0" w:line="240" w:lineRule="auto"/>
              <w:ind w:firstLine="0"/>
              <w:contextualSpacing/>
              <w:jc w:val="center"/>
              <w:rPr>
                <w:rFonts w:ascii="Times New Roman" w:hAnsi="Times New Roman"/>
              </w:rPr>
            </w:pPr>
            <w:r>
              <w:rPr>
                <w:rFonts w:ascii="Times New Roman" w:hAnsi="Times New Roman"/>
              </w:rPr>
              <w:t>28</w:t>
            </w:r>
          </w:p>
        </w:tc>
        <w:tc>
          <w:tcPr>
            <w:tcW w:w="1033" w:type="pct"/>
          </w:tcPr>
          <w:p w14:paraId="363A9F86" w14:textId="77777777" w:rsidR="00563CA0" w:rsidRDefault="00563CA0" w:rsidP="00626317">
            <w:pPr>
              <w:spacing w:before="0" w:line="240" w:lineRule="auto"/>
              <w:ind w:firstLine="0"/>
              <w:jc w:val="center"/>
              <w:rPr>
                <w:rFonts w:ascii="Times New Roman" w:hAnsi="Times New Roman"/>
                <w:color w:val="000000"/>
              </w:rPr>
            </w:pPr>
          </w:p>
          <w:p w14:paraId="0206A3A9"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5</w:t>
            </w:r>
          </w:p>
          <w:p w14:paraId="53C144EA" w14:textId="77777777" w:rsidR="00563CA0" w:rsidRDefault="00563CA0" w:rsidP="00626317">
            <w:pPr>
              <w:spacing w:before="0" w:line="240" w:lineRule="auto"/>
              <w:ind w:firstLine="0"/>
              <w:contextualSpacing/>
              <w:jc w:val="center"/>
              <w:rPr>
                <w:rFonts w:ascii="Times New Roman" w:hAnsi="Times New Roman"/>
                <w:color w:val="000000"/>
              </w:rPr>
            </w:pPr>
          </w:p>
          <w:p w14:paraId="387D9988" w14:textId="77777777" w:rsidR="00563CA0" w:rsidRPr="008B7B35" w:rsidRDefault="00563CA0" w:rsidP="00626317">
            <w:pPr>
              <w:spacing w:before="0" w:line="240" w:lineRule="auto"/>
              <w:ind w:firstLine="0"/>
              <w:contextualSpacing/>
              <w:jc w:val="center"/>
              <w:rPr>
                <w:rFonts w:ascii="Times New Roman" w:hAnsi="Times New Roman"/>
                <w:color w:val="000000"/>
              </w:rPr>
            </w:pPr>
            <w:r w:rsidRPr="008B7B35">
              <w:rPr>
                <w:rFonts w:ascii="Times New Roman" w:hAnsi="Times New Roman"/>
                <w:color w:val="000000"/>
              </w:rPr>
              <w:t>1</w:t>
            </w:r>
          </w:p>
          <w:p w14:paraId="4577BCB0" w14:textId="77777777" w:rsidR="00563CA0" w:rsidRPr="008B7B35" w:rsidRDefault="00563CA0" w:rsidP="00626317">
            <w:pPr>
              <w:spacing w:before="0" w:line="240" w:lineRule="auto"/>
              <w:ind w:firstLine="0"/>
              <w:contextualSpacing/>
              <w:jc w:val="center"/>
              <w:rPr>
                <w:rFonts w:ascii="Times New Roman" w:hAnsi="Times New Roman"/>
                <w:color w:val="000000"/>
              </w:rPr>
            </w:pPr>
            <w:r w:rsidRPr="008B7B35">
              <w:rPr>
                <w:rFonts w:ascii="Times New Roman" w:hAnsi="Times New Roman"/>
                <w:color w:val="000000"/>
              </w:rPr>
              <w:t>1</w:t>
            </w:r>
          </w:p>
          <w:p w14:paraId="1D8E9451" w14:textId="77777777" w:rsidR="00563CA0" w:rsidRPr="008B7B35" w:rsidRDefault="00563CA0" w:rsidP="00626317">
            <w:pPr>
              <w:spacing w:before="0" w:line="240" w:lineRule="auto"/>
              <w:ind w:firstLine="0"/>
              <w:contextualSpacing/>
              <w:jc w:val="center"/>
              <w:rPr>
                <w:rFonts w:ascii="Times New Roman" w:hAnsi="Times New Roman"/>
                <w:color w:val="000000"/>
              </w:rPr>
            </w:pPr>
            <w:r w:rsidRPr="008B7B35">
              <w:rPr>
                <w:rFonts w:ascii="Times New Roman" w:hAnsi="Times New Roman"/>
                <w:color w:val="000000"/>
              </w:rPr>
              <w:t>2</w:t>
            </w:r>
          </w:p>
          <w:p w14:paraId="01DC9BE1" w14:textId="77777777" w:rsidR="00563CA0" w:rsidRPr="008B7B35" w:rsidRDefault="00563CA0" w:rsidP="00626317">
            <w:pPr>
              <w:spacing w:before="0" w:line="240" w:lineRule="auto"/>
              <w:ind w:firstLine="0"/>
              <w:contextualSpacing/>
              <w:jc w:val="center"/>
              <w:rPr>
                <w:rFonts w:ascii="Times New Roman" w:hAnsi="Times New Roman"/>
                <w:color w:val="000000"/>
              </w:rPr>
            </w:pPr>
            <w:r w:rsidRPr="008B7B35">
              <w:rPr>
                <w:rFonts w:ascii="Times New Roman" w:hAnsi="Times New Roman"/>
                <w:color w:val="000000"/>
              </w:rPr>
              <w:t>0</w:t>
            </w:r>
          </w:p>
          <w:p w14:paraId="0754BFEA" w14:textId="77777777" w:rsidR="00563CA0" w:rsidRPr="008B7B35" w:rsidRDefault="00563CA0" w:rsidP="00626317">
            <w:pPr>
              <w:spacing w:before="0" w:line="240" w:lineRule="auto"/>
              <w:ind w:left="720" w:firstLine="0"/>
              <w:contextualSpacing/>
              <w:jc w:val="center"/>
              <w:rPr>
                <w:rFonts w:ascii="Times New Roman" w:hAnsi="Times New Roman"/>
                <w:color w:val="000000"/>
              </w:rPr>
            </w:pPr>
          </w:p>
          <w:p w14:paraId="595317D3" w14:textId="77777777" w:rsidR="00563CA0" w:rsidRPr="008B7B35" w:rsidRDefault="00563CA0" w:rsidP="00626317">
            <w:pPr>
              <w:spacing w:before="0" w:line="240" w:lineRule="auto"/>
              <w:ind w:firstLine="0"/>
              <w:contextualSpacing/>
              <w:jc w:val="center"/>
              <w:rPr>
                <w:rFonts w:ascii="Times New Roman" w:hAnsi="Times New Roman"/>
                <w:color w:val="000000"/>
              </w:rPr>
            </w:pPr>
            <w:r w:rsidRPr="008B7B35">
              <w:rPr>
                <w:rFonts w:ascii="Times New Roman" w:hAnsi="Times New Roman"/>
                <w:color w:val="000000"/>
              </w:rPr>
              <w:t>0</w:t>
            </w:r>
          </w:p>
          <w:p w14:paraId="63C5E3BD" w14:textId="77777777" w:rsidR="00563CA0" w:rsidRPr="00F9311C" w:rsidRDefault="00563CA0" w:rsidP="00626317">
            <w:pPr>
              <w:spacing w:before="0" w:line="240" w:lineRule="auto"/>
              <w:ind w:firstLine="0"/>
              <w:contextualSpacing/>
              <w:jc w:val="center"/>
              <w:rPr>
                <w:rFonts w:ascii="Times New Roman" w:hAnsi="Times New Roman"/>
                <w:color w:val="000000"/>
              </w:rPr>
            </w:pPr>
            <w:r w:rsidRPr="008B7B35">
              <w:rPr>
                <w:rFonts w:ascii="Times New Roman" w:hAnsi="Times New Roman"/>
                <w:color w:val="000000"/>
              </w:rPr>
              <w:t>0</w:t>
            </w:r>
          </w:p>
          <w:p w14:paraId="39BEC25F" w14:textId="77777777" w:rsidR="00563CA0" w:rsidRDefault="00563CA0" w:rsidP="00626317">
            <w:pPr>
              <w:spacing w:before="0" w:line="240" w:lineRule="auto"/>
              <w:ind w:firstLine="0"/>
              <w:contextualSpacing/>
              <w:jc w:val="center"/>
              <w:rPr>
                <w:rFonts w:ascii="Times New Roman" w:hAnsi="Times New Roman"/>
                <w:color w:val="000000"/>
              </w:rPr>
            </w:pPr>
            <w:r w:rsidRPr="00F9311C">
              <w:rPr>
                <w:rFonts w:ascii="Times New Roman" w:hAnsi="Times New Roman"/>
                <w:color w:val="000000"/>
              </w:rPr>
              <w:t>1</w:t>
            </w:r>
          </w:p>
          <w:p w14:paraId="663381E3" w14:textId="77777777" w:rsidR="00563CA0" w:rsidRPr="00F9311C" w:rsidRDefault="00563CA0" w:rsidP="00626317">
            <w:pPr>
              <w:spacing w:before="0" w:line="240" w:lineRule="auto"/>
              <w:ind w:firstLine="0"/>
              <w:contextualSpacing/>
              <w:jc w:val="center"/>
              <w:rPr>
                <w:rFonts w:ascii="Times New Roman" w:hAnsi="Times New Roman"/>
                <w:color w:val="000000"/>
              </w:rPr>
            </w:pPr>
            <w:r>
              <w:rPr>
                <w:rFonts w:ascii="Times New Roman" w:hAnsi="Times New Roman"/>
                <w:color w:val="000000"/>
              </w:rPr>
              <w:t>20</w:t>
            </w:r>
          </w:p>
        </w:tc>
        <w:tc>
          <w:tcPr>
            <w:tcW w:w="862" w:type="pct"/>
          </w:tcPr>
          <w:p w14:paraId="610AD753" w14:textId="77777777" w:rsidR="00563CA0" w:rsidRDefault="00563CA0" w:rsidP="00626317">
            <w:pPr>
              <w:spacing w:before="0" w:line="240" w:lineRule="auto"/>
              <w:ind w:firstLine="0"/>
              <w:jc w:val="center"/>
              <w:rPr>
                <w:rFonts w:ascii="Times New Roman" w:hAnsi="Times New Roman"/>
                <w:color w:val="000000"/>
              </w:rPr>
            </w:pPr>
          </w:p>
          <w:p w14:paraId="77F380A3"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66</w:t>
            </w:r>
          </w:p>
          <w:p w14:paraId="539AE639" w14:textId="77777777" w:rsidR="00563CA0" w:rsidRDefault="00563CA0" w:rsidP="00626317">
            <w:pPr>
              <w:spacing w:before="0" w:line="240" w:lineRule="auto"/>
              <w:ind w:firstLine="0"/>
              <w:jc w:val="center"/>
              <w:rPr>
                <w:rFonts w:ascii="Times New Roman" w:hAnsi="Times New Roman"/>
                <w:color w:val="000000"/>
              </w:rPr>
            </w:pPr>
          </w:p>
          <w:p w14:paraId="787F0008"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15</w:t>
            </w:r>
          </w:p>
          <w:p w14:paraId="3B311F41"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9</w:t>
            </w:r>
          </w:p>
          <w:p w14:paraId="6688CD43"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9</w:t>
            </w:r>
          </w:p>
          <w:p w14:paraId="29377C93"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1</w:t>
            </w:r>
          </w:p>
          <w:p w14:paraId="50B2E932" w14:textId="77777777" w:rsidR="00563CA0" w:rsidRDefault="00563CA0" w:rsidP="00626317">
            <w:pPr>
              <w:spacing w:before="0" w:line="240" w:lineRule="auto"/>
              <w:ind w:firstLine="0"/>
              <w:jc w:val="center"/>
              <w:rPr>
                <w:rFonts w:ascii="Times New Roman" w:hAnsi="Times New Roman"/>
                <w:color w:val="000000"/>
              </w:rPr>
            </w:pPr>
          </w:p>
          <w:p w14:paraId="7AA8FC2D"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2</w:t>
            </w:r>
          </w:p>
          <w:p w14:paraId="3FDF4275"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3</w:t>
            </w:r>
          </w:p>
          <w:p w14:paraId="730562EF"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27</w:t>
            </w:r>
          </w:p>
          <w:p w14:paraId="30B16243" w14:textId="77777777" w:rsidR="00563CA0" w:rsidRDefault="00563CA0" w:rsidP="00626317">
            <w:pPr>
              <w:spacing w:before="0" w:line="240" w:lineRule="auto"/>
              <w:ind w:firstLine="0"/>
              <w:jc w:val="center"/>
              <w:rPr>
                <w:rFonts w:ascii="Times New Roman" w:hAnsi="Times New Roman"/>
                <w:color w:val="000000"/>
              </w:rPr>
            </w:pPr>
            <w:r>
              <w:rPr>
                <w:rFonts w:ascii="Times New Roman" w:hAnsi="Times New Roman"/>
                <w:color w:val="000000"/>
              </w:rPr>
              <w:t>81</w:t>
            </w:r>
          </w:p>
        </w:tc>
      </w:tr>
    </w:tbl>
    <w:p w14:paraId="0962A522" w14:textId="4EDCEDD3" w:rsidR="00563CA0" w:rsidRDefault="00563CA0" w:rsidP="00563CA0">
      <w:pPr>
        <w:ind w:firstLine="0"/>
        <w:rPr>
          <w:rFonts w:ascii="Times New Roman" w:hAnsi="Times New Roman"/>
          <w:sz w:val="24"/>
          <w:lang w:eastAsia="de-DE"/>
        </w:rPr>
      </w:pPr>
    </w:p>
    <w:p w14:paraId="1DA04782" w14:textId="269A980F" w:rsidR="00563CA0" w:rsidRDefault="00563CA0" w:rsidP="00563CA0">
      <w:pPr>
        <w:ind w:firstLine="142"/>
        <w:rPr>
          <w:rFonts w:ascii="Times New Roman" w:hAnsi="Times New Roman"/>
          <w:sz w:val="24"/>
          <w:lang w:eastAsia="de-DE"/>
        </w:rPr>
      </w:pPr>
      <w:r>
        <w:rPr>
          <w:rFonts w:ascii="Times New Roman" w:hAnsi="Times New Roman"/>
          <w:sz w:val="24"/>
        </w:rPr>
        <w:t>In der älteren Patientengruppe konnte</w:t>
      </w:r>
      <w:r w:rsidRPr="008B7B35">
        <w:rPr>
          <w:rFonts w:ascii="Times New Roman" w:hAnsi="Times New Roman"/>
          <w:sz w:val="24"/>
        </w:rPr>
        <w:t xml:space="preserve"> die NF2-verursachende Mutation in 45</w:t>
      </w:r>
      <w:r>
        <w:rPr>
          <w:rFonts w:ascii="Times New Roman" w:hAnsi="Times New Roman"/>
          <w:sz w:val="24"/>
        </w:rPr>
        <w:t xml:space="preserve"> </w:t>
      </w:r>
      <w:r w:rsidRPr="008B7B35">
        <w:rPr>
          <w:rFonts w:ascii="Times New Roman" w:hAnsi="Times New Roman"/>
          <w:sz w:val="24"/>
        </w:rPr>
        <w:t>%</w:t>
      </w:r>
      <w:r>
        <w:rPr>
          <w:rFonts w:ascii="Times New Roman" w:hAnsi="Times New Roman"/>
          <w:sz w:val="24"/>
        </w:rPr>
        <w:t xml:space="preserve"> der Fälle </w:t>
      </w:r>
      <w:r w:rsidRPr="008B7B35">
        <w:rPr>
          <w:rFonts w:ascii="Times New Roman" w:hAnsi="Times New Roman"/>
          <w:sz w:val="24"/>
        </w:rPr>
        <w:t xml:space="preserve">eruiert werden. Mit </w:t>
      </w:r>
      <w:r>
        <w:rPr>
          <w:rFonts w:ascii="Times New Roman" w:hAnsi="Times New Roman"/>
          <w:sz w:val="24"/>
        </w:rPr>
        <w:t xml:space="preserve">einem Anteil von lediglich 9 % </w:t>
      </w:r>
      <w:r w:rsidRPr="008B7B35">
        <w:rPr>
          <w:rFonts w:ascii="Times New Roman" w:hAnsi="Times New Roman"/>
          <w:sz w:val="24"/>
        </w:rPr>
        <w:t xml:space="preserve">kamen </w:t>
      </w:r>
      <w:r>
        <w:rPr>
          <w:rFonts w:ascii="Times New Roman" w:hAnsi="Times New Roman"/>
          <w:sz w:val="24"/>
        </w:rPr>
        <w:t xml:space="preserve">proteinverkürzende </w:t>
      </w:r>
      <w:r w:rsidRPr="008B7B35">
        <w:rPr>
          <w:rFonts w:ascii="Times New Roman" w:hAnsi="Times New Roman"/>
          <w:sz w:val="24"/>
        </w:rPr>
        <w:t>Mutationen in dieser Altersgruppe wesentlich seltener vor. Am häufigsten vertreten waren Mosaik-Mutationen, die einen Anteil von 65</w:t>
      </w:r>
      <w:r>
        <w:rPr>
          <w:rFonts w:ascii="Times New Roman" w:hAnsi="Times New Roman"/>
          <w:sz w:val="24"/>
        </w:rPr>
        <w:t xml:space="preserve"> </w:t>
      </w:r>
      <w:r w:rsidRPr="008B7B35">
        <w:rPr>
          <w:rFonts w:ascii="Times New Roman" w:hAnsi="Times New Roman"/>
          <w:sz w:val="24"/>
        </w:rPr>
        <w:t>%</w:t>
      </w:r>
      <w:r>
        <w:rPr>
          <w:rFonts w:ascii="Times New Roman" w:hAnsi="Times New Roman"/>
          <w:sz w:val="24"/>
        </w:rPr>
        <w:t xml:space="preserve"> </w:t>
      </w:r>
      <w:r w:rsidRPr="008B7B35">
        <w:rPr>
          <w:rFonts w:ascii="Times New Roman" w:hAnsi="Times New Roman"/>
          <w:sz w:val="24"/>
        </w:rPr>
        <w:t>ausmachten</w:t>
      </w:r>
      <w:r w:rsidR="0008624B">
        <w:rPr>
          <w:rFonts w:ascii="Times New Roman" w:hAnsi="Times New Roman"/>
          <w:sz w:val="24"/>
        </w:rPr>
        <w:t>.</w:t>
      </w:r>
    </w:p>
    <w:p w14:paraId="180A34DD" w14:textId="65C3A510" w:rsidR="00E854D2" w:rsidRDefault="00E854D2" w:rsidP="00E854D2">
      <w:pPr>
        <w:rPr>
          <w:rFonts w:ascii="Times New Roman" w:hAnsi="Times New Roman"/>
          <w:sz w:val="24"/>
        </w:rPr>
      </w:pPr>
      <w:r w:rsidRPr="008B7B35">
        <w:rPr>
          <w:rFonts w:ascii="Times New Roman" w:hAnsi="Times New Roman"/>
          <w:sz w:val="24"/>
        </w:rPr>
        <w:t>Am geringsten war der Anteil nachgewiesener Mutati</w:t>
      </w:r>
      <w:r>
        <w:rPr>
          <w:rFonts w:ascii="Times New Roman" w:hAnsi="Times New Roman"/>
          <w:sz w:val="24"/>
        </w:rPr>
        <w:t>onen mit 20 % in der Patientengruppe, in der das</w:t>
      </w:r>
      <w:r w:rsidRPr="008B7B35">
        <w:rPr>
          <w:rFonts w:ascii="Times New Roman" w:hAnsi="Times New Roman"/>
          <w:sz w:val="24"/>
        </w:rPr>
        <w:t xml:space="preserve"> </w:t>
      </w:r>
      <w:r>
        <w:rPr>
          <w:rFonts w:ascii="Times New Roman" w:hAnsi="Times New Roman"/>
          <w:sz w:val="24"/>
        </w:rPr>
        <w:t xml:space="preserve">Diagnosealter nicht bekannt war. Der Anteil schwerwiegender Mutationen war mit 60 % </w:t>
      </w:r>
      <w:r w:rsidR="0079486F">
        <w:rPr>
          <w:rFonts w:ascii="Times New Roman" w:hAnsi="Times New Roman"/>
          <w:sz w:val="24"/>
        </w:rPr>
        <w:t xml:space="preserve">(3/5) </w:t>
      </w:r>
      <w:r>
        <w:rPr>
          <w:rFonts w:ascii="Times New Roman" w:hAnsi="Times New Roman"/>
          <w:sz w:val="24"/>
        </w:rPr>
        <w:t xml:space="preserve">vergleichsweise hoch. </w:t>
      </w:r>
    </w:p>
    <w:p w14:paraId="705E719F" w14:textId="76C048A5" w:rsidR="002F49DC" w:rsidRDefault="00E257D3" w:rsidP="00397FDA">
      <w:pPr>
        <w:ind w:firstLine="426"/>
        <w:rPr>
          <w:rFonts w:ascii="Times New Roman" w:hAnsi="Times New Roman"/>
          <w:sz w:val="24"/>
          <w:lang w:eastAsia="de-DE"/>
        </w:rPr>
      </w:pPr>
      <w:r>
        <w:rPr>
          <w:rFonts w:ascii="Times New Roman" w:hAnsi="Times New Roman"/>
          <w:sz w:val="24"/>
          <w:lang w:eastAsia="de-DE"/>
        </w:rPr>
        <w:t xml:space="preserve">Beim Vergleich </w:t>
      </w:r>
      <w:r w:rsidRPr="008B7B35">
        <w:rPr>
          <w:rFonts w:ascii="Times New Roman" w:hAnsi="Times New Roman"/>
          <w:sz w:val="24"/>
          <w:lang w:eastAsia="de-DE"/>
        </w:rPr>
        <w:t xml:space="preserve">des Alters bei Symptombeginn </w:t>
      </w:r>
      <w:r w:rsidR="00397FDA">
        <w:rPr>
          <w:rFonts w:ascii="Times New Roman" w:hAnsi="Times New Roman"/>
          <w:sz w:val="24"/>
          <w:lang w:eastAsia="de-DE"/>
        </w:rPr>
        <w:t>und</w:t>
      </w:r>
      <w:r w:rsidRPr="008B7B35">
        <w:rPr>
          <w:rFonts w:ascii="Times New Roman" w:hAnsi="Times New Roman"/>
          <w:sz w:val="24"/>
          <w:lang w:eastAsia="de-DE"/>
        </w:rPr>
        <w:t xml:space="preserve"> bei </w:t>
      </w:r>
      <w:r w:rsidR="00A01150">
        <w:rPr>
          <w:rFonts w:ascii="Times New Roman" w:hAnsi="Times New Roman"/>
          <w:sz w:val="24"/>
          <w:lang w:eastAsia="de-DE"/>
        </w:rPr>
        <w:t>Erstd</w:t>
      </w:r>
      <w:r w:rsidRPr="008B7B35">
        <w:rPr>
          <w:rFonts w:ascii="Times New Roman" w:hAnsi="Times New Roman"/>
          <w:sz w:val="24"/>
          <w:lang w:eastAsia="de-DE"/>
        </w:rPr>
        <w:t>iagnose</w:t>
      </w:r>
      <w:r w:rsidR="00A01150">
        <w:rPr>
          <w:rFonts w:ascii="Times New Roman" w:hAnsi="Times New Roman"/>
          <w:sz w:val="24"/>
          <w:lang w:eastAsia="de-DE"/>
        </w:rPr>
        <w:t>stellung</w:t>
      </w:r>
      <w:r w:rsidRPr="008B7B35">
        <w:rPr>
          <w:rFonts w:ascii="Times New Roman" w:hAnsi="Times New Roman"/>
          <w:sz w:val="24"/>
          <w:lang w:eastAsia="de-DE"/>
        </w:rPr>
        <w:t xml:space="preserve"> </w:t>
      </w:r>
      <w:r>
        <w:rPr>
          <w:rFonts w:ascii="Times New Roman" w:hAnsi="Times New Roman"/>
          <w:sz w:val="24"/>
          <w:lang w:eastAsia="de-DE"/>
        </w:rPr>
        <w:t>in Abhängigkeit von der Familienanamnese (s. Tab</w:t>
      </w:r>
      <w:r w:rsidR="00040033">
        <w:rPr>
          <w:rFonts w:ascii="Times New Roman" w:hAnsi="Times New Roman"/>
          <w:sz w:val="24"/>
          <w:lang w:eastAsia="de-DE"/>
        </w:rPr>
        <w:t>.</w:t>
      </w:r>
      <w:r>
        <w:rPr>
          <w:rFonts w:ascii="Times New Roman" w:hAnsi="Times New Roman"/>
          <w:sz w:val="24"/>
          <w:lang w:eastAsia="de-DE"/>
        </w:rPr>
        <w:t xml:space="preserve"> 1</w:t>
      </w:r>
      <w:r w:rsidR="000A5BE2">
        <w:rPr>
          <w:rFonts w:ascii="Times New Roman" w:hAnsi="Times New Roman"/>
          <w:sz w:val="24"/>
          <w:lang w:eastAsia="de-DE"/>
        </w:rPr>
        <w:t>3</w:t>
      </w:r>
      <w:r>
        <w:rPr>
          <w:rFonts w:ascii="Times New Roman" w:hAnsi="Times New Roman"/>
          <w:sz w:val="24"/>
          <w:lang w:eastAsia="de-DE"/>
        </w:rPr>
        <w:t xml:space="preserve">) wird deutlich, dass eine positive Familienanamnese </w:t>
      </w:r>
      <w:r w:rsidR="00A01150">
        <w:rPr>
          <w:rFonts w:ascii="Times New Roman" w:hAnsi="Times New Roman"/>
          <w:sz w:val="24"/>
          <w:lang w:eastAsia="de-DE"/>
        </w:rPr>
        <w:t xml:space="preserve">als </w:t>
      </w:r>
      <w:r w:rsidR="0024599F">
        <w:rPr>
          <w:rFonts w:ascii="Times New Roman" w:hAnsi="Times New Roman"/>
          <w:sz w:val="24"/>
          <w:lang w:eastAsia="de-DE"/>
        </w:rPr>
        <w:t>K</w:t>
      </w:r>
      <w:r w:rsidR="00A01150">
        <w:rPr>
          <w:rFonts w:ascii="Times New Roman" w:hAnsi="Times New Roman"/>
          <w:sz w:val="24"/>
          <w:lang w:eastAsia="de-DE"/>
        </w:rPr>
        <w:t xml:space="preserve">riterium </w:t>
      </w:r>
      <w:r>
        <w:rPr>
          <w:rFonts w:ascii="Times New Roman" w:hAnsi="Times New Roman"/>
          <w:sz w:val="24"/>
          <w:lang w:eastAsia="de-DE"/>
        </w:rPr>
        <w:t>dazu beiträgt, die Zeit zwischen Symptombeginn und Diagnosestellung deutlich zu verkürzen.</w:t>
      </w:r>
    </w:p>
    <w:p w14:paraId="18FB9B72" w14:textId="3F3CA18D" w:rsidR="005B7DE8" w:rsidRPr="005B7DE8" w:rsidRDefault="005B7DE8" w:rsidP="005B7DE8">
      <w:pPr>
        <w:pStyle w:val="Beschriftung"/>
        <w:keepNext/>
        <w:keepLines/>
        <w:spacing w:before="0" w:after="120" w:line="240" w:lineRule="auto"/>
        <w:ind w:firstLine="0"/>
        <w:rPr>
          <w:rFonts w:ascii="Times New Roman" w:hAnsi="Times New Roman"/>
          <w:b w:val="0"/>
          <w:color w:val="000000" w:themeColor="text1"/>
        </w:rPr>
      </w:pPr>
      <w:bookmarkStart w:id="76" w:name="_Toc140134865"/>
      <w:r w:rsidRPr="00AF56DA">
        <w:rPr>
          <w:rFonts w:ascii="Times New Roman" w:hAnsi="Times New Roman"/>
        </w:rPr>
        <w:lastRenderedPageBreak/>
        <w:t xml:space="preserve">Tab. </w:t>
      </w:r>
      <w:r>
        <w:rPr>
          <w:rFonts w:ascii="Times New Roman" w:hAnsi="Times New Roman"/>
        </w:rPr>
        <w:fldChar w:fldCharType="begin"/>
      </w:r>
      <w:r>
        <w:rPr>
          <w:rFonts w:ascii="Times New Roman" w:hAnsi="Times New Roman"/>
        </w:rPr>
        <w:instrText xml:space="preserve"> SEQ Tab. \* ARABIC </w:instrText>
      </w:r>
      <w:r>
        <w:rPr>
          <w:rFonts w:ascii="Times New Roman" w:hAnsi="Times New Roman"/>
        </w:rPr>
        <w:fldChar w:fldCharType="separate"/>
      </w:r>
      <w:r w:rsidR="00D93E6B">
        <w:rPr>
          <w:rFonts w:ascii="Times New Roman" w:hAnsi="Times New Roman"/>
          <w:noProof/>
        </w:rPr>
        <w:t>13</w:t>
      </w:r>
      <w:r>
        <w:rPr>
          <w:rFonts w:ascii="Times New Roman" w:hAnsi="Times New Roman"/>
        </w:rPr>
        <w:fldChar w:fldCharType="end"/>
      </w:r>
      <w:r w:rsidRPr="00AF56DA">
        <w:rPr>
          <w:rFonts w:ascii="Times New Roman" w:hAnsi="Times New Roman"/>
        </w:rPr>
        <w:t xml:space="preserve">: </w:t>
      </w:r>
      <w:r w:rsidRPr="00AF56DA">
        <w:rPr>
          <w:rFonts w:ascii="Times New Roman" w:hAnsi="Times New Roman"/>
          <w:b w:val="0"/>
        </w:rPr>
        <w:t xml:space="preserve">Darstellung der Unterschiede zwischen Alter bei Symptombeginn und </w:t>
      </w:r>
      <w:r>
        <w:rPr>
          <w:rFonts w:ascii="Times New Roman" w:hAnsi="Times New Roman"/>
          <w:b w:val="0"/>
        </w:rPr>
        <w:t>Erstd</w:t>
      </w:r>
      <w:r w:rsidRPr="00AF56DA">
        <w:rPr>
          <w:rFonts w:ascii="Times New Roman" w:hAnsi="Times New Roman"/>
          <w:b w:val="0"/>
        </w:rPr>
        <w:t xml:space="preserve">iagnosestellung sowie der dazwischenliegenden Latenzzeit in Abhängigkeit von der Familienanamnese. </w:t>
      </w:r>
      <w:r>
        <w:rPr>
          <w:rFonts w:ascii="Times New Roman" w:hAnsi="Times New Roman"/>
          <w:b w:val="0"/>
        </w:rPr>
        <w:t xml:space="preserve">Die </w:t>
      </w:r>
      <w:r w:rsidRPr="00AF56DA">
        <w:rPr>
          <w:rFonts w:ascii="Times New Roman" w:hAnsi="Times New Roman"/>
          <w:b w:val="0"/>
        </w:rPr>
        <w:t xml:space="preserve">Gruppe </w:t>
      </w:r>
      <w:r>
        <w:rPr>
          <w:rFonts w:ascii="Times New Roman" w:hAnsi="Times New Roman"/>
          <w:b w:val="0"/>
        </w:rPr>
        <w:t>der Patienten mit unbekanntem Alter bei Erstdiagnose wurde nicht aufgeführt.</w:t>
      </w:r>
      <w:r w:rsidRPr="00AF56DA">
        <w:rPr>
          <w:rFonts w:ascii="Times New Roman" w:hAnsi="Times New Roman"/>
          <w:b w:val="0"/>
        </w:rPr>
        <w:t xml:space="preserve"> </w:t>
      </w:r>
      <w:r w:rsidRPr="00AF56DA">
        <w:rPr>
          <w:rFonts w:ascii="Times New Roman" w:hAnsi="Times New Roman"/>
          <w:b w:val="0"/>
          <w:color w:val="000000" w:themeColor="text1"/>
        </w:rPr>
        <w:t>M = arithmetischer Mittelwert. SD = Standardabweichung. R = Spannweite.</w:t>
      </w:r>
      <w:r w:rsidRPr="00FC68F8">
        <w:rPr>
          <w:rFonts w:ascii="Times New Roman" w:hAnsi="Times New Roman"/>
          <w:b w:val="0"/>
          <w:bCs/>
        </w:rPr>
        <w:t xml:space="preserve"> n = Anzahl jeweils v</w:t>
      </w:r>
      <w:r>
        <w:rPr>
          <w:rFonts w:ascii="Times New Roman" w:hAnsi="Times New Roman"/>
          <w:b w:val="0"/>
          <w:bCs/>
        </w:rPr>
        <w:t>orhanden</w:t>
      </w:r>
      <w:r w:rsidRPr="00FC68F8">
        <w:rPr>
          <w:rFonts w:ascii="Times New Roman" w:hAnsi="Times New Roman"/>
          <w:b w:val="0"/>
          <w:bCs/>
        </w:rPr>
        <w:t>er Werte.</w:t>
      </w:r>
      <w:bookmarkEnd w:id="76"/>
    </w:p>
    <w:tbl>
      <w:tblPr>
        <w:tblStyle w:val="Tabellenraster"/>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tblBorders>
        <w:tblLayout w:type="fixed"/>
        <w:tblLook w:val="04A0" w:firstRow="1" w:lastRow="0" w:firstColumn="1" w:lastColumn="0" w:noHBand="0" w:noVBand="1"/>
      </w:tblPr>
      <w:tblGrid>
        <w:gridCol w:w="4096"/>
        <w:gridCol w:w="1559"/>
        <w:gridCol w:w="1418"/>
        <w:gridCol w:w="1401"/>
      </w:tblGrid>
      <w:tr w:rsidR="00014010" w:rsidRPr="00EF012A" w14:paraId="0C8E0D71" w14:textId="77777777" w:rsidTr="005B7DE8">
        <w:tc>
          <w:tcPr>
            <w:tcW w:w="4096" w:type="dxa"/>
          </w:tcPr>
          <w:p w14:paraId="417503E6" w14:textId="77777777" w:rsidR="00014010" w:rsidRPr="00EF012A" w:rsidRDefault="00014010" w:rsidP="005B7DE8">
            <w:pPr>
              <w:ind w:firstLine="0"/>
              <w:rPr>
                <w:rFonts w:ascii="Times New Roman" w:hAnsi="Times New Roman"/>
                <w:szCs w:val="22"/>
                <w:lang w:eastAsia="de-DE"/>
              </w:rPr>
            </w:pPr>
          </w:p>
        </w:tc>
        <w:tc>
          <w:tcPr>
            <w:tcW w:w="1559" w:type="dxa"/>
            <w:vAlign w:val="center"/>
          </w:tcPr>
          <w:p w14:paraId="07E9EB0A" w14:textId="18F6121A" w:rsidR="00014010" w:rsidRPr="005B2EBE" w:rsidRDefault="00014010" w:rsidP="005B7DE8">
            <w:pPr>
              <w:autoSpaceDE w:val="0"/>
              <w:autoSpaceDN w:val="0"/>
              <w:adjustRightInd w:val="0"/>
              <w:snapToGrid w:val="0"/>
              <w:spacing w:before="0" w:line="240" w:lineRule="auto"/>
              <w:ind w:firstLine="177"/>
              <w:contextualSpacing/>
              <w:rPr>
                <w:rFonts w:ascii="Times New Roman" w:hAnsi="Times New Roman"/>
                <w:b/>
                <w:bCs/>
                <w:szCs w:val="22"/>
              </w:rPr>
            </w:pPr>
            <w:r w:rsidRPr="005B2EBE">
              <w:rPr>
                <w:rFonts w:ascii="Times New Roman" w:hAnsi="Times New Roman"/>
                <w:b/>
                <w:bCs/>
                <w:szCs w:val="22"/>
              </w:rPr>
              <w:t>≤ 18 Jahre</w:t>
            </w:r>
          </w:p>
        </w:tc>
        <w:tc>
          <w:tcPr>
            <w:tcW w:w="1418" w:type="dxa"/>
            <w:vAlign w:val="center"/>
          </w:tcPr>
          <w:p w14:paraId="469E28BE" w14:textId="0833D71C" w:rsidR="00014010" w:rsidRPr="005B2EBE" w:rsidRDefault="00014010" w:rsidP="005B7DE8">
            <w:pPr>
              <w:autoSpaceDE w:val="0"/>
              <w:autoSpaceDN w:val="0"/>
              <w:adjustRightInd w:val="0"/>
              <w:snapToGrid w:val="0"/>
              <w:spacing w:before="0" w:line="240" w:lineRule="auto"/>
              <w:ind w:firstLine="177"/>
              <w:contextualSpacing/>
              <w:rPr>
                <w:rFonts w:ascii="Times New Roman" w:hAnsi="Times New Roman"/>
                <w:b/>
                <w:bCs/>
                <w:szCs w:val="22"/>
              </w:rPr>
            </w:pPr>
            <w:r w:rsidRPr="005B2EBE">
              <w:rPr>
                <w:rFonts w:ascii="Times New Roman" w:hAnsi="Times New Roman"/>
                <w:b/>
                <w:bCs/>
                <w:szCs w:val="22"/>
              </w:rPr>
              <w:t>&gt; 18 Jahre</w:t>
            </w:r>
          </w:p>
        </w:tc>
        <w:tc>
          <w:tcPr>
            <w:tcW w:w="1401" w:type="dxa"/>
            <w:vAlign w:val="center"/>
          </w:tcPr>
          <w:p w14:paraId="0C21ED02" w14:textId="692476D8" w:rsidR="00014010" w:rsidRPr="005B2EBE" w:rsidRDefault="00014010" w:rsidP="005B7DE8">
            <w:pPr>
              <w:autoSpaceDE w:val="0"/>
              <w:autoSpaceDN w:val="0"/>
              <w:adjustRightInd w:val="0"/>
              <w:snapToGrid w:val="0"/>
              <w:spacing w:before="0" w:line="240" w:lineRule="auto"/>
              <w:ind w:firstLine="174"/>
              <w:contextualSpacing/>
              <w:rPr>
                <w:rFonts w:ascii="Times New Roman" w:hAnsi="Times New Roman"/>
                <w:b/>
                <w:bCs/>
                <w:szCs w:val="22"/>
              </w:rPr>
            </w:pPr>
            <w:r w:rsidRPr="005B2EBE">
              <w:rPr>
                <w:rFonts w:ascii="Times New Roman" w:hAnsi="Times New Roman"/>
                <w:b/>
                <w:bCs/>
                <w:szCs w:val="22"/>
              </w:rPr>
              <w:t>Gesamt</w:t>
            </w:r>
          </w:p>
        </w:tc>
      </w:tr>
      <w:tr w:rsidR="00014010" w:rsidRPr="00EF012A" w14:paraId="4495F50E" w14:textId="77777777" w:rsidTr="005B7DE8">
        <w:tc>
          <w:tcPr>
            <w:tcW w:w="4096" w:type="dxa"/>
          </w:tcPr>
          <w:p w14:paraId="40A665DE" w14:textId="77777777" w:rsidR="00014010" w:rsidRPr="00EF012A" w:rsidRDefault="00014010" w:rsidP="005B7DE8">
            <w:pPr>
              <w:autoSpaceDE w:val="0"/>
              <w:autoSpaceDN w:val="0"/>
              <w:adjustRightInd w:val="0"/>
              <w:snapToGrid w:val="0"/>
              <w:spacing w:before="0" w:line="240" w:lineRule="auto"/>
              <w:ind w:firstLine="0"/>
              <w:contextualSpacing/>
              <w:jc w:val="left"/>
              <w:rPr>
                <w:rFonts w:ascii="Times New Roman" w:hAnsi="Times New Roman"/>
                <w:szCs w:val="22"/>
              </w:rPr>
            </w:pPr>
            <w:r w:rsidRPr="00EF012A">
              <w:rPr>
                <w:rFonts w:ascii="Times New Roman" w:hAnsi="Times New Roman"/>
                <w:szCs w:val="22"/>
              </w:rPr>
              <w:t xml:space="preserve">Symptombeginn </w:t>
            </w:r>
            <w:r>
              <w:rPr>
                <w:rFonts w:ascii="Times New Roman" w:hAnsi="Times New Roman"/>
                <w:szCs w:val="22"/>
              </w:rPr>
              <w:t>und</w:t>
            </w:r>
            <w:r w:rsidRPr="00EF012A">
              <w:rPr>
                <w:rFonts w:ascii="Times New Roman" w:hAnsi="Times New Roman"/>
                <w:szCs w:val="22"/>
              </w:rPr>
              <w:t xml:space="preserve"> </w:t>
            </w:r>
            <w:r w:rsidRPr="004250B4">
              <w:rPr>
                <w:rFonts w:ascii="Times New Roman" w:hAnsi="Times New Roman"/>
                <w:b/>
                <w:bCs/>
                <w:szCs w:val="22"/>
              </w:rPr>
              <w:t>positive</w:t>
            </w:r>
            <w:r>
              <w:rPr>
                <w:rFonts w:ascii="Times New Roman" w:hAnsi="Times New Roman"/>
                <w:szCs w:val="22"/>
              </w:rPr>
              <w:t xml:space="preserve"> </w:t>
            </w:r>
            <w:r w:rsidRPr="00EF012A">
              <w:rPr>
                <w:rFonts w:ascii="Times New Roman" w:hAnsi="Times New Roman"/>
                <w:szCs w:val="22"/>
              </w:rPr>
              <w:t>Familienanamnese</w:t>
            </w:r>
            <w:r>
              <w:rPr>
                <w:rFonts w:ascii="Times New Roman" w:hAnsi="Times New Roman"/>
                <w:szCs w:val="22"/>
              </w:rPr>
              <w:t xml:space="preserve"> </w:t>
            </w:r>
            <w:r w:rsidRPr="001B5FA3">
              <w:rPr>
                <w:rFonts w:ascii="Times New Roman" w:hAnsi="Times New Roman"/>
                <w:szCs w:val="22"/>
              </w:rPr>
              <w:t>(M ± SD; R)</w:t>
            </w:r>
          </w:p>
        </w:tc>
        <w:tc>
          <w:tcPr>
            <w:tcW w:w="1559" w:type="dxa"/>
            <w:vAlign w:val="center"/>
          </w:tcPr>
          <w:p w14:paraId="10660E73" w14:textId="6F492761" w:rsidR="00014010" w:rsidRPr="00F06C77"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11,5</w:t>
            </w:r>
            <w:r>
              <w:rPr>
                <w:rFonts w:ascii="Times New Roman" w:hAnsi="Times New Roman"/>
                <w:szCs w:val="22"/>
              </w:rPr>
              <w:t xml:space="preserve"> </w:t>
            </w:r>
            <w:r w:rsidRPr="00E66187">
              <w:rPr>
                <w:rFonts w:ascii="Times New Roman" w:hAnsi="Times New Roman"/>
              </w:rPr>
              <w:t>±</w:t>
            </w:r>
            <w:r>
              <w:rPr>
                <w:rFonts w:ascii="Times New Roman" w:hAnsi="Times New Roman"/>
              </w:rPr>
              <w:t xml:space="preserve"> </w:t>
            </w:r>
            <w:r w:rsidRPr="00F06C77">
              <w:rPr>
                <w:rFonts w:ascii="Times New Roman" w:hAnsi="Times New Roman"/>
                <w:szCs w:val="22"/>
              </w:rPr>
              <w:t>4,6</w:t>
            </w:r>
            <w:r>
              <w:rPr>
                <w:rFonts w:ascii="Times New Roman" w:hAnsi="Times New Roman"/>
                <w:szCs w:val="22"/>
              </w:rPr>
              <w:t xml:space="preserve"> a</w:t>
            </w:r>
          </w:p>
          <w:p w14:paraId="11DAE956" w14:textId="45974076" w:rsid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3</w:t>
            </w:r>
            <w:r w:rsidR="00736746" w:rsidRPr="00736746">
              <w:rPr>
                <w:rFonts w:ascii="Times New Roman" w:hAnsi="Times New Roman"/>
              </w:rPr>
              <w:t>–</w:t>
            </w:r>
            <w:r w:rsidRPr="00F06C77">
              <w:rPr>
                <w:rFonts w:ascii="Times New Roman" w:hAnsi="Times New Roman"/>
                <w:szCs w:val="22"/>
              </w:rPr>
              <w:t>17</w:t>
            </w:r>
            <w:r>
              <w:rPr>
                <w:rFonts w:ascii="Times New Roman" w:hAnsi="Times New Roman"/>
                <w:szCs w:val="22"/>
              </w:rPr>
              <w:t xml:space="preserve"> a</w:t>
            </w:r>
          </w:p>
          <w:p w14:paraId="1C56B939" w14:textId="39B5E33A" w:rsidR="00014010" w:rsidRPr="00EF012A"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13</w:t>
            </w:r>
          </w:p>
        </w:tc>
        <w:tc>
          <w:tcPr>
            <w:tcW w:w="1418" w:type="dxa"/>
            <w:vAlign w:val="center"/>
          </w:tcPr>
          <w:p w14:paraId="7B7E7902" w14:textId="18D3C29F" w:rsidR="00014010" w:rsidRPr="00F06C77"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25,3</w:t>
            </w:r>
            <w:r>
              <w:rPr>
                <w:rFonts w:ascii="Times New Roman" w:hAnsi="Times New Roman"/>
                <w:szCs w:val="22"/>
              </w:rPr>
              <w:t xml:space="preserve"> </w:t>
            </w:r>
            <w:r w:rsidRPr="00E66187">
              <w:rPr>
                <w:rFonts w:ascii="Times New Roman" w:hAnsi="Times New Roman"/>
              </w:rPr>
              <w:t>±</w:t>
            </w:r>
            <w:r>
              <w:rPr>
                <w:rFonts w:ascii="Times New Roman" w:hAnsi="Times New Roman"/>
              </w:rPr>
              <w:t xml:space="preserve"> </w:t>
            </w:r>
            <w:r w:rsidRPr="00F06C77">
              <w:rPr>
                <w:rFonts w:ascii="Times New Roman" w:hAnsi="Times New Roman"/>
                <w:szCs w:val="22"/>
              </w:rPr>
              <w:t>7,3</w:t>
            </w:r>
            <w:r>
              <w:rPr>
                <w:rFonts w:ascii="Times New Roman" w:hAnsi="Times New Roman"/>
                <w:szCs w:val="22"/>
              </w:rPr>
              <w:t xml:space="preserve"> a</w:t>
            </w:r>
          </w:p>
          <w:p w14:paraId="302B6DFB" w14:textId="0B7C18E9" w:rsid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12</w:t>
            </w:r>
            <w:r w:rsidR="00736746" w:rsidRPr="00736746">
              <w:rPr>
                <w:rFonts w:ascii="Times New Roman" w:hAnsi="Times New Roman"/>
              </w:rPr>
              <w:t>–</w:t>
            </w:r>
            <w:r w:rsidRPr="00F06C77">
              <w:rPr>
                <w:rFonts w:ascii="Times New Roman" w:hAnsi="Times New Roman"/>
                <w:szCs w:val="22"/>
              </w:rPr>
              <w:t>37</w:t>
            </w:r>
            <w:r>
              <w:rPr>
                <w:rFonts w:ascii="Times New Roman" w:hAnsi="Times New Roman"/>
                <w:szCs w:val="22"/>
              </w:rPr>
              <w:t xml:space="preserve"> a</w:t>
            </w:r>
          </w:p>
          <w:p w14:paraId="6677E612" w14:textId="33A8060C" w:rsidR="00014010" w:rsidRPr="00EF012A"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12</w:t>
            </w:r>
          </w:p>
        </w:tc>
        <w:tc>
          <w:tcPr>
            <w:tcW w:w="1401" w:type="dxa"/>
            <w:vAlign w:val="center"/>
          </w:tcPr>
          <w:p w14:paraId="64E29851" w14:textId="54EC167C" w:rsidR="005939B1" w:rsidRPr="005939B1" w:rsidRDefault="005939B1"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5939B1">
              <w:rPr>
                <w:rFonts w:ascii="Times New Roman" w:hAnsi="Times New Roman"/>
                <w:szCs w:val="22"/>
              </w:rPr>
              <w:t>18,7</w:t>
            </w:r>
            <w:r>
              <w:rPr>
                <w:rFonts w:ascii="Times New Roman" w:hAnsi="Times New Roman"/>
                <w:szCs w:val="22"/>
              </w:rPr>
              <w:t xml:space="preserve"> </w:t>
            </w:r>
            <w:r w:rsidRPr="00014010">
              <w:rPr>
                <w:rFonts w:ascii="Times New Roman" w:hAnsi="Times New Roman"/>
                <w:szCs w:val="22"/>
              </w:rPr>
              <w:t>±</w:t>
            </w:r>
            <w:r>
              <w:rPr>
                <w:rFonts w:ascii="Times New Roman" w:hAnsi="Times New Roman"/>
                <w:szCs w:val="22"/>
              </w:rPr>
              <w:t xml:space="preserve"> </w:t>
            </w:r>
            <w:r w:rsidRPr="005939B1">
              <w:rPr>
                <w:rFonts w:ascii="Times New Roman" w:hAnsi="Times New Roman"/>
                <w:szCs w:val="22"/>
              </w:rPr>
              <w:t>9,2</w:t>
            </w:r>
          </w:p>
          <w:p w14:paraId="6FDB5852" w14:textId="1A2ECFF3" w:rsidR="005939B1" w:rsidRDefault="005939B1"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5939B1">
              <w:rPr>
                <w:rFonts w:ascii="Times New Roman" w:hAnsi="Times New Roman"/>
                <w:szCs w:val="22"/>
              </w:rPr>
              <w:t>3</w:t>
            </w:r>
            <w:r w:rsidR="00736746" w:rsidRPr="00736746">
              <w:rPr>
                <w:rFonts w:ascii="Times New Roman" w:hAnsi="Times New Roman"/>
              </w:rPr>
              <w:t>–</w:t>
            </w:r>
            <w:r w:rsidRPr="005939B1">
              <w:rPr>
                <w:rFonts w:ascii="Times New Roman" w:hAnsi="Times New Roman"/>
                <w:szCs w:val="22"/>
              </w:rPr>
              <w:t>37</w:t>
            </w:r>
          </w:p>
          <w:p w14:paraId="7D3A6732" w14:textId="49F8FBA9" w:rsidR="00014010" w:rsidRPr="00EF012A"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25</w:t>
            </w:r>
          </w:p>
        </w:tc>
      </w:tr>
      <w:tr w:rsidR="00014010" w:rsidRPr="00EF012A" w14:paraId="27C23C3A" w14:textId="77777777" w:rsidTr="005B7DE8">
        <w:tc>
          <w:tcPr>
            <w:tcW w:w="4096" w:type="dxa"/>
          </w:tcPr>
          <w:p w14:paraId="47E6F8B8" w14:textId="2F381ECB" w:rsidR="00014010" w:rsidRDefault="00A01150" w:rsidP="005B7DE8">
            <w:pPr>
              <w:autoSpaceDE w:val="0"/>
              <w:autoSpaceDN w:val="0"/>
              <w:adjustRightInd w:val="0"/>
              <w:snapToGrid w:val="0"/>
              <w:spacing w:before="0" w:line="240" w:lineRule="auto"/>
              <w:ind w:firstLine="0"/>
              <w:contextualSpacing/>
              <w:jc w:val="left"/>
              <w:rPr>
                <w:rFonts w:ascii="Times New Roman" w:hAnsi="Times New Roman"/>
                <w:szCs w:val="22"/>
              </w:rPr>
            </w:pPr>
            <w:r>
              <w:rPr>
                <w:rFonts w:ascii="Times New Roman" w:hAnsi="Times New Roman"/>
                <w:szCs w:val="22"/>
              </w:rPr>
              <w:t>Erstd</w:t>
            </w:r>
            <w:r w:rsidR="00014010" w:rsidRPr="00EF012A">
              <w:rPr>
                <w:rFonts w:ascii="Times New Roman" w:hAnsi="Times New Roman"/>
                <w:szCs w:val="22"/>
              </w:rPr>
              <w:t xml:space="preserve">iagnose </w:t>
            </w:r>
            <w:r w:rsidR="00014010">
              <w:rPr>
                <w:rFonts w:ascii="Times New Roman" w:hAnsi="Times New Roman"/>
                <w:szCs w:val="22"/>
              </w:rPr>
              <w:t>und</w:t>
            </w:r>
            <w:r w:rsidR="00014010" w:rsidRPr="00EF012A">
              <w:rPr>
                <w:rFonts w:ascii="Times New Roman" w:hAnsi="Times New Roman"/>
                <w:szCs w:val="22"/>
              </w:rPr>
              <w:t xml:space="preserve"> </w:t>
            </w:r>
            <w:r w:rsidR="00014010" w:rsidRPr="004250B4">
              <w:rPr>
                <w:rFonts w:ascii="Times New Roman" w:hAnsi="Times New Roman"/>
                <w:b/>
                <w:bCs/>
                <w:szCs w:val="22"/>
              </w:rPr>
              <w:t xml:space="preserve">positive </w:t>
            </w:r>
            <w:r w:rsidR="00014010" w:rsidRPr="00EF012A">
              <w:rPr>
                <w:rFonts w:ascii="Times New Roman" w:hAnsi="Times New Roman"/>
                <w:szCs w:val="22"/>
              </w:rPr>
              <w:t>Familienanamnes</w:t>
            </w:r>
            <w:r w:rsidR="00014010">
              <w:rPr>
                <w:rFonts w:ascii="Times New Roman" w:hAnsi="Times New Roman"/>
                <w:szCs w:val="22"/>
              </w:rPr>
              <w:t xml:space="preserve">e </w:t>
            </w:r>
          </w:p>
          <w:p w14:paraId="02E0947F" w14:textId="77777777" w:rsidR="00014010" w:rsidRPr="00EF012A" w:rsidRDefault="00014010" w:rsidP="005B7DE8">
            <w:pPr>
              <w:autoSpaceDE w:val="0"/>
              <w:autoSpaceDN w:val="0"/>
              <w:adjustRightInd w:val="0"/>
              <w:snapToGrid w:val="0"/>
              <w:spacing w:before="0" w:line="240" w:lineRule="auto"/>
              <w:ind w:firstLine="0"/>
              <w:contextualSpacing/>
              <w:jc w:val="left"/>
              <w:rPr>
                <w:rFonts w:ascii="Times New Roman" w:hAnsi="Times New Roman"/>
                <w:szCs w:val="22"/>
              </w:rPr>
            </w:pPr>
            <w:r w:rsidRPr="001B5FA3">
              <w:rPr>
                <w:rFonts w:ascii="Times New Roman" w:hAnsi="Times New Roman"/>
                <w:szCs w:val="22"/>
              </w:rPr>
              <w:t>(M ± SD; R)</w:t>
            </w:r>
          </w:p>
        </w:tc>
        <w:tc>
          <w:tcPr>
            <w:tcW w:w="1559" w:type="dxa"/>
            <w:vAlign w:val="center"/>
          </w:tcPr>
          <w:p w14:paraId="6C6DF1F6" w14:textId="6A9012DA" w:rsidR="00014010" w:rsidRPr="00F06C77"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12,5</w:t>
            </w:r>
            <w:r>
              <w:rPr>
                <w:rFonts w:ascii="Times New Roman" w:hAnsi="Times New Roman"/>
                <w:szCs w:val="22"/>
              </w:rPr>
              <w:t xml:space="preserve"> </w:t>
            </w:r>
            <w:r w:rsidRPr="00E66187">
              <w:rPr>
                <w:rFonts w:ascii="Times New Roman" w:hAnsi="Times New Roman"/>
              </w:rPr>
              <w:t>±</w:t>
            </w:r>
            <w:r>
              <w:rPr>
                <w:rFonts w:ascii="Times New Roman" w:hAnsi="Times New Roman"/>
              </w:rPr>
              <w:t xml:space="preserve"> </w:t>
            </w:r>
            <w:r w:rsidRPr="00F06C77">
              <w:rPr>
                <w:rFonts w:ascii="Times New Roman" w:hAnsi="Times New Roman"/>
                <w:szCs w:val="22"/>
              </w:rPr>
              <w:t>4,3</w:t>
            </w:r>
            <w:r>
              <w:rPr>
                <w:rFonts w:ascii="Times New Roman" w:hAnsi="Times New Roman"/>
                <w:szCs w:val="22"/>
              </w:rPr>
              <w:t xml:space="preserve"> a</w:t>
            </w:r>
          </w:p>
          <w:p w14:paraId="7BB5935D" w14:textId="5669BC32" w:rsid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3</w:t>
            </w:r>
            <w:r w:rsidR="00736746" w:rsidRPr="00736746">
              <w:rPr>
                <w:rFonts w:ascii="Times New Roman" w:hAnsi="Times New Roman"/>
              </w:rPr>
              <w:t>–</w:t>
            </w:r>
            <w:r w:rsidRPr="00F06C77">
              <w:rPr>
                <w:rFonts w:ascii="Times New Roman" w:hAnsi="Times New Roman"/>
                <w:szCs w:val="22"/>
              </w:rPr>
              <w:t>17</w:t>
            </w:r>
            <w:r>
              <w:rPr>
                <w:rFonts w:ascii="Times New Roman" w:hAnsi="Times New Roman"/>
                <w:szCs w:val="22"/>
              </w:rPr>
              <w:t xml:space="preserve"> a</w:t>
            </w:r>
          </w:p>
          <w:p w14:paraId="145BBCE2" w14:textId="3F31FCA1" w:rsidR="00014010" w:rsidRPr="001B5FA3"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13</w:t>
            </w:r>
          </w:p>
        </w:tc>
        <w:tc>
          <w:tcPr>
            <w:tcW w:w="1418" w:type="dxa"/>
            <w:vAlign w:val="center"/>
          </w:tcPr>
          <w:p w14:paraId="28590938" w14:textId="156BAF74" w:rsidR="00014010" w:rsidRPr="00F06C77"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28,3</w:t>
            </w:r>
            <w:r>
              <w:rPr>
                <w:rFonts w:ascii="Times New Roman" w:hAnsi="Times New Roman"/>
                <w:szCs w:val="22"/>
              </w:rPr>
              <w:t xml:space="preserve"> </w:t>
            </w:r>
            <w:r w:rsidRPr="00E66187">
              <w:rPr>
                <w:rFonts w:ascii="Times New Roman" w:hAnsi="Times New Roman"/>
              </w:rPr>
              <w:t>±</w:t>
            </w:r>
            <w:r>
              <w:rPr>
                <w:rFonts w:ascii="Times New Roman" w:hAnsi="Times New Roman"/>
              </w:rPr>
              <w:t xml:space="preserve"> </w:t>
            </w:r>
            <w:r w:rsidRPr="00F06C77">
              <w:rPr>
                <w:rFonts w:ascii="Times New Roman" w:hAnsi="Times New Roman"/>
                <w:szCs w:val="22"/>
              </w:rPr>
              <w:t>8,1</w:t>
            </w:r>
            <w:r>
              <w:rPr>
                <w:rFonts w:ascii="Times New Roman" w:hAnsi="Times New Roman"/>
                <w:szCs w:val="22"/>
              </w:rPr>
              <w:t xml:space="preserve"> a</w:t>
            </w:r>
          </w:p>
          <w:p w14:paraId="00FA66C9" w14:textId="257F32F3" w:rsid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19</w:t>
            </w:r>
            <w:r w:rsidR="00736746" w:rsidRPr="00736746">
              <w:rPr>
                <w:rFonts w:ascii="Times New Roman" w:hAnsi="Times New Roman"/>
              </w:rPr>
              <w:t>–</w:t>
            </w:r>
            <w:r w:rsidRPr="00F06C77">
              <w:rPr>
                <w:rFonts w:ascii="Times New Roman" w:hAnsi="Times New Roman"/>
                <w:szCs w:val="22"/>
              </w:rPr>
              <w:t>46</w:t>
            </w:r>
            <w:r>
              <w:rPr>
                <w:rFonts w:ascii="Times New Roman" w:hAnsi="Times New Roman"/>
                <w:szCs w:val="22"/>
              </w:rPr>
              <w:t xml:space="preserve"> a </w:t>
            </w:r>
          </w:p>
          <w:p w14:paraId="5F99DA99" w14:textId="628E1CF9" w:rsidR="00014010" w:rsidRPr="001B5FA3"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12</w:t>
            </w:r>
          </w:p>
        </w:tc>
        <w:tc>
          <w:tcPr>
            <w:tcW w:w="1401" w:type="dxa"/>
            <w:vAlign w:val="center"/>
          </w:tcPr>
          <w:p w14:paraId="291710EA" w14:textId="56583513" w:rsidR="005939B1" w:rsidRPr="005939B1" w:rsidRDefault="005939B1"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5939B1">
              <w:rPr>
                <w:rFonts w:ascii="Times New Roman" w:hAnsi="Times New Roman"/>
                <w:szCs w:val="22"/>
              </w:rPr>
              <w:t>20,0</w:t>
            </w:r>
            <w:r>
              <w:rPr>
                <w:rFonts w:ascii="Times New Roman" w:hAnsi="Times New Roman"/>
                <w:szCs w:val="22"/>
              </w:rPr>
              <w:t xml:space="preserve"> </w:t>
            </w:r>
            <w:r w:rsidRPr="00014010">
              <w:rPr>
                <w:rFonts w:ascii="Times New Roman" w:hAnsi="Times New Roman"/>
                <w:szCs w:val="22"/>
              </w:rPr>
              <w:t>±</w:t>
            </w:r>
            <w:r>
              <w:rPr>
                <w:rFonts w:ascii="Times New Roman" w:hAnsi="Times New Roman"/>
                <w:szCs w:val="22"/>
              </w:rPr>
              <w:t xml:space="preserve"> </w:t>
            </w:r>
            <w:r w:rsidRPr="005939B1">
              <w:rPr>
                <w:rFonts w:ascii="Times New Roman" w:hAnsi="Times New Roman"/>
                <w:szCs w:val="22"/>
              </w:rPr>
              <w:t>10,2</w:t>
            </w:r>
            <w:r>
              <w:rPr>
                <w:rFonts w:ascii="Times New Roman" w:hAnsi="Times New Roman"/>
                <w:szCs w:val="22"/>
              </w:rPr>
              <w:t xml:space="preserve"> a</w:t>
            </w:r>
          </w:p>
          <w:p w14:paraId="59317883" w14:textId="6DF1FEF4" w:rsidR="005939B1" w:rsidRDefault="005939B1"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5939B1">
              <w:rPr>
                <w:rFonts w:ascii="Times New Roman" w:hAnsi="Times New Roman"/>
                <w:szCs w:val="22"/>
              </w:rPr>
              <w:t>3</w:t>
            </w:r>
            <w:r w:rsidR="00736746" w:rsidRPr="00736746">
              <w:rPr>
                <w:rFonts w:ascii="Times New Roman" w:hAnsi="Times New Roman"/>
              </w:rPr>
              <w:t>–</w:t>
            </w:r>
            <w:r w:rsidRPr="005939B1">
              <w:rPr>
                <w:rFonts w:ascii="Times New Roman" w:hAnsi="Times New Roman"/>
                <w:szCs w:val="22"/>
              </w:rPr>
              <w:t>46</w:t>
            </w:r>
            <w:r>
              <w:rPr>
                <w:rFonts w:ascii="Times New Roman" w:hAnsi="Times New Roman"/>
                <w:szCs w:val="22"/>
              </w:rPr>
              <w:t xml:space="preserve"> a</w:t>
            </w:r>
          </w:p>
          <w:p w14:paraId="356CBE03" w14:textId="57259E29" w:rsid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25</w:t>
            </w:r>
          </w:p>
        </w:tc>
      </w:tr>
      <w:tr w:rsidR="00014010" w:rsidRPr="00EF012A" w14:paraId="014512B1" w14:textId="77777777" w:rsidTr="005B7DE8">
        <w:tc>
          <w:tcPr>
            <w:tcW w:w="4096" w:type="dxa"/>
          </w:tcPr>
          <w:p w14:paraId="618D4D51" w14:textId="6F819831" w:rsidR="00014010" w:rsidRPr="00FE6765" w:rsidRDefault="00014010" w:rsidP="005B7DE8">
            <w:pPr>
              <w:autoSpaceDE w:val="0"/>
              <w:autoSpaceDN w:val="0"/>
              <w:adjustRightInd w:val="0"/>
              <w:snapToGrid w:val="0"/>
              <w:spacing w:before="0" w:line="240" w:lineRule="auto"/>
              <w:ind w:firstLine="0"/>
              <w:contextualSpacing/>
              <w:jc w:val="left"/>
              <w:rPr>
                <w:rFonts w:ascii="Times New Roman" w:hAnsi="Times New Roman"/>
                <w:b/>
                <w:bCs/>
                <w:szCs w:val="22"/>
              </w:rPr>
            </w:pPr>
            <w:r w:rsidRPr="00FE6765">
              <w:rPr>
                <w:rFonts w:ascii="Times New Roman" w:hAnsi="Times New Roman"/>
                <w:b/>
                <w:bCs/>
                <w:szCs w:val="22"/>
              </w:rPr>
              <w:t xml:space="preserve">Latenzzeit </w:t>
            </w:r>
            <w:r w:rsidRPr="00014010">
              <w:rPr>
                <w:rFonts w:ascii="Times New Roman" w:hAnsi="Times New Roman"/>
                <w:b/>
                <w:bCs/>
                <w:szCs w:val="22"/>
              </w:rPr>
              <w:t>(M ± SD; R)</w:t>
            </w:r>
          </w:p>
        </w:tc>
        <w:tc>
          <w:tcPr>
            <w:tcW w:w="1559" w:type="dxa"/>
            <w:vAlign w:val="center"/>
          </w:tcPr>
          <w:p w14:paraId="189677FA" w14:textId="22C21158" w:rsidR="00014010" w:rsidRPr="00736746" w:rsidRDefault="00014010"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 xml:space="preserve">0,3 </w:t>
            </w:r>
            <w:r w:rsidRPr="00736746">
              <w:rPr>
                <w:rFonts w:ascii="Times New Roman" w:hAnsi="Times New Roman"/>
                <w:b/>
                <w:bCs/>
              </w:rPr>
              <w:t xml:space="preserve">± </w:t>
            </w:r>
            <w:r w:rsidRPr="00736746">
              <w:rPr>
                <w:rFonts w:ascii="Times New Roman" w:hAnsi="Times New Roman"/>
                <w:b/>
                <w:bCs/>
                <w:szCs w:val="22"/>
              </w:rPr>
              <w:t>0,6 a</w:t>
            </w:r>
          </w:p>
          <w:p w14:paraId="04DC0AE0" w14:textId="541239DB" w:rsidR="00014010" w:rsidRPr="00736746" w:rsidRDefault="00014010"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0</w:t>
            </w:r>
            <w:r w:rsidR="00736746" w:rsidRPr="00736746">
              <w:rPr>
                <w:rFonts w:ascii="Times New Roman" w:hAnsi="Times New Roman"/>
                <w:b/>
                <w:bCs/>
              </w:rPr>
              <w:t>–</w:t>
            </w:r>
            <w:r w:rsidRPr="00736746">
              <w:rPr>
                <w:rFonts w:ascii="Times New Roman" w:hAnsi="Times New Roman"/>
                <w:b/>
                <w:bCs/>
                <w:szCs w:val="22"/>
              </w:rPr>
              <w:t>2 a</w:t>
            </w:r>
          </w:p>
        </w:tc>
        <w:tc>
          <w:tcPr>
            <w:tcW w:w="1418" w:type="dxa"/>
            <w:vAlign w:val="center"/>
          </w:tcPr>
          <w:p w14:paraId="0011C438" w14:textId="56966C2D" w:rsidR="00014010" w:rsidRPr="00736746" w:rsidRDefault="00014010"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 xml:space="preserve">3,0 </w:t>
            </w:r>
            <w:r w:rsidRPr="00736746">
              <w:rPr>
                <w:rFonts w:ascii="Times New Roman" w:hAnsi="Times New Roman"/>
                <w:b/>
                <w:bCs/>
              </w:rPr>
              <w:t xml:space="preserve">± </w:t>
            </w:r>
            <w:r w:rsidRPr="00736746">
              <w:rPr>
                <w:rFonts w:ascii="Times New Roman" w:hAnsi="Times New Roman"/>
                <w:b/>
                <w:bCs/>
                <w:szCs w:val="22"/>
              </w:rPr>
              <w:t>6,1 a</w:t>
            </w:r>
          </w:p>
          <w:p w14:paraId="0899DCD0" w14:textId="3E8D4555" w:rsidR="00014010" w:rsidRPr="00736746" w:rsidRDefault="00014010"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0</w:t>
            </w:r>
            <w:r w:rsidR="00736746" w:rsidRPr="00736746">
              <w:rPr>
                <w:rFonts w:ascii="Times New Roman" w:hAnsi="Times New Roman"/>
                <w:b/>
                <w:bCs/>
              </w:rPr>
              <w:t>–</w:t>
            </w:r>
            <w:r w:rsidRPr="00736746">
              <w:rPr>
                <w:rFonts w:ascii="Times New Roman" w:hAnsi="Times New Roman"/>
                <w:b/>
                <w:bCs/>
                <w:szCs w:val="22"/>
              </w:rPr>
              <w:t>21 a</w:t>
            </w:r>
          </w:p>
        </w:tc>
        <w:tc>
          <w:tcPr>
            <w:tcW w:w="1401" w:type="dxa"/>
            <w:vAlign w:val="center"/>
          </w:tcPr>
          <w:p w14:paraId="47EAC8D0" w14:textId="3801907C" w:rsidR="005939B1" w:rsidRPr="00736746" w:rsidRDefault="005939B1"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 xml:space="preserve">1,7 </w:t>
            </w:r>
            <w:r w:rsidRPr="00736746">
              <w:rPr>
                <w:rFonts w:ascii="Times New Roman" w:hAnsi="Times New Roman"/>
                <w:b/>
                <w:bCs/>
              </w:rPr>
              <w:t>±</w:t>
            </w:r>
            <w:r w:rsidRPr="00736746">
              <w:rPr>
                <w:rFonts w:ascii="Times New Roman" w:hAnsi="Times New Roman"/>
                <w:b/>
                <w:bCs/>
                <w:szCs w:val="22"/>
              </w:rPr>
              <w:t xml:space="preserve"> 4,6</w:t>
            </w:r>
          </w:p>
          <w:p w14:paraId="7BE452B0" w14:textId="22691CF8" w:rsidR="00014010" w:rsidRPr="00736746" w:rsidRDefault="005939B1"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0</w:t>
            </w:r>
            <w:r w:rsidR="00736746" w:rsidRPr="00736746">
              <w:rPr>
                <w:rFonts w:ascii="Times New Roman" w:hAnsi="Times New Roman"/>
                <w:b/>
                <w:bCs/>
              </w:rPr>
              <w:t>–</w:t>
            </w:r>
            <w:r w:rsidRPr="00736746">
              <w:rPr>
                <w:rFonts w:ascii="Times New Roman" w:hAnsi="Times New Roman"/>
                <w:b/>
                <w:bCs/>
                <w:szCs w:val="22"/>
              </w:rPr>
              <w:t>21</w:t>
            </w:r>
          </w:p>
        </w:tc>
      </w:tr>
      <w:tr w:rsidR="00014010" w:rsidRPr="00EF012A" w14:paraId="53BD7EB3" w14:textId="77777777" w:rsidTr="005B7DE8">
        <w:tc>
          <w:tcPr>
            <w:tcW w:w="4096" w:type="dxa"/>
          </w:tcPr>
          <w:p w14:paraId="51EAC161" w14:textId="77777777" w:rsidR="00014010" w:rsidRPr="00EF012A" w:rsidRDefault="00014010" w:rsidP="005B7DE8">
            <w:pPr>
              <w:autoSpaceDE w:val="0"/>
              <w:autoSpaceDN w:val="0"/>
              <w:adjustRightInd w:val="0"/>
              <w:snapToGrid w:val="0"/>
              <w:spacing w:before="0" w:line="240" w:lineRule="auto"/>
              <w:ind w:firstLine="0"/>
              <w:contextualSpacing/>
              <w:jc w:val="left"/>
              <w:rPr>
                <w:rFonts w:ascii="Times New Roman" w:hAnsi="Times New Roman"/>
                <w:szCs w:val="22"/>
              </w:rPr>
            </w:pPr>
            <w:r w:rsidRPr="00EF012A">
              <w:rPr>
                <w:rFonts w:ascii="Times New Roman" w:hAnsi="Times New Roman"/>
                <w:szCs w:val="22"/>
              </w:rPr>
              <w:t xml:space="preserve">Symptombeginn </w:t>
            </w:r>
            <w:r>
              <w:rPr>
                <w:rFonts w:ascii="Times New Roman" w:hAnsi="Times New Roman"/>
                <w:szCs w:val="22"/>
              </w:rPr>
              <w:t>und</w:t>
            </w:r>
            <w:r w:rsidRPr="00EF012A">
              <w:rPr>
                <w:rFonts w:ascii="Times New Roman" w:hAnsi="Times New Roman"/>
                <w:szCs w:val="22"/>
              </w:rPr>
              <w:t xml:space="preserve"> </w:t>
            </w:r>
            <w:r w:rsidRPr="004250B4">
              <w:rPr>
                <w:rFonts w:ascii="Times New Roman" w:hAnsi="Times New Roman"/>
                <w:b/>
                <w:bCs/>
                <w:szCs w:val="22"/>
              </w:rPr>
              <w:t xml:space="preserve">negative </w:t>
            </w:r>
            <w:r w:rsidRPr="00EF012A">
              <w:rPr>
                <w:rFonts w:ascii="Times New Roman" w:hAnsi="Times New Roman"/>
                <w:szCs w:val="22"/>
              </w:rPr>
              <w:t>Familienanamnese</w:t>
            </w:r>
            <w:r>
              <w:rPr>
                <w:rFonts w:ascii="Times New Roman" w:hAnsi="Times New Roman"/>
                <w:szCs w:val="22"/>
              </w:rPr>
              <w:t xml:space="preserve"> </w:t>
            </w:r>
            <w:r w:rsidRPr="001B5FA3">
              <w:rPr>
                <w:rFonts w:ascii="Times New Roman" w:hAnsi="Times New Roman"/>
                <w:szCs w:val="22"/>
              </w:rPr>
              <w:t>(M ± SD; R)</w:t>
            </w:r>
          </w:p>
        </w:tc>
        <w:tc>
          <w:tcPr>
            <w:tcW w:w="1559" w:type="dxa"/>
            <w:vAlign w:val="center"/>
          </w:tcPr>
          <w:p w14:paraId="2030CEBF" w14:textId="13AD5E6D" w:rsidR="00014010" w:rsidRPr="00F06C77"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7,7</w:t>
            </w:r>
            <w:r>
              <w:rPr>
                <w:rFonts w:ascii="Times New Roman" w:hAnsi="Times New Roman"/>
                <w:szCs w:val="22"/>
              </w:rPr>
              <w:t xml:space="preserve"> </w:t>
            </w:r>
            <w:r w:rsidRPr="00E66187">
              <w:rPr>
                <w:rFonts w:ascii="Times New Roman" w:hAnsi="Times New Roman"/>
              </w:rPr>
              <w:t>±</w:t>
            </w:r>
            <w:r>
              <w:rPr>
                <w:rFonts w:ascii="Times New Roman" w:hAnsi="Times New Roman"/>
              </w:rPr>
              <w:t xml:space="preserve"> </w:t>
            </w:r>
            <w:r w:rsidRPr="00F06C77">
              <w:rPr>
                <w:rFonts w:ascii="Times New Roman" w:hAnsi="Times New Roman"/>
                <w:szCs w:val="22"/>
              </w:rPr>
              <w:t>5,6</w:t>
            </w:r>
            <w:r>
              <w:rPr>
                <w:rFonts w:ascii="Times New Roman" w:hAnsi="Times New Roman"/>
                <w:szCs w:val="22"/>
              </w:rPr>
              <w:t xml:space="preserve"> a</w:t>
            </w:r>
          </w:p>
          <w:p w14:paraId="3550EEF8" w14:textId="662CAD1B" w:rsid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0</w:t>
            </w:r>
            <w:r w:rsidR="00736746" w:rsidRPr="00736746">
              <w:rPr>
                <w:rFonts w:ascii="Times New Roman" w:hAnsi="Times New Roman"/>
              </w:rPr>
              <w:t>–</w:t>
            </w:r>
            <w:r w:rsidRPr="00F06C77">
              <w:rPr>
                <w:rFonts w:ascii="Times New Roman" w:hAnsi="Times New Roman"/>
                <w:szCs w:val="22"/>
              </w:rPr>
              <w:t>18</w:t>
            </w:r>
            <w:r>
              <w:rPr>
                <w:rFonts w:ascii="Times New Roman" w:hAnsi="Times New Roman"/>
                <w:szCs w:val="22"/>
              </w:rPr>
              <w:t xml:space="preserve"> a</w:t>
            </w:r>
          </w:p>
          <w:p w14:paraId="21E94C37" w14:textId="4EF20259" w:rsidR="00014010" w:rsidRPr="00EF012A"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58</w:t>
            </w:r>
          </w:p>
        </w:tc>
        <w:tc>
          <w:tcPr>
            <w:tcW w:w="1418" w:type="dxa"/>
            <w:vAlign w:val="center"/>
          </w:tcPr>
          <w:p w14:paraId="66DB9D2B" w14:textId="1A51AF8C" w:rsidR="00014010" w:rsidRPr="00F06C77"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22,6</w:t>
            </w:r>
            <w:r>
              <w:rPr>
                <w:rFonts w:ascii="Times New Roman" w:hAnsi="Times New Roman"/>
                <w:szCs w:val="22"/>
              </w:rPr>
              <w:t xml:space="preserve"> </w:t>
            </w:r>
            <w:r w:rsidRPr="00E66187">
              <w:rPr>
                <w:rFonts w:ascii="Times New Roman" w:hAnsi="Times New Roman"/>
              </w:rPr>
              <w:t>±</w:t>
            </w:r>
            <w:r>
              <w:rPr>
                <w:rFonts w:ascii="Times New Roman" w:hAnsi="Times New Roman"/>
              </w:rPr>
              <w:t xml:space="preserve"> </w:t>
            </w:r>
            <w:r w:rsidRPr="00F06C77">
              <w:rPr>
                <w:rFonts w:ascii="Times New Roman" w:hAnsi="Times New Roman"/>
                <w:szCs w:val="22"/>
              </w:rPr>
              <w:t>8,3</w:t>
            </w:r>
            <w:r>
              <w:rPr>
                <w:rFonts w:ascii="Times New Roman" w:hAnsi="Times New Roman"/>
                <w:szCs w:val="22"/>
              </w:rPr>
              <w:t xml:space="preserve"> a</w:t>
            </w:r>
          </w:p>
          <w:p w14:paraId="1495BBFD" w14:textId="3B1C2C14" w:rsid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1</w:t>
            </w:r>
            <w:r w:rsidR="00736746" w:rsidRPr="00736746">
              <w:rPr>
                <w:rFonts w:ascii="Times New Roman" w:hAnsi="Times New Roman"/>
              </w:rPr>
              <w:t>–</w:t>
            </w:r>
            <w:r w:rsidRPr="00F06C77">
              <w:rPr>
                <w:rFonts w:ascii="Times New Roman" w:hAnsi="Times New Roman"/>
                <w:szCs w:val="22"/>
              </w:rPr>
              <w:t>41</w:t>
            </w:r>
            <w:r>
              <w:rPr>
                <w:rFonts w:ascii="Times New Roman" w:hAnsi="Times New Roman"/>
                <w:szCs w:val="22"/>
              </w:rPr>
              <w:t xml:space="preserve"> a</w:t>
            </w:r>
          </w:p>
          <w:p w14:paraId="48BD8931" w14:textId="09DA3E53" w:rsidR="00014010" w:rsidRPr="00EF012A"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39</w:t>
            </w:r>
          </w:p>
        </w:tc>
        <w:tc>
          <w:tcPr>
            <w:tcW w:w="1401" w:type="dxa"/>
            <w:vAlign w:val="center"/>
          </w:tcPr>
          <w:p w14:paraId="5C6BE50B" w14:textId="25BACD1F" w:rsidR="005939B1" w:rsidRPr="005939B1" w:rsidRDefault="005939B1"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5939B1">
              <w:rPr>
                <w:rFonts w:ascii="Times New Roman" w:hAnsi="Times New Roman"/>
                <w:szCs w:val="22"/>
              </w:rPr>
              <w:t>14,2</w:t>
            </w:r>
            <w:r>
              <w:rPr>
                <w:rFonts w:ascii="Times New Roman" w:hAnsi="Times New Roman"/>
                <w:szCs w:val="22"/>
              </w:rPr>
              <w:t xml:space="preserve"> </w:t>
            </w:r>
            <w:r w:rsidRPr="00014010">
              <w:rPr>
                <w:rFonts w:ascii="Times New Roman" w:hAnsi="Times New Roman"/>
                <w:szCs w:val="22"/>
              </w:rPr>
              <w:t>±</w:t>
            </w:r>
            <w:r>
              <w:rPr>
                <w:rFonts w:ascii="Times New Roman" w:hAnsi="Times New Roman"/>
                <w:szCs w:val="22"/>
              </w:rPr>
              <w:t xml:space="preserve"> </w:t>
            </w:r>
            <w:r w:rsidRPr="005939B1">
              <w:rPr>
                <w:rFonts w:ascii="Times New Roman" w:hAnsi="Times New Roman"/>
                <w:szCs w:val="22"/>
              </w:rPr>
              <w:t>10,</w:t>
            </w:r>
            <w:r>
              <w:rPr>
                <w:rFonts w:ascii="Times New Roman" w:hAnsi="Times New Roman"/>
                <w:szCs w:val="22"/>
              </w:rPr>
              <w:t>1 a</w:t>
            </w:r>
          </w:p>
          <w:p w14:paraId="625B3F76" w14:textId="543E777F" w:rsidR="005939B1" w:rsidRDefault="005939B1"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5939B1">
              <w:rPr>
                <w:rFonts w:ascii="Times New Roman" w:hAnsi="Times New Roman"/>
                <w:szCs w:val="22"/>
              </w:rPr>
              <w:t>0</w:t>
            </w:r>
            <w:r w:rsidR="00736746" w:rsidRPr="00736746">
              <w:rPr>
                <w:rFonts w:ascii="Times New Roman" w:hAnsi="Times New Roman"/>
              </w:rPr>
              <w:t>–</w:t>
            </w:r>
            <w:r w:rsidRPr="005939B1">
              <w:rPr>
                <w:rFonts w:ascii="Times New Roman" w:hAnsi="Times New Roman"/>
                <w:szCs w:val="22"/>
              </w:rPr>
              <w:t>41</w:t>
            </w:r>
            <w:r>
              <w:rPr>
                <w:rFonts w:ascii="Times New Roman" w:hAnsi="Times New Roman"/>
                <w:szCs w:val="22"/>
              </w:rPr>
              <w:t xml:space="preserve"> a </w:t>
            </w:r>
          </w:p>
          <w:p w14:paraId="7605B353" w14:textId="17F663B1" w:rsidR="00014010" w:rsidRPr="00EF012A"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97</w:t>
            </w:r>
          </w:p>
        </w:tc>
      </w:tr>
      <w:tr w:rsidR="00014010" w:rsidRPr="00EF012A" w14:paraId="330106EF" w14:textId="77777777" w:rsidTr="005B7DE8">
        <w:tc>
          <w:tcPr>
            <w:tcW w:w="4096" w:type="dxa"/>
          </w:tcPr>
          <w:p w14:paraId="27B26EAC" w14:textId="77FB5821" w:rsidR="00014010" w:rsidRDefault="00A01150" w:rsidP="005B7DE8">
            <w:pPr>
              <w:autoSpaceDE w:val="0"/>
              <w:autoSpaceDN w:val="0"/>
              <w:adjustRightInd w:val="0"/>
              <w:snapToGrid w:val="0"/>
              <w:spacing w:before="0" w:line="240" w:lineRule="auto"/>
              <w:ind w:firstLine="0"/>
              <w:contextualSpacing/>
              <w:jc w:val="left"/>
              <w:rPr>
                <w:rFonts w:ascii="Times New Roman" w:hAnsi="Times New Roman"/>
                <w:szCs w:val="22"/>
              </w:rPr>
            </w:pPr>
            <w:r>
              <w:rPr>
                <w:rFonts w:ascii="Times New Roman" w:hAnsi="Times New Roman"/>
                <w:szCs w:val="22"/>
              </w:rPr>
              <w:t>Erstd</w:t>
            </w:r>
            <w:r w:rsidR="00014010" w:rsidRPr="00EF012A">
              <w:rPr>
                <w:rFonts w:ascii="Times New Roman" w:hAnsi="Times New Roman"/>
                <w:szCs w:val="22"/>
              </w:rPr>
              <w:t xml:space="preserve">iagnose </w:t>
            </w:r>
            <w:r w:rsidR="00014010">
              <w:rPr>
                <w:rFonts w:ascii="Times New Roman" w:hAnsi="Times New Roman"/>
                <w:szCs w:val="22"/>
              </w:rPr>
              <w:t>und</w:t>
            </w:r>
            <w:r w:rsidR="00014010" w:rsidRPr="00EF012A">
              <w:rPr>
                <w:rFonts w:ascii="Times New Roman" w:hAnsi="Times New Roman"/>
                <w:szCs w:val="22"/>
              </w:rPr>
              <w:t xml:space="preserve"> </w:t>
            </w:r>
            <w:r w:rsidR="00014010" w:rsidRPr="004250B4">
              <w:rPr>
                <w:rFonts w:ascii="Times New Roman" w:hAnsi="Times New Roman"/>
                <w:b/>
                <w:bCs/>
                <w:szCs w:val="22"/>
              </w:rPr>
              <w:t xml:space="preserve">negative </w:t>
            </w:r>
            <w:r w:rsidR="00014010" w:rsidRPr="00EF012A">
              <w:rPr>
                <w:rFonts w:ascii="Times New Roman" w:hAnsi="Times New Roman"/>
                <w:szCs w:val="22"/>
              </w:rPr>
              <w:t>Familienanamnes</w:t>
            </w:r>
            <w:r w:rsidR="00014010">
              <w:rPr>
                <w:rFonts w:ascii="Times New Roman" w:hAnsi="Times New Roman"/>
                <w:szCs w:val="22"/>
              </w:rPr>
              <w:t xml:space="preserve">e </w:t>
            </w:r>
          </w:p>
          <w:p w14:paraId="034C8791" w14:textId="77777777" w:rsidR="00014010" w:rsidRPr="00EF012A" w:rsidRDefault="00014010" w:rsidP="005B7DE8">
            <w:pPr>
              <w:autoSpaceDE w:val="0"/>
              <w:autoSpaceDN w:val="0"/>
              <w:adjustRightInd w:val="0"/>
              <w:snapToGrid w:val="0"/>
              <w:spacing w:before="0" w:line="240" w:lineRule="auto"/>
              <w:ind w:firstLine="0"/>
              <w:contextualSpacing/>
              <w:jc w:val="left"/>
              <w:rPr>
                <w:rFonts w:ascii="Times New Roman" w:hAnsi="Times New Roman"/>
                <w:szCs w:val="22"/>
              </w:rPr>
            </w:pPr>
            <w:r w:rsidRPr="001B5FA3">
              <w:rPr>
                <w:rFonts w:ascii="Times New Roman" w:hAnsi="Times New Roman"/>
                <w:szCs w:val="22"/>
              </w:rPr>
              <w:t>(M ± SD; R)</w:t>
            </w:r>
          </w:p>
        </w:tc>
        <w:tc>
          <w:tcPr>
            <w:tcW w:w="1559" w:type="dxa"/>
            <w:vAlign w:val="center"/>
          </w:tcPr>
          <w:p w14:paraId="5E1D9B20" w14:textId="5D9204A2" w:rsidR="00014010" w:rsidRPr="00F06C77"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11,6</w:t>
            </w:r>
            <w:r>
              <w:rPr>
                <w:rFonts w:ascii="Times New Roman" w:hAnsi="Times New Roman"/>
                <w:szCs w:val="22"/>
              </w:rPr>
              <w:t xml:space="preserve"> </w:t>
            </w:r>
            <w:r w:rsidRPr="00E66187">
              <w:rPr>
                <w:rFonts w:ascii="Times New Roman" w:hAnsi="Times New Roman"/>
              </w:rPr>
              <w:t>±</w:t>
            </w:r>
            <w:r>
              <w:rPr>
                <w:rFonts w:ascii="Times New Roman" w:hAnsi="Times New Roman"/>
              </w:rPr>
              <w:t xml:space="preserve"> </w:t>
            </w:r>
            <w:r w:rsidRPr="00F06C77">
              <w:rPr>
                <w:rFonts w:ascii="Times New Roman" w:hAnsi="Times New Roman"/>
                <w:szCs w:val="22"/>
              </w:rPr>
              <w:t>4,7</w:t>
            </w:r>
            <w:r>
              <w:rPr>
                <w:rFonts w:ascii="Times New Roman" w:hAnsi="Times New Roman"/>
                <w:szCs w:val="22"/>
              </w:rPr>
              <w:t xml:space="preserve"> a</w:t>
            </w:r>
          </w:p>
          <w:p w14:paraId="008A3B88" w14:textId="3E276814" w:rsid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F06C77">
              <w:rPr>
                <w:rFonts w:ascii="Times New Roman" w:hAnsi="Times New Roman"/>
                <w:szCs w:val="22"/>
              </w:rPr>
              <w:t>1</w:t>
            </w:r>
            <w:r w:rsidR="00736746" w:rsidRPr="00736746">
              <w:rPr>
                <w:rFonts w:ascii="Times New Roman" w:hAnsi="Times New Roman"/>
              </w:rPr>
              <w:t>–</w:t>
            </w:r>
            <w:r w:rsidRPr="00F06C77">
              <w:rPr>
                <w:rFonts w:ascii="Times New Roman" w:hAnsi="Times New Roman"/>
                <w:szCs w:val="22"/>
              </w:rPr>
              <w:t>18</w:t>
            </w:r>
            <w:r>
              <w:rPr>
                <w:rFonts w:ascii="Times New Roman" w:hAnsi="Times New Roman"/>
                <w:szCs w:val="22"/>
              </w:rPr>
              <w:t xml:space="preserve"> a</w:t>
            </w:r>
          </w:p>
          <w:p w14:paraId="7CCC6247" w14:textId="7DCEC5E1" w:rsidR="00014010" w:rsidRPr="00EF012A"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58</w:t>
            </w:r>
          </w:p>
        </w:tc>
        <w:tc>
          <w:tcPr>
            <w:tcW w:w="1418" w:type="dxa"/>
            <w:vAlign w:val="center"/>
          </w:tcPr>
          <w:p w14:paraId="3347CF4F" w14:textId="2605CD69" w:rsidR="00014010" w:rsidRP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014010">
              <w:rPr>
                <w:rFonts w:ascii="Times New Roman" w:hAnsi="Times New Roman"/>
                <w:szCs w:val="22"/>
              </w:rPr>
              <w:t>27,4 ± 7,0 a</w:t>
            </w:r>
          </w:p>
          <w:p w14:paraId="5112A8FB" w14:textId="44E9EFB1" w:rsidR="00014010" w:rsidRPr="00014010"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014010">
              <w:rPr>
                <w:rFonts w:ascii="Times New Roman" w:hAnsi="Times New Roman"/>
                <w:szCs w:val="22"/>
              </w:rPr>
              <w:t>19</w:t>
            </w:r>
            <w:r w:rsidR="00736746" w:rsidRPr="00736746">
              <w:rPr>
                <w:rFonts w:ascii="Times New Roman" w:hAnsi="Times New Roman"/>
              </w:rPr>
              <w:t>–</w:t>
            </w:r>
            <w:r w:rsidRPr="00014010">
              <w:rPr>
                <w:rFonts w:ascii="Times New Roman" w:hAnsi="Times New Roman"/>
                <w:szCs w:val="22"/>
              </w:rPr>
              <w:t xml:space="preserve">44 </w:t>
            </w:r>
            <w:r>
              <w:rPr>
                <w:rFonts w:ascii="Times New Roman" w:hAnsi="Times New Roman"/>
                <w:szCs w:val="22"/>
              </w:rPr>
              <w:t>a</w:t>
            </w:r>
          </w:p>
          <w:p w14:paraId="331F560B" w14:textId="53E998A6" w:rsidR="00014010" w:rsidRPr="00EF012A"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014010">
              <w:rPr>
                <w:rFonts w:ascii="Times New Roman" w:hAnsi="Times New Roman"/>
                <w:szCs w:val="22"/>
              </w:rPr>
              <w:t>n = 39</w:t>
            </w:r>
          </w:p>
        </w:tc>
        <w:tc>
          <w:tcPr>
            <w:tcW w:w="1401" w:type="dxa"/>
            <w:vAlign w:val="center"/>
          </w:tcPr>
          <w:p w14:paraId="26A41A45" w14:textId="302C20E5" w:rsidR="005939B1" w:rsidRPr="005939B1" w:rsidRDefault="005939B1"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5939B1">
              <w:rPr>
                <w:rFonts w:ascii="Times New Roman" w:hAnsi="Times New Roman"/>
                <w:szCs w:val="22"/>
              </w:rPr>
              <w:t>18,0</w:t>
            </w:r>
            <w:r>
              <w:rPr>
                <w:rFonts w:ascii="Times New Roman" w:hAnsi="Times New Roman"/>
                <w:szCs w:val="22"/>
              </w:rPr>
              <w:t xml:space="preserve"> </w:t>
            </w:r>
            <w:r w:rsidRPr="00014010">
              <w:rPr>
                <w:rFonts w:ascii="Times New Roman" w:hAnsi="Times New Roman"/>
                <w:szCs w:val="22"/>
              </w:rPr>
              <w:t>±</w:t>
            </w:r>
            <w:r>
              <w:rPr>
                <w:rFonts w:ascii="Times New Roman" w:hAnsi="Times New Roman"/>
                <w:szCs w:val="22"/>
              </w:rPr>
              <w:t xml:space="preserve"> </w:t>
            </w:r>
            <w:r w:rsidRPr="005939B1">
              <w:rPr>
                <w:rFonts w:ascii="Times New Roman" w:hAnsi="Times New Roman"/>
                <w:szCs w:val="22"/>
              </w:rPr>
              <w:t>9,7</w:t>
            </w:r>
            <w:r>
              <w:rPr>
                <w:rFonts w:ascii="Times New Roman" w:hAnsi="Times New Roman"/>
                <w:szCs w:val="22"/>
              </w:rPr>
              <w:t>a</w:t>
            </w:r>
          </w:p>
          <w:p w14:paraId="0CC2C41D" w14:textId="707B17DF" w:rsidR="005939B1" w:rsidRDefault="005939B1" w:rsidP="005B7DE8">
            <w:pPr>
              <w:autoSpaceDE w:val="0"/>
              <w:autoSpaceDN w:val="0"/>
              <w:adjustRightInd w:val="0"/>
              <w:snapToGrid w:val="0"/>
              <w:spacing w:before="0" w:line="240" w:lineRule="auto"/>
              <w:ind w:firstLine="0"/>
              <w:contextualSpacing/>
              <w:jc w:val="center"/>
              <w:rPr>
                <w:rFonts w:ascii="Times New Roman" w:hAnsi="Times New Roman"/>
                <w:szCs w:val="22"/>
              </w:rPr>
            </w:pPr>
            <w:r w:rsidRPr="005939B1">
              <w:rPr>
                <w:rFonts w:ascii="Times New Roman" w:hAnsi="Times New Roman"/>
                <w:szCs w:val="22"/>
              </w:rPr>
              <w:t>1</w:t>
            </w:r>
            <w:r w:rsidR="00736746" w:rsidRPr="00736746">
              <w:rPr>
                <w:rFonts w:ascii="Times New Roman" w:hAnsi="Times New Roman"/>
              </w:rPr>
              <w:t>–</w:t>
            </w:r>
            <w:r w:rsidRPr="005939B1">
              <w:rPr>
                <w:rFonts w:ascii="Times New Roman" w:hAnsi="Times New Roman"/>
                <w:szCs w:val="22"/>
              </w:rPr>
              <w:t>44</w:t>
            </w:r>
            <w:r>
              <w:rPr>
                <w:rFonts w:ascii="Times New Roman" w:hAnsi="Times New Roman"/>
                <w:szCs w:val="22"/>
              </w:rPr>
              <w:t xml:space="preserve"> a </w:t>
            </w:r>
          </w:p>
          <w:p w14:paraId="21B4DFF9" w14:textId="418B016F" w:rsidR="00014010" w:rsidRPr="00EF012A" w:rsidRDefault="00014010" w:rsidP="005B7DE8">
            <w:pPr>
              <w:autoSpaceDE w:val="0"/>
              <w:autoSpaceDN w:val="0"/>
              <w:adjustRightInd w:val="0"/>
              <w:snapToGrid w:val="0"/>
              <w:spacing w:before="0" w:line="240" w:lineRule="auto"/>
              <w:ind w:firstLine="0"/>
              <w:contextualSpacing/>
              <w:jc w:val="center"/>
              <w:rPr>
                <w:rFonts w:ascii="Times New Roman" w:hAnsi="Times New Roman"/>
                <w:szCs w:val="22"/>
              </w:rPr>
            </w:pPr>
            <w:r>
              <w:rPr>
                <w:rFonts w:ascii="Times New Roman" w:hAnsi="Times New Roman"/>
                <w:szCs w:val="22"/>
              </w:rPr>
              <w:t>n = 97</w:t>
            </w:r>
          </w:p>
        </w:tc>
      </w:tr>
      <w:tr w:rsidR="00014010" w:rsidRPr="00EF012A" w14:paraId="0AB9E5BD" w14:textId="77777777" w:rsidTr="005B7DE8">
        <w:tc>
          <w:tcPr>
            <w:tcW w:w="4096" w:type="dxa"/>
          </w:tcPr>
          <w:p w14:paraId="4973D07F" w14:textId="72B8AED6" w:rsidR="00014010" w:rsidRPr="00EF012A" w:rsidRDefault="00014010" w:rsidP="005B7DE8">
            <w:pPr>
              <w:autoSpaceDE w:val="0"/>
              <w:autoSpaceDN w:val="0"/>
              <w:adjustRightInd w:val="0"/>
              <w:snapToGrid w:val="0"/>
              <w:spacing w:before="0" w:line="240" w:lineRule="auto"/>
              <w:ind w:firstLine="0"/>
              <w:contextualSpacing/>
              <w:jc w:val="left"/>
              <w:rPr>
                <w:rFonts w:ascii="Times New Roman" w:hAnsi="Times New Roman"/>
                <w:szCs w:val="22"/>
              </w:rPr>
            </w:pPr>
            <w:r w:rsidRPr="00FE6765">
              <w:rPr>
                <w:rFonts w:ascii="Times New Roman" w:hAnsi="Times New Roman"/>
                <w:b/>
                <w:bCs/>
                <w:szCs w:val="22"/>
              </w:rPr>
              <w:t>Latenzzeit</w:t>
            </w:r>
            <w:r>
              <w:rPr>
                <w:rFonts w:ascii="Times New Roman" w:hAnsi="Times New Roman"/>
                <w:b/>
                <w:bCs/>
                <w:szCs w:val="22"/>
              </w:rPr>
              <w:t xml:space="preserve"> </w:t>
            </w:r>
            <w:r w:rsidRPr="00014010">
              <w:rPr>
                <w:rFonts w:ascii="Times New Roman" w:hAnsi="Times New Roman"/>
                <w:b/>
                <w:bCs/>
                <w:szCs w:val="22"/>
              </w:rPr>
              <w:t>(M ± SD; R)</w:t>
            </w:r>
          </w:p>
        </w:tc>
        <w:tc>
          <w:tcPr>
            <w:tcW w:w="1559" w:type="dxa"/>
          </w:tcPr>
          <w:p w14:paraId="232B46AB" w14:textId="17D6FB8A" w:rsidR="00014010" w:rsidRPr="00736746" w:rsidRDefault="00014010"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 xml:space="preserve">3,2 </w:t>
            </w:r>
            <w:r w:rsidRPr="00736746">
              <w:rPr>
                <w:rFonts w:ascii="Times New Roman" w:hAnsi="Times New Roman"/>
                <w:b/>
                <w:bCs/>
              </w:rPr>
              <w:t xml:space="preserve">± </w:t>
            </w:r>
            <w:r w:rsidRPr="00736746">
              <w:rPr>
                <w:rFonts w:ascii="Times New Roman" w:hAnsi="Times New Roman"/>
                <w:b/>
                <w:bCs/>
                <w:szCs w:val="22"/>
              </w:rPr>
              <w:t>4,3 a</w:t>
            </w:r>
          </w:p>
          <w:p w14:paraId="7B127186" w14:textId="36A8126C" w:rsidR="00014010" w:rsidRPr="00736746" w:rsidRDefault="00014010"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0</w:t>
            </w:r>
            <w:r w:rsidR="00736746" w:rsidRPr="00736746">
              <w:rPr>
                <w:rFonts w:ascii="Times New Roman" w:hAnsi="Times New Roman"/>
                <w:b/>
                <w:bCs/>
              </w:rPr>
              <w:t>–</w:t>
            </w:r>
            <w:r w:rsidRPr="00736746">
              <w:rPr>
                <w:rFonts w:ascii="Times New Roman" w:hAnsi="Times New Roman"/>
                <w:b/>
                <w:bCs/>
                <w:szCs w:val="22"/>
              </w:rPr>
              <w:t>16 a</w:t>
            </w:r>
          </w:p>
        </w:tc>
        <w:tc>
          <w:tcPr>
            <w:tcW w:w="1418" w:type="dxa"/>
          </w:tcPr>
          <w:p w14:paraId="35EDE9A3" w14:textId="3DC6CB88" w:rsidR="00014010" w:rsidRPr="00736746" w:rsidRDefault="00014010"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 xml:space="preserve">5,2 </w:t>
            </w:r>
            <w:r w:rsidRPr="00736746">
              <w:rPr>
                <w:rFonts w:ascii="Times New Roman" w:hAnsi="Times New Roman"/>
                <w:b/>
                <w:bCs/>
              </w:rPr>
              <w:t xml:space="preserve">± </w:t>
            </w:r>
            <w:r w:rsidRPr="00736746">
              <w:rPr>
                <w:rFonts w:ascii="Times New Roman" w:hAnsi="Times New Roman"/>
                <w:b/>
                <w:bCs/>
                <w:szCs w:val="22"/>
              </w:rPr>
              <w:t>8,0 a</w:t>
            </w:r>
          </w:p>
          <w:p w14:paraId="0D9A1646" w14:textId="2D805C20" w:rsidR="00014010" w:rsidRPr="00736746" w:rsidRDefault="00014010"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0</w:t>
            </w:r>
            <w:r w:rsidR="00736746" w:rsidRPr="00736746">
              <w:rPr>
                <w:rFonts w:ascii="Times New Roman" w:hAnsi="Times New Roman"/>
                <w:b/>
                <w:bCs/>
              </w:rPr>
              <w:t>–</w:t>
            </w:r>
            <w:r w:rsidRPr="00736746">
              <w:rPr>
                <w:rFonts w:ascii="Times New Roman" w:hAnsi="Times New Roman"/>
                <w:b/>
                <w:bCs/>
                <w:szCs w:val="22"/>
              </w:rPr>
              <w:t>38 a</w:t>
            </w:r>
          </w:p>
        </w:tc>
        <w:tc>
          <w:tcPr>
            <w:tcW w:w="1401" w:type="dxa"/>
          </w:tcPr>
          <w:p w14:paraId="040EF772" w14:textId="53C875E4" w:rsidR="005939B1" w:rsidRPr="00736746" w:rsidRDefault="005939B1"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 xml:space="preserve">4,1 </w:t>
            </w:r>
            <w:r w:rsidRPr="00736746">
              <w:rPr>
                <w:rFonts w:ascii="Times New Roman" w:hAnsi="Times New Roman"/>
                <w:b/>
                <w:bCs/>
              </w:rPr>
              <w:t xml:space="preserve">± </w:t>
            </w:r>
            <w:r w:rsidRPr="00736746">
              <w:rPr>
                <w:rFonts w:ascii="Times New Roman" w:hAnsi="Times New Roman"/>
                <w:b/>
                <w:bCs/>
                <w:szCs w:val="22"/>
              </w:rPr>
              <w:t>6,3 a</w:t>
            </w:r>
          </w:p>
          <w:p w14:paraId="3BD8E444" w14:textId="2CDFE043" w:rsidR="00014010" w:rsidRPr="00736746" w:rsidRDefault="005939B1" w:rsidP="005B7DE8">
            <w:pPr>
              <w:autoSpaceDE w:val="0"/>
              <w:autoSpaceDN w:val="0"/>
              <w:adjustRightInd w:val="0"/>
              <w:snapToGrid w:val="0"/>
              <w:spacing w:before="0" w:line="240" w:lineRule="auto"/>
              <w:ind w:firstLine="0"/>
              <w:contextualSpacing/>
              <w:jc w:val="center"/>
              <w:rPr>
                <w:rFonts w:ascii="Times New Roman" w:hAnsi="Times New Roman"/>
                <w:b/>
                <w:bCs/>
                <w:szCs w:val="22"/>
              </w:rPr>
            </w:pPr>
            <w:r w:rsidRPr="00736746">
              <w:rPr>
                <w:rFonts w:ascii="Times New Roman" w:hAnsi="Times New Roman"/>
                <w:b/>
                <w:bCs/>
                <w:szCs w:val="22"/>
              </w:rPr>
              <w:t>0</w:t>
            </w:r>
            <w:r w:rsidR="00736746" w:rsidRPr="00736746">
              <w:rPr>
                <w:rFonts w:ascii="Times New Roman" w:hAnsi="Times New Roman"/>
                <w:b/>
                <w:bCs/>
              </w:rPr>
              <w:t>–</w:t>
            </w:r>
            <w:r w:rsidRPr="00736746">
              <w:rPr>
                <w:rFonts w:ascii="Times New Roman" w:hAnsi="Times New Roman"/>
                <w:b/>
                <w:bCs/>
                <w:szCs w:val="22"/>
              </w:rPr>
              <w:t xml:space="preserve">38 </w:t>
            </w:r>
            <w:r w:rsidR="00014010" w:rsidRPr="00736746">
              <w:rPr>
                <w:rFonts w:ascii="Times New Roman" w:hAnsi="Times New Roman"/>
                <w:b/>
                <w:bCs/>
                <w:szCs w:val="22"/>
              </w:rPr>
              <w:t>a</w:t>
            </w:r>
          </w:p>
        </w:tc>
      </w:tr>
    </w:tbl>
    <w:p w14:paraId="0EB7B829" w14:textId="51222943" w:rsidR="007120C1" w:rsidRDefault="00397FDA" w:rsidP="007120C1">
      <w:pPr>
        <w:ind w:firstLine="170"/>
        <w:rPr>
          <w:rFonts w:ascii="Times New Roman" w:hAnsi="Times New Roman"/>
          <w:sz w:val="24"/>
          <w:lang w:eastAsia="de-DE"/>
        </w:rPr>
      </w:pPr>
      <w:r>
        <w:rPr>
          <w:rFonts w:ascii="Times New Roman" w:hAnsi="Times New Roman"/>
          <w:sz w:val="24"/>
          <w:lang w:eastAsia="de-DE"/>
        </w:rPr>
        <w:t xml:space="preserve"> </w:t>
      </w:r>
    </w:p>
    <w:p w14:paraId="287DD890" w14:textId="5D67A6C9" w:rsidR="005B7DE8" w:rsidRDefault="00397FDA" w:rsidP="005B7DE8">
      <w:pPr>
        <w:ind w:firstLine="170"/>
        <w:rPr>
          <w:rFonts w:ascii="Times New Roman" w:hAnsi="Times New Roman"/>
          <w:sz w:val="24"/>
          <w:lang w:eastAsia="de-DE"/>
        </w:rPr>
      </w:pPr>
      <w:r>
        <w:rPr>
          <w:rFonts w:ascii="Times New Roman" w:hAnsi="Times New Roman"/>
          <w:sz w:val="24"/>
          <w:lang w:eastAsia="de-DE"/>
        </w:rPr>
        <w:t>Besonders ausgeprägt war dies in der jüngeren Kohorte (</w:t>
      </w:r>
      <w:r w:rsidR="00A01150" w:rsidRPr="00A01150">
        <w:rPr>
          <w:rFonts w:ascii="Times New Roman" w:hAnsi="Times New Roman"/>
          <w:sz w:val="24"/>
          <w:lang w:eastAsia="de-DE"/>
        </w:rPr>
        <w:t xml:space="preserve">0,3 ± 0,6 </w:t>
      </w:r>
      <w:r w:rsidR="00A01150">
        <w:rPr>
          <w:rFonts w:ascii="Times New Roman" w:hAnsi="Times New Roman"/>
          <w:sz w:val="24"/>
          <w:lang w:eastAsia="de-DE"/>
        </w:rPr>
        <w:t xml:space="preserve">Jahre </w:t>
      </w:r>
      <w:r>
        <w:rPr>
          <w:rFonts w:ascii="Times New Roman" w:hAnsi="Times New Roman"/>
          <w:sz w:val="24"/>
          <w:lang w:eastAsia="de-DE"/>
        </w:rPr>
        <w:t xml:space="preserve">versus </w:t>
      </w:r>
      <w:r w:rsidR="00A01150" w:rsidRPr="00A01150">
        <w:rPr>
          <w:rFonts w:ascii="Times New Roman" w:hAnsi="Times New Roman"/>
          <w:sz w:val="24"/>
          <w:lang w:eastAsia="de-DE"/>
        </w:rPr>
        <w:t xml:space="preserve">3,2 ± 4,3 </w:t>
      </w:r>
      <w:r>
        <w:rPr>
          <w:rFonts w:ascii="Times New Roman" w:hAnsi="Times New Roman"/>
          <w:sz w:val="24"/>
          <w:lang w:eastAsia="de-DE"/>
        </w:rPr>
        <w:t xml:space="preserve">Jahre). Dennoch schien eine positive Familienanamnese insgesamt mit einem späteren Symptombeginn und einer späteren Diagnosestellung einherzugehen. Der spätere Symptombeginn trotz positiver Familienanamnese war </w:t>
      </w:r>
      <w:r w:rsidR="0008624B">
        <w:rPr>
          <w:rFonts w:ascii="Times New Roman" w:hAnsi="Times New Roman"/>
          <w:sz w:val="24"/>
          <w:lang w:eastAsia="de-DE"/>
        </w:rPr>
        <w:t xml:space="preserve">am ehesten </w:t>
      </w:r>
      <w:r>
        <w:rPr>
          <w:rFonts w:ascii="Times New Roman" w:hAnsi="Times New Roman"/>
          <w:sz w:val="24"/>
          <w:lang w:eastAsia="de-DE"/>
        </w:rPr>
        <w:t xml:space="preserve">mit dem zugrundeliegenden Mutationstyp zu erklären. Bei den insgesamt 31 Patienten mit positiver Familienanamnese lagen keine Nonsense- und lediglich drei Frameshift-Mutationen vor und damit wenige, </w:t>
      </w:r>
      <w:r w:rsidR="004D0BA8">
        <w:rPr>
          <w:rFonts w:ascii="Times New Roman" w:hAnsi="Times New Roman"/>
          <w:sz w:val="24"/>
          <w:lang w:eastAsia="de-DE"/>
        </w:rPr>
        <w:t>proteinverkürzende</w:t>
      </w:r>
      <w:r>
        <w:rPr>
          <w:rFonts w:ascii="Times New Roman" w:hAnsi="Times New Roman"/>
          <w:sz w:val="24"/>
          <w:lang w:eastAsia="de-DE"/>
        </w:rPr>
        <w:t xml:space="preserve"> Mutationen. </w:t>
      </w:r>
    </w:p>
    <w:p w14:paraId="7A55CB63" w14:textId="5FA12B4C" w:rsidR="0012204B" w:rsidRPr="008B7B35" w:rsidRDefault="005B7DE8" w:rsidP="005B7DE8">
      <w:pPr>
        <w:rPr>
          <w:rFonts w:ascii="Times New Roman" w:hAnsi="Times New Roman"/>
          <w:sz w:val="24"/>
          <w:lang w:eastAsia="de-DE"/>
        </w:rPr>
      </w:pPr>
      <w:r>
        <w:rPr>
          <w:rFonts w:ascii="Times New Roman" w:hAnsi="Times New Roman"/>
          <w:sz w:val="24"/>
          <w:lang w:eastAsia="de-DE"/>
        </w:rPr>
        <w:br w:type="page"/>
      </w:r>
    </w:p>
    <w:p w14:paraId="04845116" w14:textId="090E51EB" w:rsidR="00FE7A77" w:rsidRPr="004E7285" w:rsidRDefault="00FE7A77" w:rsidP="004E7285">
      <w:pPr>
        <w:pStyle w:val="berschrift2"/>
        <w:ind w:firstLine="0"/>
        <w:rPr>
          <w:rFonts w:cs="Times New Roman"/>
          <w:sz w:val="28"/>
          <w:szCs w:val="32"/>
          <w:lang w:eastAsia="de-DE"/>
        </w:rPr>
      </w:pPr>
      <w:bookmarkStart w:id="77" w:name="_Toc139918924"/>
      <w:bookmarkStart w:id="78" w:name="_Hlk34305835"/>
      <w:r w:rsidRPr="004E7285">
        <w:rPr>
          <w:rFonts w:cs="Times New Roman"/>
          <w:sz w:val="28"/>
          <w:szCs w:val="32"/>
        </w:rPr>
        <w:lastRenderedPageBreak/>
        <w:t>Tumorlast</w:t>
      </w:r>
      <w:r w:rsidRPr="004E7285">
        <w:rPr>
          <w:rFonts w:cs="Times New Roman"/>
          <w:sz w:val="28"/>
          <w:szCs w:val="32"/>
          <w:lang w:eastAsia="de-DE"/>
        </w:rPr>
        <w:t xml:space="preserve"> der Patienten</w:t>
      </w:r>
      <w:bookmarkEnd w:id="77"/>
    </w:p>
    <w:p w14:paraId="560BF388" w14:textId="03FBB528" w:rsidR="005B7DE8" w:rsidRDefault="00FE7A77" w:rsidP="005B7DE8">
      <w:pPr>
        <w:widowControl w:val="0"/>
        <w:spacing w:after="120"/>
        <w:rPr>
          <w:rFonts w:ascii="Times New Roman" w:hAnsi="Times New Roman"/>
          <w:sz w:val="24"/>
          <w:lang w:eastAsia="de-DE"/>
        </w:rPr>
      </w:pPr>
      <w:r w:rsidRPr="008B7B35">
        <w:rPr>
          <w:rFonts w:ascii="Times New Roman" w:hAnsi="Times New Roman"/>
          <w:sz w:val="24"/>
          <w:lang w:eastAsia="de-DE"/>
        </w:rPr>
        <w:t>Eine allgemeine Übersicht der untersuchten NF2-spezifischen Tumor</w:t>
      </w:r>
      <w:r w:rsidR="00B97315">
        <w:rPr>
          <w:rFonts w:ascii="Times New Roman" w:hAnsi="Times New Roman"/>
          <w:sz w:val="24"/>
          <w:lang w:eastAsia="de-DE"/>
        </w:rPr>
        <w:t>entitäten</w:t>
      </w:r>
      <w:r w:rsidRPr="008B7B35">
        <w:rPr>
          <w:rFonts w:ascii="Times New Roman" w:hAnsi="Times New Roman"/>
          <w:sz w:val="24"/>
          <w:lang w:eastAsia="de-DE"/>
        </w:rPr>
        <w:t xml:space="preserve"> </w:t>
      </w:r>
      <w:r w:rsidR="00CA796D">
        <w:rPr>
          <w:rFonts w:ascii="Times New Roman" w:hAnsi="Times New Roman"/>
          <w:sz w:val="24"/>
          <w:lang w:eastAsia="de-DE"/>
        </w:rPr>
        <w:t>bei 147 Patienten (abgesehen von VS</w:t>
      </w:r>
      <w:r w:rsidRPr="008B7B35">
        <w:rPr>
          <w:rFonts w:ascii="Times New Roman" w:hAnsi="Times New Roman"/>
          <w:sz w:val="24"/>
          <w:lang w:eastAsia="de-DE"/>
        </w:rPr>
        <w:t xml:space="preserve">) </w:t>
      </w:r>
      <w:r w:rsidRPr="004E7285">
        <w:rPr>
          <w:rFonts w:ascii="Times New Roman" w:hAnsi="Times New Roman"/>
          <w:sz w:val="24"/>
          <w:lang w:eastAsia="de-DE"/>
        </w:rPr>
        <w:t>liefert Abb</w:t>
      </w:r>
      <w:r w:rsidR="0008624B">
        <w:rPr>
          <w:rFonts w:ascii="Times New Roman" w:hAnsi="Times New Roman"/>
          <w:sz w:val="24"/>
          <w:lang w:eastAsia="de-DE"/>
        </w:rPr>
        <w:t xml:space="preserve">. </w:t>
      </w:r>
      <w:r w:rsidR="00CA796D" w:rsidRPr="004E7285">
        <w:rPr>
          <w:rFonts w:ascii="Times New Roman" w:hAnsi="Times New Roman"/>
          <w:sz w:val="24"/>
          <w:lang w:eastAsia="de-DE"/>
        </w:rPr>
        <w:t>1</w:t>
      </w:r>
      <w:r w:rsidR="00797D4A" w:rsidRPr="004E7285">
        <w:rPr>
          <w:rFonts w:ascii="Times New Roman" w:hAnsi="Times New Roman"/>
          <w:sz w:val="24"/>
          <w:lang w:eastAsia="de-DE"/>
        </w:rPr>
        <w:t>0</w:t>
      </w:r>
      <w:r w:rsidR="00CA796D">
        <w:rPr>
          <w:rFonts w:ascii="Times New Roman" w:hAnsi="Times New Roman"/>
          <w:sz w:val="24"/>
          <w:lang w:eastAsia="de-DE"/>
        </w:rPr>
        <w:t>.</w:t>
      </w:r>
      <w:r w:rsidRPr="008B7B35">
        <w:rPr>
          <w:rFonts w:ascii="Times New Roman" w:hAnsi="Times New Roman"/>
          <w:sz w:val="24"/>
          <w:lang w:eastAsia="de-DE"/>
        </w:rPr>
        <w:t xml:space="preserve"> </w:t>
      </w:r>
    </w:p>
    <w:p w14:paraId="34EDDAD0" w14:textId="77777777" w:rsidR="00C3592A" w:rsidRDefault="00C3592A" w:rsidP="005B7DE8">
      <w:pPr>
        <w:pStyle w:val="Beschriftung"/>
        <w:spacing w:before="0" w:line="240" w:lineRule="auto"/>
        <w:ind w:firstLine="0"/>
        <w:rPr>
          <w:rFonts w:ascii="Times New Roman" w:hAnsi="Times New Roman"/>
        </w:rPr>
      </w:pPr>
      <w:bookmarkStart w:id="79" w:name="_Toc140134841"/>
      <w:r>
        <w:rPr>
          <w:noProof/>
        </w:rPr>
        <w:drawing>
          <wp:inline distT="0" distB="0" distL="0" distR="0" wp14:anchorId="35205F4C" wp14:editId="35F4C10C">
            <wp:extent cx="5399405" cy="4590000"/>
            <wp:effectExtent l="0" t="0" r="10795" b="1270"/>
            <wp:docPr id="55" name="Diagramm 55">
              <a:extLst xmlns:a="http://schemas.openxmlformats.org/drawingml/2006/main">
                <a:ext uri="{FF2B5EF4-FFF2-40B4-BE49-F238E27FC236}">
                  <a16:creationId xmlns:a16="http://schemas.microsoft.com/office/drawing/2014/main" id="{BC711DDE-2E93-4326-A7DE-F3BDF93CB1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0930736" w14:textId="77777777" w:rsidR="00C3592A" w:rsidRDefault="00C3592A" w:rsidP="005B7DE8">
      <w:pPr>
        <w:pStyle w:val="Beschriftung"/>
        <w:spacing w:before="0" w:line="240" w:lineRule="auto"/>
        <w:ind w:firstLine="0"/>
        <w:rPr>
          <w:rFonts w:ascii="Times New Roman" w:hAnsi="Times New Roman"/>
        </w:rPr>
      </w:pPr>
    </w:p>
    <w:p w14:paraId="12A16933" w14:textId="0EA5792B" w:rsidR="005B7DE8" w:rsidRDefault="005B7DE8" w:rsidP="005B7DE8">
      <w:pPr>
        <w:pStyle w:val="Beschriftung"/>
        <w:spacing w:before="0" w:line="240" w:lineRule="auto"/>
        <w:ind w:firstLine="0"/>
        <w:rPr>
          <w:rFonts w:ascii="Times New Roman" w:hAnsi="Times New Roman"/>
          <w:b w:val="0"/>
        </w:rPr>
      </w:pPr>
      <w:r w:rsidRPr="003E4A4C">
        <w:rPr>
          <w:rFonts w:ascii="Times New Roman" w:hAnsi="Times New Roman"/>
        </w:rPr>
        <w:t xml:space="preserve">Abb. </w:t>
      </w:r>
      <w:r w:rsidRPr="003E4A4C">
        <w:rPr>
          <w:rFonts w:ascii="Times New Roman" w:hAnsi="Times New Roman"/>
        </w:rPr>
        <w:fldChar w:fldCharType="begin"/>
      </w:r>
      <w:r w:rsidRPr="003E4A4C">
        <w:rPr>
          <w:rFonts w:ascii="Times New Roman" w:hAnsi="Times New Roman"/>
        </w:rPr>
        <w:instrText xml:space="preserve"> SEQ Abb. \* ARABIC </w:instrText>
      </w:r>
      <w:r w:rsidRPr="003E4A4C">
        <w:rPr>
          <w:rFonts w:ascii="Times New Roman" w:hAnsi="Times New Roman"/>
        </w:rPr>
        <w:fldChar w:fldCharType="separate"/>
      </w:r>
      <w:r w:rsidR="00D93E6B">
        <w:rPr>
          <w:rFonts w:ascii="Times New Roman" w:hAnsi="Times New Roman"/>
          <w:noProof/>
        </w:rPr>
        <w:t>10</w:t>
      </w:r>
      <w:r w:rsidRPr="003E4A4C">
        <w:rPr>
          <w:rFonts w:ascii="Times New Roman" w:hAnsi="Times New Roman"/>
          <w:noProof/>
        </w:rPr>
        <w:fldChar w:fldCharType="end"/>
      </w:r>
      <w:r w:rsidRPr="003E4A4C">
        <w:rPr>
          <w:rFonts w:ascii="Times New Roman" w:hAnsi="Times New Roman"/>
        </w:rPr>
        <w:t xml:space="preserve">: </w:t>
      </w:r>
      <w:r w:rsidRPr="003E4A4C">
        <w:rPr>
          <w:rFonts w:ascii="Times New Roman" w:hAnsi="Times New Roman"/>
          <w:b w:val="0"/>
        </w:rPr>
        <w:t>Häufigkeit NF2-typischer Tumormanifestationen</w:t>
      </w:r>
      <w:r>
        <w:rPr>
          <w:rFonts w:ascii="Times New Roman" w:hAnsi="Times New Roman"/>
          <w:b w:val="0"/>
        </w:rPr>
        <w:t xml:space="preserve"> (in Prozent)</w:t>
      </w:r>
      <w:r w:rsidRPr="003E4A4C">
        <w:rPr>
          <w:rFonts w:ascii="Times New Roman" w:hAnsi="Times New Roman"/>
          <w:b w:val="0"/>
        </w:rPr>
        <w:t xml:space="preserve"> in Abhängigkeit vom Alter bei Diagnosestellung (n = 147).</w:t>
      </w:r>
      <w:bookmarkEnd w:id="79"/>
    </w:p>
    <w:p w14:paraId="3814E6D4" w14:textId="676CD6B1" w:rsidR="00B97315" w:rsidRDefault="005B7DE8" w:rsidP="00C3592A">
      <w:pPr>
        <w:pStyle w:val="Beschriftung"/>
        <w:spacing w:before="0" w:after="120" w:line="240" w:lineRule="auto"/>
        <w:ind w:firstLine="0"/>
        <w:rPr>
          <w:noProof/>
        </w:rPr>
      </w:pPr>
      <w:r w:rsidRPr="003E4A4C">
        <w:rPr>
          <w:rFonts w:ascii="Times New Roman" w:hAnsi="Times New Roman"/>
          <w:b w:val="0"/>
        </w:rPr>
        <w:t>Die Prozentwerte zeigen den Anteil der Betroffenen</w:t>
      </w:r>
      <w:r>
        <w:rPr>
          <w:rFonts w:ascii="Times New Roman" w:hAnsi="Times New Roman"/>
          <w:b w:val="0"/>
        </w:rPr>
        <w:t xml:space="preserve"> am Gesamtkollektiv in </w:t>
      </w:r>
      <w:r w:rsidR="004838DC">
        <w:rPr>
          <w:rFonts w:ascii="Times New Roman" w:hAnsi="Times New Roman"/>
          <w:b w:val="0"/>
        </w:rPr>
        <w:t>Abhängigkeit vom Alter bei Diagnosestellung</w:t>
      </w:r>
      <w:r w:rsidRPr="00B97315">
        <w:rPr>
          <w:rFonts w:ascii="Times New Roman" w:hAnsi="Times New Roman"/>
          <w:b w:val="0"/>
        </w:rPr>
        <w:t>. Die Prozentzahl der Nicht-Betroffenen (dunkelblau) bezieht sich</w:t>
      </w:r>
      <w:r>
        <w:rPr>
          <w:rFonts w:ascii="Times New Roman" w:hAnsi="Times New Roman"/>
          <w:b w:val="0"/>
        </w:rPr>
        <w:t xml:space="preserve"> ebenfalls</w:t>
      </w:r>
      <w:r w:rsidRPr="00B97315">
        <w:rPr>
          <w:rFonts w:ascii="Times New Roman" w:hAnsi="Times New Roman"/>
          <w:b w:val="0"/>
        </w:rPr>
        <w:t xml:space="preserve"> auf das Gesamtkollektiv.</w:t>
      </w:r>
      <w:r w:rsidR="00C3592A" w:rsidRPr="00C3592A">
        <w:rPr>
          <w:noProof/>
        </w:rPr>
        <w:t xml:space="preserve"> </w:t>
      </w:r>
    </w:p>
    <w:p w14:paraId="2C13A10E" w14:textId="77777777" w:rsidR="00C3592A" w:rsidRPr="00C3592A" w:rsidRDefault="00C3592A" w:rsidP="00C3592A"/>
    <w:p w14:paraId="64F302E7" w14:textId="38E6A0D3" w:rsidR="00752460" w:rsidRDefault="00CA796D" w:rsidP="0012204B">
      <w:pPr>
        <w:widowControl w:val="0"/>
        <w:rPr>
          <w:rFonts w:ascii="Times New Roman" w:hAnsi="Times New Roman"/>
          <w:sz w:val="24"/>
          <w:lang w:eastAsia="de-DE"/>
        </w:rPr>
      </w:pPr>
      <w:r w:rsidRPr="001E6316">
        <w:rPr>
          <w:rFonts w:ascii="Times New Roman" w:hAnsi="Times New Roman"/>
          <w:sz w:val="24"/>
          <w:lang w:eastAsia="de-DE"/>
        </w:rPr>
        <w:t>65</w:t>
      </w:r>
      <w:r>
        <w:rPr>
          <w:rFonts w:ascii="Times New Roman" w:hAnsi="Times New Roman"/>
          <w:sz w:val="24"/>
          <w:lang w:eastAsia="de-DE"/>
        </w:rPr>
        <w:t xml:space="preserve"> </w:t>
      </w:r>
      <w:r w:rsidRPr="001E6316">
        <w:rPr>
          <w:rFonts w:ascii="Times New Roman" w:hAnsi="Times New Roman"/>
          <w:sz w:val="24"/>
          <w:lang w:eastAsia="de-DE"/>
        </w:rPr>
        <w:t>% (95/147)</w:t>
      </w:r>
      <w:r w:rsidRPr="008B7B35">
        <w:rPr>
          <w:rFonts w:ascii="Times New Roman" w:hAnsi="Times New Roman"/>
          <w:sz w:val="24"/>
          <w:lang w:eastAsia="de-DE"/>
        </w:rPr>
        <w:t xml:space="preserve"> </w:t>
      </w:r>
      <w:r w:rsidR="006B3507">
        <w:rPr>
          <w:rFonts w:ascii="Times New Roman" w:hAnsi="Times New Roman"/>
          <w:sz w:val="24"/>
          <w:lang w:eastAsia="de-DE"/>
        </w:rPr>
        <w:t>aller</w:t>
      </w:r>
      <w:r w:rsidRPr="008B7B35">
        <w:rPr>
          <w:rFonts w:ascii="Times New Roman" w:hAnsi="Times New Roman"/>
          <w:sz w:val="24"/>
          <w:lang w:eastAsia="de-DE"/>
        </w:rPr>
        <w:t xml:space="preserve"> Patienten wiesen </w:t>
      </w:r>
      <w:r w:rsidR="00752460">
        <w:rPr>
          <w:rFonts w:ascii="Times New Roman" w:hAnsi="Times New Roman"/>
          <w:sz w:val="24"/>
          <w:lang w:eastAsia="de-DE"/>
        </w:rPr>
        <w:t xml:space="preserve">intrakranielle Meningeome auf, die damit nach den </w:t>
      </w:r>
      <w:r w:rsidR="00752460" w:rsidRPr="00526062">
        <w:rPr>
          <w:rFonts w:ascii="Times New Roman" w:hAnsi="Times New Roman"/>
          <w:sz w:val="24"/>
          <w:lang w:eastAsia="de-DE"/>
        </w:rPr>
        <w:t>VS</w:t>
      </w:r>
      <w:r w:rsidR="007120C1">
        <w:rPr>
          <w:rFonts w:ascii="Times New Roman" w:hAnsi="Times New Roman"/>
          <w:sz w:val="24"/>
          <w:lang w:eastAsia="de-DE"/>
        </w:rPr>
        <w:t xml:space="preserve"> die</w:t>
      </w:r>
      <w:r w:rsidR="00752460" w:rsidRPr="00526062">
        <w:rPr>
          <w:rFonts w:ascii="Times New Roman" w:hAnsi="Times New Roman"/>
          <w:sz w:val="24"/>
          <w:lang w:eastAsia="de-DE"/>
        </w:rPr>
        <w:t xml:space="preserve"> häufigste </w:t>
      </w:r>
      <w:r w:rsidR="00526062" w:rsidRPr="00526062">
        <w:rPr>
          <w:rFonts w:ascii="Times New Roman" w:hAnsi="Times New Roman"/>
          <w:sz w:val="24"/>
          <w:lang w:eastAsia="de-DE"/>
        </w:rPr>
        <w:t xml:space="preserve">intrakranielle </w:t>
      </w:r>
      <w:r w:rsidR="00752460" w:rsidRPr="00526062">
        <w:rPr>
          <w:rFonts w:ascii="Times New Roman" w:hAnsi="Times New Roman"/>
          <w:sz w:val="24"/>
          <w:lang w:eastAsia="de-DE"/>
        </w:rPr>
        <w:t>Tumor</w:t>
      </w:r>
      <w:r w:rsidR="0012204B">
        <w:rPr>
          <w:rFonts w:ascii="Times New Roman" w:hAnsi="Times New Roman"/>
          <w:sz w:val="24"/>
          <w:lang w:eastAsia="de-DE"/>
        </w:rPr>
        <w:t>e</w:t>
      </w:r>
      <w:r w:rsidR="00752460" w:rsidRPr="00526062">
        <w:rPr>
          <w:rFonts w:ascii="Times New Roman" w:hAnsi="Times New Roman"/>
          <w:sz w:val="24"/>
          <w:lang w:eastAsia="de-DE"/>
        </w:rPr>
        <w:t>ntität</w:t>
      </w:r>
      <w:r w:rsidR="007120C1">
        <w:rPr>
          <w:rFonts w:ascii="Times New Roman" w:hAnsi="Times New Roman"/>
          <w:sz w:val="24"/>
          <w:lang w:eastAsia="de-DE"/>
        </w:rPr>
        <w:t xml:space="preserve"> darstell</w:t>
      </w:r>
      <w:r w:rsidR="0012204B">
        <w:rPr>
          <w:rFonts w:ascii="Times New Roman" w:hAnsi="Times New Roman"/>
          <w:sz w:val="24"/>
          <w:lang w:eastAsia="de-DE"/>
        </w:rPr>
        <w:t>t</w:t>
      </w:r>
      <w:r w:rsidR="007120C1">
        <w:rPr>
          <w:rFonts w:ascii="Times New Roman" w:hAnsi="Times New Roman"/>
          <w:sz w:val="24"/>
          <w:lang w:eastAsia="de-DE"/>
        </w:rPr>
        <w:t>en</w:t>
      </w:r>
      <w:r w:rsidR="00752460" w:rsidRPr="00526062">
        <w:rPr>
          <w:rFonts w:ascii="Times New Roman" w:hAnsi="Times New Roman"/>
          <w:sz w:val="24"/>
          <w:lang w:eastAsia="de-DE"/>
        </w:rPr>
        <w:t>. Sie</w:t>
      </w:r>
      <w:r w:rsidR="00752460">
        <w:rPr>
          <w:rFonts w:ascii="Times New Roman" w:hAnsi="Times New Roman"/>
          <w:sz w:val="24"/>
          <w:lang w:eastAsia="de-DE"/>
        </w:rPr>
        <w:t xml:space="preserve"> kamen im älteren Kollektiv bei 75 % (</w:t>
      </w:r>
      <w:r w:rsidR="00752460" w:rsidRPr="008B7B35">
        <w:rPr>
          <w:rFonts w:ascii="Times New Roman" w:hAnsi="Times New Roman"/>
          <w:sz w:val="24"/>
          <w:lang w:eastAsia="de-DE"/>
        </w:rPr>
        <w:t>38</w:t>
      </w:r>
      <w:r w:rsidR="001D6867">
        <w:rPr>
          <w:rFonts w:ascii="Times New Roman" w:hAnsi="Times New Roman"/>
          <w:sz w:val="24"/>
          <w:lang w:eastAsia="de-DE"/>
        </w:rPr>
        <w:t>/51) der Betroffenen vor und</w:t>
      </w:r>
      <w:r w:rsidR="00752460">
        <w:rPr>
          <w:rFonts w:ascii="Times New Roman" w:hAnsi="Times New Roman"/>
          <w:sz w:val="24"/>
          <w:lang w:eastAsia="de-DE"/>
        </w:rPr>
        <w:t xml:space="preserve"> im jüngeren Kollektiv etwas seltener bei </w:t>
      </w:r>
      <w:r>
        <w:rPr>
          <w:rFonts w:ascii="Times New Roman" w:hAnsi="Times New Roman"/>
          <w:sz w:val="24"/>
          <w:lang w:eastAsia="de-DE"/>
        </w:rPr>
        <w:t>61</w:t>
      </w:r>
      <w:r w:rsidR="001D6867">
        <w:rPr>
          <w:rFonts w:ascii="Times New Roman" w:hAnsi="Times New Roman"/>
          <w:sz w:val="24"/>
          <w:lang w:eastAsia="de-DE"/>
        </w:rPr>
        <w:t> </w:t>
      </w:r>
      <w:r>
        <w:rPr>
          <w:rFonts w:ascii="Times New Roman" w:hAnsi="Times New Roman"/>
          <w:sz w:val="24"/>
          <w:lang w:eastAsia="de-DE"/>
        </w:rPr>
        <w:t xml:space="preserve">% (43/71) der </w:t>
      </w:r>
      <w:r w:rsidR="00752460">
        <w:rPr>
          <w:rFonts w:ascii="Times New Roman" w:hAnsi="Times New Roman"/>
          <w:sz w:val="24"/>
          <w:lang w:eastAsia="de-DE"/>
        </w:rPr>
        <w:t xml:space="preserve">Betroffenen. </w:t>
      </w:r>
    </w:p>
    <w:p w14:paraId="2C8F457D" w14:textId="1BE2F0E5" w:rsidR="00526062" w:rsidRDefault="001D6867" w:rsidP="00FE7A77">
      <w:pPr>
        <w:widowControl w:val="0"/>
        <w:rPr>
          <w:rFonts w:ascii="Times New Roman" w:hAnsi="Times New Roman"/>
          <w:sz w:val="24"/>
          <w:lang w:eastAsia="de-DE"/>
        </w:rPr>
      </w:pPr>
      <w:r>
        <w:rPr>
          <w:rFonts w:ascii="Times New Roman" w:hAnsi="Times New Roman"/>
          <w:sz w:val="24"/>
          <w:lang w:eastAsia="de-DE"/>
        </w:rPr>
        <w:t>Insgesamt s</w:t>
      </w:r>
      <w:r w:rsidR="00526062">
        <w:rPr>
          <w:rFonts w:ascii="Times New Roman" w:hAnsi="Times New Roman"/>
          <w:sz w:val="24"/>
          <w:lang w:eastAsia="de-DE"/>
        </w:rPr>
        <w:t>eltener kamen</w:t>
      </w:r>
      <w:r w:rsidR="00CA796D" w:rsidRPr="008B7B35">
        <w:rPr>
          <w:rFonts w:ascii="Times New Roman" w:hAnsi="Times New Roman"/>
          <w:sz w:val="24"/>
          <w:lang w:eastAsia="de-DE"/>
        </w:rPr>
        <w:t xml:space="preserve"> i</w:t>
      </w:r>
      <w:r w:rsidR="00CA796D">
        <w:rPr>
          <w:rFonts w:ascii="Times New Roman" w:hAnsi="Times New Roman"/>
          <w:sz w:val="24"/>
          <w:lang w:eastAsia="de-DE"/>
        </w:rPr>
        <w:t>ntrakranielle NVS</w:t>
      </w:r>
      <w:r w:rsidR="00526062">
        <w:rPr>
          <w:rFonts w:ascii="Times New Roman" w:hAnsi="Times New Roman"/>
          <w:sz w:val="24"/>
          <w:lang w:eastAsia="de-DE"/>
        </w:rPr>
        <w:t xml:space="preserve"> vor</w:t>
      </w:r>
      <w:r w:rsidR="00CA796D" w:rsidRPr="008B7B35">
        <w:rPr>
          <w:rFonts w:ascii="Times New Roman" w:hAnsi="Times New Roman"/>
          <w:sz w:val="24"/>
          <w:lang w:eastAsia="de-DE"/>
        </w:rPr>
        <w:t xml:space="preserve">. </w:t>
      </w:r>
      <w:r w:rsidR="00526062">
        <w:rPr>
          <w:rFonts w:ascii="Times New Roman" w:hAnsi="Times New Roman"/>
          <w:sz w:val="24"/>
          <w:lang w:eastAsia="de-DE"/>
        </w:rPr>
        <w:t>Der</w:t>
      </w:r>
      <w:r w:rsidR="00CA796D">
        <w:rPr>
          <w:rFonts w:ascii="Times New Roman" w:hAnsi="Times New Roman"/>
          <w:sz w:val="24"/>
          <w:lang w:eastAsia="de-DE"/>
        </w:rPr>
        <w:t xml:space="preserve"> Großteil </w:t>
      </w:r>
      <w:r w:rsidR="00526062">
        <w:rPr>
          <w:rFonts w:ascii="Times New Roman" w:hAnsi="Times New Roman"/>
          <w:sz w:val="24"/>
          <w:lang w:eastAsia="de-DE"/>
        </w:rPr>
        <w:t xml:space="preserve">davon (61 %) wurde </w:t>
      </w:r>
      <w:r w:rsidR="00CA796D">
        <w:rPr>
          <w:rFonts w:ascii="Times New Roman" w:hAnsi="Times New Roman"/>
          <w:sz w:val="24"/>
          <w:lang w:eastAsia="de-DE"/>
        </w:rPr>
        <w:t>im bei</w:t>
      </w:r>
      <w:r w:rsidR="00526062">
        <w:rPr>
          <w:rFonts w:ascii="Times New Roman" w:hAnsi="Times New Roman"/>
          <w:sz w:val="24"/>
          <w:lang w:eastAsia="de-DE"/>
        </w:rPr>
        <w:t xml:space="preserve"> Diagnose jüngeren Kollektiv registriert</w:t>
      </w:r>
      <w:r w:rsidR="00CA796D">
        <w:rPr>
          <w:rFonts w:ascii="Times New Roman" w:hAnsi="Times New Roman"/>
          <w:sz w:val="24"/>
          <w:lang w:eastAsia="de-DE"/>
        </w:rPr>
        <w:t xml:space="preserve">. Diese Patienten waren auch deutlich </w:t>
      </w:r>
      <w:r w:rsidR="00CA796D">
        <w:rPr>
          <w:rFonts w:ascii="Times New Roman" w:hAnsi="Times New Roman"/>
          <w:sz w:val="24"/>
          <w:lang w:eastAsia="de-DE"/>
        </w:rPr>
        <w:lastRenderedPageBreak/>
        <w:t>häufiger betroffen, da von ihnen 53,5</w:t>
      </w:r>
      <w:r w:rsidR="00526062">
        <w:rPr>
          <w:rFonts w:ascii="Times New Roman" w:hAnsi="Times New Roman"/>
          <w:sz w:val="24"/>
          <w:lang w:eastAsia="de-DE"/>
        </w:rPr>
        <w:t xml:space="preserve"> </w:t>
      </w:r>
      <w:r w:rsidR="00CA796D">
        <w:rPr>
          <w:rFonts w:ascii="Times New Roman" w:hAnsi="Times New Roman"/>
          <w:sz w:val="24"/>
          <w:lang w:eastAsia="de-DE"/>
        </w:rPr>
        <w:t xml:space="preserve">% (38/71) </w:t>
      </w:r>
      <w:r w:rsidR="00526062">
        <w:rPr>
          <w:rFonts w:ascii="Times New Roman" w:hAnsi="Times New Roman"/>
          <w:sz w:val="24"/>
          <w:lang w:eastAsia="de-DE"/>
        </w:rPr>
        <w:t>NVS</w:t>
      </w:r>
      <w:r w:rsidR="00CA796D">
        <w:rPr>
          <w:rFonts w:ascii="Times New Roman" w:hAnsi="Times New Roman"/>
          <w:sz w:val="24"/>
          <w:lang w:eastAsia="de-DE"/>
        </w:rPr>
        <w:t xml:space="preserve"> entwickelt hatten, wohingegen dies in der älteren Kohorte lediglich für 29</w:t>
      </w:r>
      <w:r w:rsidR="00526062">
        <w:rPr>
          <w:rFonts w:ascii="Times New Roman" w:hAnsi="Times New Roman"/>
          <w:sz w:val="24"/>
          <w:lang w:eastAsia="de-DE"/>
        </w:rPr>
        <w:t xml:space="preserve"> % (15/51) der Fall war. Sowohl von Meningeomen als auch von NVS </w:t>
      </w:r>
      <w:r w:rsidR="00CA796D">
        <w:rPr>
          <w:rFonts w:ascii="Times New Roman" w:hAnsi="Times New Roman"/>
          <w:sz w:val="24"/>
          <w:lang w:eastAsia="de-DE"/>
        </w:rPr>
        <w:t xml:space="preserve">betroffen zeigten sich </w:t>
      </w:r>
      <w:r w:rsidR="00CA796D" w:rsidRPr="008B7B35">
        <w:rPr>
          <w:rFonts w:ascii="Times New Roman" w:hAnsi="Times New Roman"/>
          <w:sz w:val="24"/>
          <w:lang w:eastAsia="de-DE"/>
        </w:rPr>
        <w:t>41</w:t>
      </w:r>
      <w:r w:rsidR="00CA796D">
        <w:rPr>
          <w:rFonts w:ascii="Times New Roman" w:hAnsi="Times New Roman"/>
          <w:sz w:val="24"/>
          <w:lang w:eastAsia="de-DE"/>
        </w:rPr>
        <w:t xml:space="preserve"> </w:t>
      </w:r>
      <w:r w:rsidR="00526062">
        <w:rPr>
          <w:rFonts w:ascii="Times New Roman" w:hAnsi="Times New Roman"/>
          <w:sz w:val="24"/>
          <w:lang w:eastAsia="de-DE"/>
        </w:rPr>
        <w:t xml:space="preserve">Patienten </w:t>
      </w:r>
      <w:r w:rsidR="00CA796D">
        <w:rPr>
          <w:rFonts w:ascii="Times New Roman" w:hAnsi="Times New Roman"/>
          <w:sz w:val="24"/>
          <w:lang w:eastAsia="de-DE"/>
        </w:rPr>
        <w:t>(</w:t>
      </w:r>
      <w:r w:rsidR="00CA796D" w:rsidRPr="008B7B35">
        <w:rPr>
          <w:rFonts w:ascii="Cambria Math" w:hAnsi="Cambria Math" w:cs="Cambria Math"/>
          <w:sz w:val="24"/>
          <w:lang w:eastAsia="de-DE"/>
        </w:rPr>
        <w:t>≙</w:t>
      </w:r>
      <w:r w:rsidR="00CA796D" w:rsidRPr="008B7B35">
        <w:rPr>
          <w:rFonts w:ascii="Times New Roman" w:hAnsi="Times New Roman"/>
          <w:sz w:val="24"/>
          <w:lang w:eastAsia="de-DE"/>
        </w:rPr>
        <w:t xml:space="preserve"> 28</w:t>
      </w:r>
      <w:r w:rsidR="00526062">
        <w:rPr>
          <w:rFonts w:ascii="Times New Roman" w:hAnsi="Times New Roman"/>
          <w:sz w:val="24"/>
          <w:lang w:eastAsia="de-DE"/>
        </w:rPr>
        <w:t xml:space="preserve"> </w:t>
      </w:r>
      <w:r w:rsidR="00CA796D" w:rsidRPr="008B7B35">
        <w:rPr>
          <w:rFonts w:ascii="Times New Roman" w:hAnsi="Times New Roman"/>
          <w:sz w:val="24"/>
          <w:lang w:eastAsia="de-DE"/>
        </w:rPr>
        <w:t xml:space="preserve">% </w:t>
      </w:r>
      <w:r w:rsidR="00526062">
        <w:rPr>
          <w:rFonts w:ascii="Times New Roman" w:hAnsi="Times New Roman"/>
          <w:sz w:val="24"/>
          <w:lang w:eastAsia="de-DE"/>
        </w:rPr>
        <w:t>des Gesamtkollektivs</w:t>
      </w:r>
      <w:r w:rsidR="00CA796D" w:rsidRPr="008B7B35">
        <w:rPr>
          <w:rFonts w:ascii="Times New Roman" w:hAnsi="Times New Roman"/>
          <w:sz w:val="24"/>
          <w:lang w:eastAsia="de-DE"/>
        </w:rPr>
        <w:t>)</w:t>
      </w:r>
      <w:r w:rsidR="00CA796D">
        <w:rPr>
          <w:rFonts w:ascii="Times New Roman" w:hAnsi="Times New Roman"/>
          <w:sz w:val="24"/>
          <w:lang w:eastAsia="de-DE"/>
        </w:rPr>
        <w:t xml:space="preserve">, von denen </w:t>
      </w:r>
      <w:r w:rsidR="00CA796D" w:rsidRPr="008B7B35">
        <w:rPr>
          <w:rFonts w:ascii="Times New Roman" w:hAnsi="Times New Roman"/>
          <w:sz w:val="24"/>
          <w:lang w:eastAsia="de-DE"/>
        </w:rPr>
        <w:t xml:space="preserve">22 </w:t>
      </w:r>
      <w:r w:rsidR="00CA796D">
        <w:rPr>
          <w:rFonts w:ascii="Times New Roman" w:hAnsi="Times New Roman"/>
          <w:sz w:val="24"/>
          <w:lang w:eastAsia="de-DE"/>
        </w:rPr>
        <w:t>(54</w:t>
      </w:r>
      <w:r w:rsidR="00526062">
        <w:rPr>
          <w:rFonts w:ascii="Times New Roman" w:hAnsi="Times New Roman"/>
          <w:sz w:val="24"/>
          <w:lang w:eastAsia="de-DE"/>
        </w:rPr>
        <w:t xml:space="preserve"> </w:t>
      </w:r>
      <w:r w:rsidR="00CA796D">
        <w:rPr>
          <w:rFonts w:ascii="Times New Roman" w:hAnsi="Times New Roman"/>
          <w:sz w:val="24"/>
          <w:lang w:eastAsia="de-DE"/>
        </w:rPr>
        <w:t xml:space="preserve">%) bei Diagnose ≤ 18 Jahre und lediglich </w:t>
      </w:r>
      <w:r>
        <w:rPr>
          <w:rFonts w:ascii="Times New Roman" w:hAnsi="Times New Roman"/>
          <w:sz w:val="24"/>
          <w:lang w:eastAsia="de-DE"/>
        </w:rPr>
        <w:t>zwölf</w:t>
      </w:r>
      <w:r w:rsidR="00CA796D">
        <w:rPr>
          <w:rFonts w:ascii="Times New Roman" w:hAnsi="Times New Roman"/>
          <w:sz w:val="24"/>
          <w:lang w:eastAsia="de-DE"/>
        </w:rPr>
        <w:t xml:space="preserve"> (29</w:t>
      </w:r>
      <w:r w:rsidR="00526062">
        <w:rPr>
          <w:rFonts w:ascii="Times New Roman" w:hAnsi="Times New Roman"/>
          <w:sz w:val="24"/>
          <w:lang w:eastAsia="de-DE"/>
        </w:rPr>
        <w:t xml:space="preserve"> </w:t>
      </w:r>
      <w:r w:rsidR="00CA796D">
        <w:rPr>
          <w:rFonts w:ascii="Times New Roman" w:hAnsi="Times New Roman"/>
          <w:sz w:val="24"/>
          <w:lang w:eastAsia="de-DE"/>
        </w:rPr>
        <w:t>%) &gt; 18 Jahre gewesen waren</w:t>
      </w:r>
      <w:r>
        <w:rPr>
          <w:rFonts w:ascii="Times New Roman" w:hAnsi="Times New Roman"/>
          <w:sz w:val="24"/>
          <w:lang w:eastAsia="de-DE"/>
        </w:rPr>
        <w:t xml:space="preserve"> (17 % mit unbekanntem Diagnosealter).</w:t>
      </w:r>
    </w:p>
    <w:p w14:paraId="3BB63E61" w14:textId="4E36F63B" w:rsidR="007D43FD" w:rsidRDefault="00CA796D" w:rsidP="00FE7A77">
      <w:pPr>
        <w:widowControl w:val="0"/>
        <w:rPr>
          <w:rFonts w:ascii="Times New Roman" w:hAnsi="Times New Roman"/>
          <w:sz w:val="24"/>
          <w:lang w:eastAsia="de-DE"/>
        </w:rPr>
      </w:pPr>
      <w:r>
        <w:rPr>
          <w:rFonts w:ascii="Times New Roman" w:hAnsi="Times New Roman"/>
          <w:sz w:val="24"/>
          <w:lang w:eastAsia="de-DE"/>
        </w:rPr>
        <w:t>Spinal intra- und/</w:t>
      </w:r>
      <w:r w:rsidRPr="008B7B35">
        <w:rPr>
          <w:rFonts w:ascii="Times New Roman" w:hAnsi="Times New Roman"/>
          <w:sz w:val="24"/>
          <w:lang w:eastAsia="de-DE"/>
        </w:rPr>
        <w:t>oder extramedullär, d.h. von mindestens einer spinalen Manifestation betroffen waren 78</w:t>
      </w:r>
      <w:r w:rsidR="00526062">
        <w:rPr>
          <w:rFonts w:ascii="Times New Roman" w:hAnsi="Times New Roman"/>
          <w:sz w:val="24"/>
          <w:lang w:eastAsia="de-DE"/>
        </w:rPr>
        <w:t xml:space="preserve"> </w:t>
      </w:r>
      <w:r w:rsidRPr="008B7B35">
        <w:rPr>
          <w:rFonts w:ascii="Times New Roman" w:hAnsi="Times New Roman"/>
          <w:sz w:val="24"/>
          <w:lang w:eastAsia="de-DE"/>
        </w:rPr>
        <w:t xml:space="preserve">% der Patienten (114/147). </w:t>
      </w:r>
      <w:r w:rsidR="00F412BE">
        <w:rPr>
          <w:rFonts w:ascii="Times New Roman" w:hAnsi="Times New Roman"/>
          <w:sz w:val="24"/>
          <w:lang w:eastAsia="de-DE"/>
        </w:rPr>
        <w:t>I</w:t>
      </w:r>
      <w:r w:rsidRPr="008B7B35">
        <w:rPr>
          <w:rFonts w:ascii="Times New Roman" w:hAnsi="Times New Roman"/>
          <w:sz w:val="24"/>
          <w:lang w:eastAsia="de-DE"/>
        </w:rPr>
        <w:t>ntramedullär gelegene</w:t>
      </w:r>
      <w:r w:rsidR="00526062">
        <w:rPr>
          <w:rFonts w:ascii="Times New Roman" w:hAnsi="Times New Roman"/>
          <w:sz w:val="24"/>
          <w:lang w:eastAsia="de-DE"/>
        </w:rPr>
        <w:t xml:space="preserve"> </w:t>
      </w:r>
      <w:r w:rsidR="00526062" w:rsidRPr="008B7B35">
        <w:rPr>
          <w:rFonts w:ascii="Times New Roman" w:hAnsi="Times New Roman"/>
          <w:sz w:val="24"/>
          <w:lang w:eastAsia="de-DE"/>
        </w:rPr>
        <w:t>Ependymome</w:t>
      </w:r>
      <w:r w:rsidR="00F412BE">
        <w:rPr>
          <w:rFonts w:ascii="Times New Roman" w:hAnsi="Times New Roman"/>
          <w:sz w:val="24"/>
          <w:lang w:eastAsia="de-DE"/>
        </w:rPr>
        <w:t xml:space="preserve"> kamen</w:t>
      </w:r>
      <w:r w:rsidR="00526062" w:rsidRPr="008B7B35">
        <w:rPr>
          <w:rFonts w:ascii="Times New Roman" w:hAnsi="Times New Roman"/>
          <w:sz w:val="24"/>
          <w:lang w:eastAsia="de-DE"/>
        </w:rPr>
        <w:t xml:space="preserve"> bei 35</w:t>
      </w:r>
      <w:r w:rsidR="009F30A8">
        <w:rPr>
          <w:rFonts w:ascii="Times New Roman" w:hAnsi="Times New Roman"/>
          <w:sz w:val="24"/>
          <w:lang w:eastAsia="de-DE"/>
        </w:rPr>
        <w:t xml:space="preserve"> </w:t>
      </w:r>
      <w:r w:rsidR="00526062" w:rsidRPr="008B7B35">
        <w:rPr>
          <w:rFonts w:ascii="Times New Roman" w:hAnsi="Times New Roman"/>
          <w:sz w:val="24"/>
          <w:lang w:eastAsia="de-DE"/>
        </w:rPr>
        <w:t xml:space="preserve">% </w:t>
      </w:r>
      <w:r w:rsidR="00526062" w:rsidRPr="004073C9">
        <w:rPr>
          <w:rFonts w:ascii="Times New Roman" w:hAnsi="Times New Roman"/>
          <w:sz w:val="24"/>
          <w:lang w:eastAsia="de-DE"/>
        </w:rPr>
        <w:t>(52</w:t>
      </w:r>
      <w:r w:rsidR="00526062" w:rsidRPr="008B7B35">
        <w:rPr>
          <w:rFonts w:ascii="Times New Roman" w:hAnsi="Times New Roman"/>
          <w:sz w:val="24"/>
          <w:lang w:eastAsia="de-DE"/>
        </w:rPr>
        <w:t>/147) der Patienten</w:t>
      </w:r>
      <w:r w:rsidR="00F412BE">
        <w:rPr>
          <w:rFonts w:ascii="Times New Roman" w:hAnsi="Times New Roman"/>
          <w:sz w:val="24"/>
          <w:lang w:eastAsia="de-DE"/>
        </w:rPr>
        <w:t xml:space="preserve"> vor und</w:t>
      </w:r>
      <w:r w:rsidR="00526062" w:rsidRPr="008B7B35">
        <w:rPr>
          <w:rFonts w:ascii="Times New Roman" w:hAnsi="Times New Roman"/>
          <w:sz w:val="24"/>
          <w:lang w:eastAsia="de-DE"/>
        </w:rPr>
        <w:t xml:space="preserve"> stellten somit die am seltenst</w:t>
      </w:r>
      <w:r w:rsidR="00526062">
        <w:rPr>
          <w:rFonts w:ascii="Times New Roman" w:hAnsi="Times New Roman"/>
          <w:sz w:val="24"/>
          <w:lang w:eastAsia="de-DE"/>
        </w:rPr>
        <w:t xml:space="preserve">en vertretene Tumorentität dar. </w:t>
      </w:r>
      <w:r w:rsidR="00F412BE">
        <w:rPr>
          <w:rFonts w:ascii="Times New Roman" w:hAnsi="Times New Roman"/>
          <w:sz w:val="24"/>
          <w:lang w:eastAsia="de-DE"/>
        </w:rPr>
        <w:t>60 % der Ependymome</w:t>
      </w:r>
      <w:r w:rsidR="00526062" w:rsidRPr="008B7B35">
        <w:rPr>
          <w:rFonts w:ascii="Times New Roman" w:hAnsi="Times New Roman"/>
          <w:sz w:val="24"/>
          <w:lang w:eastAsia="de-DE"/>
        </w:rPr>
        <w:t xml:space="preserve"> </w:t>
      </w:r>
      <w:r w:rsidR="00F412BE">
        <w:rPr>
          <w:rFonts w:ascii="Times New Roman" w:hAnsi="Times New Roman"/>
          <w:sz w:val="24"/>
          <w:lang w:eastAsia="de-DE"/>
        </w:rPr>
        <w:t>wurden bei</w:t>
      </w:r>
      <w:r w:rsidR="00526062">
        <w:rPr>
          <w:rFonts w:ascii="Cambria" w:hAnsi="Cambria"/>
          <w:sz w:val="24"/>
          <w:lang w:eastAsia="de-DE"/>
        </w:rPr>
        <w:t xml:space="preserve"> </w:t>
      </w:r>
      <w:r w:rsidR="00526062">
        <w:rPr>
          <w:rFonts w:ascii="Times New Roman" w:hAnsi="Times New Roman"/>
          <w:sz w:val="24"/>
          <w:lang w:eastAsia="de-DE"/>
        </w:rPr>
        <w:t>Betroffenen</w:t>
      </w:r>
      <w:r w:rsidR="00F412BE">
        <w:rPr>
          <w:rFonts w:ascii="Times New Roman" w:hAnsi="Times New Roman"/>
          <w:sz w:val="24"/>
          <w:lang w:eastAsia="de-DE"/>
        </w:rPr>
        <w:t xml:space="preserve"> des jüngeren Kollektivs registriert. E</w:t>
      </w:r>
      <w:r w:rsidR="00526062" w:rsidRPr="008B7B35">
        <w:rPr>
          <w:rFonts w:ascii="Times New Roman" w:hAnsi="Times New Roman"/>
          <w:sz w:val="24"/>
          <w:lang w:eastAsia="de-DE"/>
        </w:rPr>
        <w:t xml:space="preserve">xtramedullär gelegene, </w:t>
      </w:r>
      <w:r w:rsidR="00526062">
        <w:rPr>
          <w:rFonts w:ascii="Times New Roman" w:hAnsi="Times New Roman"/>
          <w:sz w:val="24"/>
          <w:lang w:eastAsia="de-DE"/>
        </w:rPr>
        <w:t>spinale Tumore (Schwannome und/</w:t>
      </w:r>
      <w:r w:rsidR="00526062" w:rsidRPr="008B7B35">
        <w:rPr>
          <w:rFonts w:ascii="Times New Roman" w:hAnsi="Times New Roman"/>
          <w:sz w:val="24"/>
          <w:lang w:eastAsia="de-DE"/>
        </w:rPr>
        <w:t xml:space="preserve">oder Meningeome) </w:t>
      </w:r>
      <w:r w:rsidR="00F412BE">
        <w:rPr>
          <w:rFonts w:ascii="Times New Roman" w:hAnsi="Times New Roman"/>
          <w:sz w:val="24"/>
          <w:lang w:eastAsia="de-DE"/>
        </w:rPr>
        <w:t xml:space="preserve">lagen </w:t>
      </w:r>
      <w:r w:rsidR="00526062" w:rsidRPr="007E56A2">
        <w:rPr>
          <w:rFonts w:ascii="Times New Roman" w:hAnsi="Times New Roman"/>
          <w:sz w:val="24"/>
          <w:lang w:eastAsia="de-DE"/>
        </w:rPr>
        <w:t>bei 70</w:t>
      </w:r>
      <w:r w:rsidR="00F412BE">
        <w:rPr>
          <w:rFonts w:ascii="Times New Roman" w:hAnsi="Times New Roman"/>
          <w:sz w:val="24"/>
          <w:lang w:eastAsia="de-DE"/>
        </w:rPr>
        <w:t xml:space="preserve"> </w:t>
      </w:r>
      <w:r w:rsidR="00526062" w:rsidRPr="007E56A2">
        <w:rPr>
          <w:rFonts w:ascii="Times New Roman" w:hAnsi="Times New Roman"/>
          <w:sz w:val="24"/>
          <w:lang w:eastAsia="de-DE"/>
        </w:rPr>
        <w:t>% (103/147</w:t>
      </w:r>
      <w:r w:rsidR="00526062" w:rsidRPr="008B7B35">
        <w:rPr>
          <w:rFonts w:ascii="Times New Roman" w:hAnsi="Times New Roman"/>
          <w:sz w:val="24"/>
          <w:lang w:eastAsia="de-DE"/>
        </w:rPr>
        <w:t>) der Patienten vor und waren damit die am häufigsten nachgewiesene Tumor-Art</w:t>
      </w:r>
      <w:r w:rsidR="00526062">
        <w:rPr>
          <w:rFonts w:ascii="Times New Roman" w:hAnsi="Times New Roman"/>
          <w:sz w:val="24"/>
          <w:lang w:eastAsia="de-DE"/>
        </w:rPr>
        <w:t xml:space="preserve">. </w:t>
      </w:r>
      <w:r w:rsidR="00F412BE">
        <w:rPr>
          <w:rFonts w:ascii="Times New Roman" w:hAnsi="Times New Roman"/>
          <w:sz w:val="24"/>
          <w:lang w:eastAsia="de-DE"/>
        </w:rPr>
        <w:t xml:space="preserve">Auch von extramedullären Tumorentitäten waren die bei Diagnosestellung jüngeren Patienten häufiger betroffen. </w:t>
      </w:r>
      <w:r w:rsidR="00FE7A77" w:rsidRPr="008B7B35">
        <w:rPr>
          <w:rFonts w:ascii="Times New Roman" w:hAnsi="Times New Roman"/>
          <w:sz w:val="24"/>
          <w:lang w:eastAsia="de-DE"/>
        </w:rPr>
        <w:t>Spinal sowohl intra- als auch extramedullär betroffen waren 41 Patienten (28</w:t>
      </w:r>
      <w:r w:rsidR="007D43FD">
        <w:rPr>
          <w:rFonts w:ascii="Times New Roman" w:hAnsi="Times New Roman"/>
          <w:sz w:val="24"/>
          <w:lang w:eastAsia="de-DE"/>
        </w:rPr>
        <w:t xml:space="preserve"> </w:t>
      </w:r>
      <w:r w:rsidR="00FE7A77" w:rsidRPr="008B7B35">
        <w:rPr>
          <w:rFonts w:ascii="Times New Roman" w:hAnsi="Times New Roman"/>
          <w:sz w:val="24"/>
          <w:lang w:eastAsia="de-DE"/>
        </w:rPr>
        <w:t xml:space="preserve">% des Gesamtkollektivs), davon </w:t>
      </w:r>
      <w:r w:rsidR="00BA004A">
        <w:rPr>
          <w:rFonts w:ascii="Times New Roman" w:hAnsi="Times New Roman"/>
          <w:sz w:val="24"/>
          <w:lang w:eastAsia="de-DE"/>
        </w:rPr>
        <w:t xml:space="preserve">waren </w:t>
      </w:r>
      <w:r w:rsidR="00FE7A77" w:rsidRPr="008B7B35">
        <w:rPr>
          <w:rFonts w:ascii="Times New Roman" w:hAnsi="Times New Roman"/>
          <w:sz w:val="24"/>
          <w:lang w:eastAsia="de-DE"/>
        </w:rPr>
        <w:t>25</w:t>
      </w:r>
      <w:r w:rsidR="007D43FD">
        <w:rPr>
          <w:rFonts w:ascii="Times New Roman" w:hAnsi="Times New Roman"/>
          <w:sz w:val="24"/>
          <w:lang w:eastAsia="de-DE"/>
        </w:rPr>
        <w:t xml:space="preserve"> (</w:t>
      </w:r>
      <w:r w:rsidR="007D43FD">
        <w:rPr>
          <w:rFonts w:ascii="Cambria" w:hAnsi="Cambria"/>
          <w:sz w:val="24"/>
          <w:lang w:eastAsia="de-DE"/>
        </w:rPr>
        <w:t>≙</w:t>
      </w:r>
      <w:r w:rsidR="00FE7A77" w:rsidRPr="008B7B35">
        <w:rPr>
          <w:rFonts w:ascii="Times New Roman" w:hAnsi="Times New Roman"/>
          <w:sz w:val="24"/>
          <w:lang w:eastAsia="de-DE"/>
        </w:rPr>
        <w:t xml:space="preserve"> </w:t>
      </w:r>
      <w:r w:rsidR="007D43FD" w:rsidRPr="008B7B35">
        <w:rPr>
          <w:rFonts w:ascii="Times New Roman" w:hAnsi="Times New Roman"/>
          <w:sz w:val="24"/>
          <w:lang w:eastAsia="de-DE"/>
        </w:rPr>
        <w:t>61</w:t>
      </w:r>
      <w:r w:rsidR="007D43FD">
        <w:rPr>
          <w:rFonts w:ascii="Times New Roman" w:hAnsi="Times New Roman"/>
          <w:sz w:val="24"/>
          <w:lang w:eastAsia="de-DE"/>
        </w:rPr>
        <w:t xml:space="preserve"> %) </w:t>
      </w:r>
      <w:r w:rsidR="00FE7A77" w:rsidRPr="008B7B35">
        <w:rPr>
          <w:rFonts w:ascii="Times New Roman" w:hAnsi="Times New Roman"/>
          <w:sz w:val="24"/>
          <w:lang w:eastAsia="de-DE"/>
        </w:rPr>
        <w:t>bei D</w:t>
      </w:r>
      <w:r w:rsidR="007D43FD">
        <w:rPr>
          <w:rFonts w:ascii="Times New Roman" w:hAnsi="Times New Roman"/>
          <w:sz w:val="24"/>
          <w:lang w:eastAsia="de-DE"/>
        </w:rPr>
        <w:t xml:space="preserve">iagnosestellung ≤ 18 Jahre alt, </w:t>
      </w:r>
      <w:r w:rsidR="00FE7A77">
        <w:rPr>
          <w:rFonts w:ascii="Times New Roman" w:hAnsi="Times New Roman"/>
          <w:sz w:val="24"/>
          <w:lang w:eastAsia="de-DE"/>
        </w:rPr>
        <w:t>zwölf</w:t>
      </w:r>
      <w:r w:rsidR="007D43FD">
        <w:rPr>
          <w:rFonts w:ascii="Times New Roman" w:hAnsi="Times New Roman"/>
          <w:sz w:val="24"/>
          <w:lang w:eastAsia="de-DE"/>
        </w:rPr>
        <w:t xml:space="preserve"> </w:t>
      </w:r>
      <w:r w:rsidR="007D43FD" w:rsidRPr="008B7B35">
        <w:rPr>
          <w:rFonts w:ascii="Times New Roman" w:hAnsi="Times New Roman"/>
          <w:sz w:val="24"/>
          <w:lang w:eastAsia="de-DE"/>
        </w:rPr>
        <w:t>(</w:t>
      </w:r>
      <w:r w:rsidR="007D43FD">
        <w:rPr>
          <w:rFonts w:ascii="Cambria" w:hAnsi="Cambria"/>
          <w:sz w:val="24"/>
          <w:lang w:eastAsia="de-DE"/>
        </w:rPr>
        <w:t>≙</w:t>
      </w:r>
      <w:r w:rsidR="007D43FD">
        <w:rPr>
          <w:rFonts w:ascii="Times New Roman" w:hAnsi="Times New Roman"/>
          <w:sz w:val="24"/>
          <w:lang w:eastAsia="de-DE"/>
        </w:rPr>
        <w:t xml:space="preserve"> 29</w:t>
      </w:r>
      <w:r w:rsidR="00352037">
        <w:rPr>
          <w:rFonts w:ascii="Times New Roman" w:hAnsi="Times New Roman"/>
          <w:sz w:val="24"/>
          <w:lang w:eastAsia="de-DE"/>
        </w:rPr>
        <w:t xml:space="preserve"> </w:t>
      </w:r>
      <w:r w:rsidR="007D43FD">
        <w:rPr>
          <w:rFonts w:ascii="Times New Roman" w:hAnsi="Times New Roman"/>
          <w:sz w:val="24"/>
          <w:lang w:eastAsia="de-DE"/>
        </w:rPr>
        <w:t xml:space="preserve">%) </w:t>
      </w:r>
      <w:r w:rsidR="00FE7A77" w:rsidRPr="008B7B35">
        <w:rPr>
          <w:rFonts w:ascii="Times New Roman" w:hAnsi="Times New Roman"/>
          <w:sz w:val="24"/>
          <w:lang w:eastAsia="de-DE"/>
        </w:rPr>
        <w:t>&gt; 18 Jahre alt</w:t>
      </w:r>
      <w:r w:rsidR="007D43FD">
        <w:rPr>
          <w:rFonts w:ascii="Times New Roman" w:hAnsi="Times New Roman"/>
          <w:sz w:val="24"/>
          <w:lang w:eastAsia="de-DE"/>
        </w:rPr>
        <w:t xml:space="preserve"> und </w:t>
      </w:r>
      <w:r w:rsidR="00FE7A77" w:rsidRPr="008B7B35">
        <w:rPr>
          <w:rFonts w:ascii="Times New Roman" w:hAnsi="Times New Roman"/>
          <w:sz w:val="24"/>
          <w:lang w:eastAsia="de-DE"/>
        </w:rPr>
        <w:t>für vier Patienten (</w:t>
      </w:r>
      <w:r w:rsidR="007D43FD">
        <w:rPr>
          <w:rFonts w:ascii="Cambria" w:hAnsi="Cambria"/>
          <w:sz w:val="24"/>
          <w:lang w:eastAsia="de-DE"/>
        </w:rPr>
        <w:t xml:space="preserve">≙ </w:t>
      </w:r>
      <w:r w:rsidR="00FE7A77" w:rsidRPr="008B7B35">
        <w:rPr>
          <w:rFonts w:ascii="Times New Roman" w:hAnsi="Times New Roman"/>
          <w:sz w:val="24"/>
          <w:lang w:eastAsia="de-DE"/>
        </w:rPr>
        <w:t>10</w:t>
      </w:r>
      <w:r w:rsidR="00352037">
        <w:rPr>
          <w:rFonts w:ascii="Times New Roman" w:hAnsi="Times New Roman"/>
          <w:sz w:val="24"/>
          <w:lang w:eastAsia="de-DE"/>
        </w:rPr>
        <w:t xml:space="preserve"> </w:t>
      </w:r>
      <w:r w:rsidR="00FE7A77" w:rsidRPr="008B7B35">
        <w:rPr>
          <w:rFonts w:ascii="Times New Roman" w:hAnsi="Times New Roman"/>
          <w:sz w:val="24"/>
          <w:lang w:eastAsia="de-DE"/>
        </w:rPr>
        <w:t>%) gab es keine Informa</w:t>
      </w:r>
      <w:r w:rsidR="007D43FD">
        <w:rPr>
          <w:rFonts w:ascii="Times New Roman" w:hAnsi="Times New Roman"/>
          <w:sz w:val="24"/>
          <w:lang w:eastAsia="de-DE"/>
        </w:rPr>
        <w:t>tion zum Alter bei Diagnose.</w:t>
      </w:r>
      <w:r w:rsidR="007D43FD">
        <w:rPr>
          <w:rFonts w:ascii="Times New Roman" w:hAnsi="Times New Roman"/>
          <w:sz w:val="24"/>
          <w:lang w:eastAsia="de-DE"/>
        </w:rPr>
        <w:tab/>
      </w:r>
    </w:p>
    <w:p w14:paraId="07022870" w14:textId="2D91145F" w:rsidR="007D43FD" w:rsidRDefault="00FE7A77" w:rsidP="00FE7A77">
      <w:pPr>
        <w:widowControl w:val="0"/>
        <w:rPr>
          <w:rFonts w:ascii="Times New Roman" w:hAnsi="Times New Roman"/>
          <w:sz w:val="24"/>
          <w:lang w:eastAsia="de-DE"/>
        </w:rPr>
      </w:pPr>
      <w:r w:rsidRPr="008B7B35">
        <w:rPr>
          <w:rFonts w:ascii="Times New Roman" w:hAnsi="Times New Roman"/>
          <w:sz w:val="24"/>
          <w:lang w:eastAsia="de-DE"/>
        </w:rPr>
        <w:t xml:space="preserve">Schließlich zeigten sich bei </w:t>
      </w:r>
      <w:r w:rsidRPr="00504667">
        <w:rPr>
          <w:rFonts w:ascii="Times New Roman" w:hAnsi="Times New Roman"/>
          <w:sz w:val="24"/>
          <w:lang w:eastAsia="de-DE"/>
        </w:rPr>
        <w:t>55</w:t>
      </w:r>
      <w:r w:rsidR="007D43FD">
        <w:rPr>
          <w:rFonts w:ascii="Times New Roman" w:hAnsi="Times New Roman"/>
          <w:sz w:val="24"/>
          <w:lang w:eastAsia="de-DE"/>
        </w:rPr>
        <w:t xml:space="preserve"> </w:t>
      </w:r>
      <w:r w:rsidRPr="00504667">
        <w:rPr>
          <w:rFonts w:ascii="Times New Roman" w:hAnsi="Times New Roman"/>
          <w:sz w:val="24"/>
          <w:lang w:eastAsia="de-DE"/>
        </w:rPr>
        <w:t>% (81/</w:t>
      </w:r>
      <w:r w:rsidRPr="008B7B35">
        <w:rPr>
          <w:rFonts w:ascii="Times New Roman" w:hAnsi="Times New Roman"/>
          <w:sz w:val="24"/>
          <w:lang w:eastAsia="de-DE"/>
        </w:rPr>
        <w:t xml:space="preserve">147) der Patienten Schwannome peripherer Nerven. </w:t>
      </w:r>
      <w:r w:rsidR="007D43FD">
        <w:rPr>
          <w:rFonts w:ascii="Times New Roman" w:hAnsi="Times New Roman"/>
          <w:sz w:val="24"/>
          <w:lang w:eastAsia="de-DE"/>
        </w:rPr>
        <w:t>Periphere Schwannome lagen in allen drei Altersgruppen in etwa gleich häufig vor, der größte Anteil fand sich jedoch ebenfalls unter den bei Diagnose jüngeren Patienten.</w:t>
      </w:r>
    </w:p>
    <w:p w14:paraId="3029D04B" w14:textId="3D4AFD53" w:rsidR="00B436CC" w:rsidRDefault="00FE7A77" w:rsidP="00B436CC">
      <w:pPr>
        <w:widowControl w:val="0"/>
        <w:rPr>
          <w:rFonts w:ascii="Times New Roman" w:hAnsi="Times New Roman"/>
          <w:sz w:val="24"/>
          <w:lang w:eastAsia="de-DE"/>
        </w:rPr>
      </w:pPr>
      <w:r w:rsidRPr="008B7B35">
        <w:rPr>
          <w:rFonts w:ascii="Times New Roman" w:hAnsi="Times New Roman"/>
          <w:sz w:val="24"/>
          <w:lang w:eastAsia="de-DE"/>
        </w:rPr>
        <w:t>Neun Patienten (</w:t>
      </w:r>
      <w:r w:rsidRPr="008B7B35">
        <w:rPr>
          <w:rFonts w:ascii="Cambria Math" w:hAnsi="Cambria Math" w:cs="Cambria Math"/>
          <w:sz w:val="24"/>
          <w:lang w:eastAsia="de-DE"/>
        </w:rPr>
        <w:t>≙</w:t>
      </w:r>
      <w:r w:rsidRPr="008B7B35">
        <w:rPr>
          <w:rFonts w:ascii="Times New Roman" w:hAnsi="Times New Roman"/>
          <w:sz w:val="24"/>
          <w:lang w:eastAsia="de-DE"/>
        </w:rPr>
        <w:t xml:space="preserve"> 6</w:t>
      </w:r>
      <w:r w:rsidR="001D6867">
        <w:rPr>
          <w:rFonts w:ascii="Times New Roman" w:hAnsi="Times New Roman"/>
          <w:sz w:val="24"/>
          <w:lang w:eastAsia="de-DE"/>
        </w:rPr>
        <w:t xml:space="preserve"> % aller Patienten) waren von einer besonders hohen </w:t>
      </w:r>
      <w:r w:rsidRPr="008B7B35">
        <w:rPr>
          <w:rFonts w:ascii="Times New Roman" w:hAnsi="Times New Roman"/>
          <w:sz w:val="24"/>
          <w:lang w:eastAsia="de-DE"/>
        </w:rPr>
        <w:t xml:space="preserve">Tumorlast </w:t>
      </w:r>
      <w:r w:rsidR="00467741">
        <w:rPr>
          <w:rFonts w:ascii="Times New Roman" w:hAnsi="Times New Roman"/>
          <w:sz w:val="24"/>
          <w:lang w:eastAsia="de-DE"/>
        </w:rPr>
        <w:t xml:space="preserve">und dementsprechend </w:t>
      </w:r>
      <w:r w:rsidRPr="008B7B35">
        <w:rPr>
          <w:rFonts w:ascii="Times New Roman" w:hAnsi="Times New Roman"/>
          <w:sz w:val="24"/>
          <w:lang w:eastAsia="de-DE"/>
        </w:rPr>
        <w:t>alle</w:t>
      </w:r>
      <w:r w:rsidR="00467741">
        <w:rPr>
          <w:rFonts w:ascii="Times New Roman" w:hAnsi="Times New Roman"/>
          <w:sz w:val="24"/>
          <w:lang w:eastAsia="de-DE"/>
        </w:rPr>
        <w:t>n</w:t>
      </w:r>
      <w:r w:rsidRPr="008B7B35">
        <w:rPr>
          <w:rFonts w:ascii="Times New Roman" w:hAnsi="Times New Roman"/>
          <w:sz w:val="24"/>
          <w:lang w:eastAsia="de-DE"/>
        </w:rPr>
        <w:t xml:space="preserve"> bet</w:t>
      </w:r>
      <w:r w:rsidR="001D6867">
        <w:rPr>
          <w:rFonts w:ascii="Times New Roman" w:hAnsi="Times New Roman"/>
          <w:sz w:val="24"/>
          <w:lang w:eastAsia="de-DE"/>
        </w:rPr>
        <w:t>rachteten Tumormanifestationen</w:t>
      </w:r>
      <w:r w:rsidR="00467741" w:rsidRPr="00467741">
        <w:rPr>
          <w:rFonts w:ascii="Times New Roman" w:hAnsi="Times New Roman"/>
          <w:sz w:val="24"/>
          <w:lang w:eastAsia="de-DE"/>
        </w:rPr>
        <w:t xml:space="preserve"> </w:t>
      </w:r>
      <w:r w:rsidR="00467741" w:rsidRPr="008B7B35">
        <w:rPr>
          <w:rFonts w:ascii="Times New Roman" w:hAnsi="Times New Roman"/>
          <w:sz w:val="24"/>
          <w:lang w:eastAsia="de-DE"/>
        </w:rPr>
        <w:t>betroffen</w:t>
      </w:r>
      <w:r w:rsidR="001D6867">
        <w:rPr>
          <w:rFonts w:ascii="Times New Roman" w:hAnsi="Times New Roman"/>
          <w:sz w:val="24"/>
          <w:lang w:eastAsia="de-DE"/>
        </w:rPr>
        <w:t xml:space="preserve">. Darunter befanden sich fünf </w:t>
      </w:r>
      <w:r w:rsidR="001D6867" w:rsidRPr="008B7B35">
        <w:rPr>
          <w:rFonts w:ascii="Times New Roman" w:hAnsi="Times New Roman"/>
          <w:sz w:val="24"/>
          <w:lang w:eastAsia="de-DE"/>
        </w:rPr>
        <w:t>(</w:t>
      </w:r>
      <w:r w:rsidR="001D6867">
        <w:rPr>
          <w:rFonts w:ascii="Cambria" w:hAnsi="Cambria"/>
          <w:sz w:val="24"/>
          <w:lang w:eastAsia="de-DE"/>
        </w:rPr>
        <w:t>≙</w:t>
      </w:r>
      <w:r w:rsidR="001D6867">
        <w:rPr>
          <w:rFonts w:ascii="Times New Roman" w:hAnsi="Times New Roman"/>
          <w:sz w:val="24"/>
          <w:lang w:eastAsia="de-DE"/>
        </w:rPr>
        <w:t xml:space="preserve"> </w:t>
      </w:r>
      <w:r w:rsidR="001D6867" w:rsidRPr="008B7B35">
        <w:rPr>
          <w:rFonts w:ascii="Times New Roman" w:hAnsi="Times New Roman"/>
          <w:sz w:val="24"/>
          <w:lang w:eastAsia="de-DE"/>
        </w:rPr>
        <w:t>56</w:t>
      </w:r>
      <w:r w:rsidR="001D6867">
        <w:rPr>
          <w:rFonts w:ascii="Times New Roman" w:hAnsi="Times New Roman"/>
          <w:sz w:val="24"/>
          <w:lang w:eastAsia="de-DE"/>
        </w:rPr>
        <w:t xml:space="preserve"> </w:t>
      </w:r>
      <w:r w:rsidR="001D6867" w:rsidRPr="008B7B35">
        <w:rPr>
          <w:rFonts w:ascii="Times New Roman" w:hAnsi="Times New Roman"/>
          <w:sz w:val="24"/>
          <w:lang w:eastAsia="de-DE"/>
        </w:rPr>
        <w:t xml:space="preserve">%), </w:t>
      </w:r>
      <w:r w:rsidR="001D6867">
        <w:rPr>
          <w:rFonts w:ascii="Times New Roman" w:hAnsi="Times New Roman"/>
          <w:sz w:val="24"/>
          <w:lang w:eastAsia="de-DE"/>
        </w:rPr>
        <w:t>die</w:t>
      </w:r>
      <w:r w:rsidRPr="008B7B35">
        <w:rPr>
          <w:rFonts w:ascii="Times New Roman" w:hAnsi="Times New Roman"/>
          <w:sz w:val="24"/>
          <w:lang w:eastAsia="de-DE"/>
        </w:rPr>
        <w:t xml:space="preserve"> bei Diagnosestellung ≤ 18 Jahre alt</w:t>
      </w:r>
      <w:r w:rsidR="001D6867">
        <w:rPr>
          <w:rFonts w:ascii="Times New Roman" w:hAnsi="Times New Roman"/>
          <w:sz w:val="24"/>
          <w:lang w:eastAsia="de-DE"/>
        </w:rPr>
        <w:t xml:space="preserve"> gewesen waren, </w:t>
      </w:r>
      <w:r w:rsidRPr="008B7B35">
        <w:rPr>
          <w:rFonts w:ascii="Times New Roman" w:hAnsi="Times New Roman"/>
          <w:sz w:val="24"/>
          <w:lang w:eastAsia="de-DE"/>
        </w:rPr>
        <w:t xml:space="preserve">zwei </w:t>
      </w:r>
      <w:r w:rsidR="001D6867">
        <w:rPr>
          <w:rFonts w:ascii="Times New Roman" w:hAnsi="Times New Roman"/>
          <w:sz w:val="24"/>
          <w:lang w:eastAsia="de-DE"/>
        </w:rPr>
        <w:t>waren</w:t>
      </w:r>
      <w:r w:rsidR="001D6867" w:rsidRPr="008B7B35">
        <w:rPr>
          <w:rFonts w:ascii="Times New Roman" w:hAnsi="Times New Roman"/>
          <w:sz w:val="24"/>
          <w:lang w:eastAsia="de-DE"/>
        </w:rPr>
        <w:t xml:space="preserve"> </w:t>
      </w:r>
      <w:r w:rsidRPr="008B7B35">
        <w:rPr>
          <w:rFonts w:ascii="Times New Roman" w:hAnsi="Times New Roman"/>
          <w:sz w:val="24"/>
          <w:lang w:eastAsia="de-DE"/>
        </w:rPr>
        <w:t>dementsprechend älter (</w:t>
      </w:r>
      <w:r w:rsidR="001D6867">
        <w:rPr>
          <w:rFonts w:ascii="Cambria" w:hAnsi="Cambria"/>
          <w:sz w:val="24"/>
          <w:lang w:eastAsia="de-DE"/>
        </w:rPr>
        <w:t xml:space="preserve">≙ </w:t>
      </w:r>
      <w:r w:rsidRPr="008B7B35">
        <w:rPr>
          <w:rFonts w:ascii="Times New Roman" w:hAnsi="Times New Roman"/>
          <w:sz w:val="24"/>
          <w:lang w:eastAsia="de-DE"/>
        </w:rPr>
        <w:t>22</w:t>
      </w:r>
      <w:r w:rsidR="001D6867">
        <w:rPr>
          <w:rFonts w:ascii="Times New Roman" w:hAnsi="Times New Roman"/>
          <w:sz w:val="24"/>
          <w:lang w:eastAsia="de-DE"/>
        </w:rPr>
        <w:t xml:space="preserve"> </w:t>
      </w:r>
      <w:r w:rsidRPr="008B7B35">
        <w:rPr>
          <w:rFonts w:ascii="Times New Roman" w:hAnsi="Times New Roman"/>
          <w:sz w:val="24"/>
          <w:lang w:eastAsia="de-DE"/>
        </w:rPr>
        <w:t xml:space="preserve">%) und für zwei Patienten </w:t>
      </w:r>
      <w:r w:rsidR="001D6867" w:rsidRPr="008B7B35">
        <w:rPr>
          <w:rFonts w:ascii="Times New Roman" w:hAnsi="Times New Roman"/>
          <w:sz w:val="24"/>
          <w:lang w:eastAsia="de-DE"/>
        </w:rPr>
        <w:t>(</w:t>
      </w:r>
      <w:r w:rsidR="001D6867">
        <w:rPr>
          <w:rFonts w:ascii="Cambria" w:hAnsi="Cambria"/>
          <w:sz w:val="24"/>
          <w:lang w:eastAsia="de-DE"/>
        </w:rPr>
        <w:t xml:space="preserve">≙ </w:t>
      </w:r>
      <w:r w:rsidR="001D6867" w:rsidRPr="008B7B35">
        <w:rPr>
          <w:rFonts w:ascii="Times New Roman" w:hAnsi="Times New Roman"/>
          <w:sz w:val="24"/>
          <w:lang w:eastAsia="de-DE"/>
        </w:rPr>
        <w:t>22</w:t>
      </w:r>
      <w:r w:rsidR="001D6867">
        <w:rPr>
          <w:rFonts w:ascii="Times New Roman" w:hAnsi="Times New Roman"/>
          <w:sz w:val="24"/>
          <w:lang w:eastAsia="de-DE"/>
        </w:rPr>
        <w:t xml:space="preserve"> </w:t>
      </w:r>
      <w:r w:rsidR="001D6867" w:rsidRPr="008B7B35">
        <w:rPr>
          <w:rFonts w:ascii="Times New Roman" w:hAnsi="Times New Roman"/>
          <w:sz w:val="24"/>
          <w:lang w:eastAsia="de-DE"/>
        </w:rPr>
        <w:t xml:space="preserve">%) </w:t>
      </w:r>
      <w:r w:rsidRPr="008B7B35">
        <w:rPr>
          <w:rFonts w:ascii="Times New Roman" w:hAnsi="Times New Roman"/>
          <w:sz w:val="24"/>
          <w:lang w:eastAsia="de-DE"/>
        </w:rPr>
        <w:t>lag keine Information über das</w:t>
      </w:r>
      <w:r w:rsidR="001D6867">
        <w:rPr>
          <w:rFonts w:ascii="Times New Roman" w:hAnsi="Times New Roman"/>
          <w:sz w:val="24"/>
          <w:lang w:eastAsia="de-DE"/>
        </w:rPr>
        <w:t xml:space="preserve"> Alter bei Diagnosestellung vor. </w:t>
      </w:r>
      <w:bookmarkEnd w:id="78"/>
    </w:p>
    <w:p w14:paraId="5666B56D" w14:textId="0B506925" w:rsidR="00FE7A77" w:rsidRPr="008B7B35" w:rsidRDefault="00B436CC" w:rsidP="00B436CC">
      <w:pPr>
        <w:rPr>
          <w:rFonts w:ascii="Times New Roman" w:hAnsi="Times New Roman"/>
          <w:sz w:val="24"/>
          <w:lang w:eastAsia="de-DE"/>
        </w:rPr>
      </w:pPr>
      <w:r>
        <w:rPr>
          <w:rFonts w:ascii="Times New Roman" w:hAnsi="Times New Roman"/>
          <w:sz w:val="24"/>
          <w:lang w:eastAsia="de-DE"/>
        </w:rPr>
        <w:br w:type="page"/>
      </w:r>
    </w:p>
    <w:p w14:paraId="493C258A" w14:textId="13909FFB" w:rsidR="002B4E59" w:rsidRDefault="00083AD6" w:rsidP="00467741">
      <w:pPr>
        <w:pStyle w:val="berschrift2"/>
        <w:ind w:firstLine="0"/>
        <w:rPr>
          <w:sz w:val="28"/>
          <w:szCs w:val="32"/>
          <w:lang w:eastAsia="de-DE"/>
        </w:rPr>
      </w:pPr>
      <w:bookmarkStart w:id="80" w:name="_Toc139918925"/>
      <w:r w:rsidRPr="00467741">
        <w:rPr>
          <w:sz w:val="28"/>
          <w:szCs w:val="32"/>
          <w:lang w:eastAsia="de-DE"/>
        </w:rPr>
        <w:lastRenderedPageBreak/>
        <w:t>R</w:t>
      </w:r>
      <w:r w:rsidR="002B4E59" w:rsidRPr="00467741">
        <w:rPr>
          <w:sz w:val="28"/>
          <w:szCs w:val="32"/>
          <w:lang w:eastAsia="de-DE"/>
        </w:rPr>
        <w:t>adiologische Einteilung der Größenausdehnung der Vestibularisschwannome anhand der Hannover-Klassifikation</w:t>
      </w:r>
      <w:bookmarkEnd w:id="80"/>
    </w:p>
    <w:p w14:paraId="2E560E31" w14:textId="244D9012" w:rsidR="00B436CC" w:rsidRPr="00B436CC" w:rsidRDefault="00B436CC" w:rsidP="00874D3E">
      <w:pPr>
        <w:spacing w:after="240"/>
        <w:rPr>
          <w:rFonts w:ascii="Times New Roman" w:hAnsi="Times New Roman"/>
          <w:sz w:val="24"/>
        </w:rPr>
      </w:pPr>
      <w:r>
        <w:rPr>
          <w:rFonts w:ascii="Times New Roman" w:hAnsi="Times New Roman"/>
          <w:sz w:val="24"/>
        </w:rPr>
        <w:t>Alle 290 VS</w:t>
      </w:r>
      <w:r w:rsidRPr="008B7B35">
        <w:rPr>
          <w:rFonts w:ascii="Times New Roman" w:hAnsi="Times New Roman"/>
          <w:sz w:val="24"/>
        </w:rPr>
        <w:t xml:space="preserve"> wurden bei Erstvorstellung in der Neurochirurgie Tübingen</w:t>
      </w:r>
      <w:r w:rsidR="003742EC">
        <w:rPr>
          <w:rFonts w:ascii="Times New Roman" w:hAnsi="Times New Roman"/>
          <w:sz w:val="24"/>
        </w:rPr>
        <w:t xml:space="preserve">, </w:t>
      </w:r>
      <w:r>
        <w:rPr>
          <w:rFonts w:ascii="Times New Roman" w:hAnsi="Times New Roman"/>
          <w:sz w:val="24"/>
        </w:rPr>
        <w:t>regelmäßig im Krankheitsverlauf</w:t>
      </w:r>
      <w:r w:rsidRPr="008B7B35">
        <w:rPr>
          <w:rFonts w:ascii="Times New Roman" w:hAnsi="Times New Roman"/>
          <w:sz w:val="24"/>
        </w:rPr>
        <w:t xml:space="preserve"> </w:t>
      </w:r>
      <w:r>
        <w:rPr>
          <w:rFonts w:ascii="Times New Roman" w:hAnsi="Times New Roman"/>
          <w:sz w:val="24"/>
        </w:rPr>
        <w:t>sowie</w:t>
      </w:r>
      <w:r w:rsidRPr="008B7B35">
        <w:rPr>
          <w:rFonts w:ascii="Times New Roman" w:hAnsi="Times New Roman"/>
          <w:sz w:val="24"/>
        </w:rPr>
        <w:t xml:space="preserve"> präoperativ </w:t>
      </w:r>
      <w:r>
        <w:rPr>
          <w:rFonts w:ascii="Times New Roman" w:hAnsi="Times New Roman"/>
          <w:sz w:val="24"/>
        </w:rPr>
        <w:t>(</w:t>
      </w:r>
      <w:r w:rsidRPr="008E4502">
        <w:rPr>
          <w:rFonts w:ascii="Times New Roman" w:hAnsi="Times New Roman"/>
          <w:sz w:val="24"/>
        </w:rPr>
        <w:t xml:space="preserve">mindestens </w:t>
      </w:r>
      <w:r>
        <w:rPr>
          <w:rFonts w:ascii="Times New Roman" w:hAnsi="Times New Roman"/>
          <w:sz w:val="24"/>
        </w:rPr>
        <w:t xml:space="preserve">innerhalb </w:t>
      </w:r>
      <w:r w:rsidRPr="008E4502">
        <w:rPr>
          <w:rFonts w:ascii="Times New Roman" w:hAnsi="Times New Roman"/>
          <w:sz w:val="24"/>
        </w:rPr>
        <w:t xml:space="preserve">der letzten </w:t>
      </w:r>
      <w:r w:rsidR="003742EC">
        <w:rPr>
          <w:rFonts w:ascii="Times New Roman" w:hAnsi="Times New Roman"/>
          <w:sz w:val="24"/>
        </w:rPr>
        <w:t>sechs</w:t>
      </w:r>
      <w:r w:rsidRPr="008E4502">
        <w:rPr>
          <w:rFonts w:ascii="Times New Roman" w:hAnsi="Times New Roman"/>
          <w:sz w:val="24"/>
        </w:rPr>
        <w:t xml:space="preserve"> Monate vor geplantem Eingriff</w:t>
      </w:r>
      <w:r>
        <w:rPr>
          <w:rFonts w:ascii="Times New Roman" w:hAnsi="Times New Roman"/>
          <w:sz w:val="24"/>
        </w:rPr>
        <w:t xml:space="preserve">) </w:t>
      </w:r>
      <w:r w:rsidRPr="008B7B35">
        <w:rPr>
          <w:rFonts w:ascii="Times New Roman" w:hAnsi="Times New Roman"/>
          <w:sz w:val="24"/>
        </w:rPr>
        <w:t xml:space="preserve">ihrem Ausbreitungsgrad im MRT entsprechend der Hannover-Klassifikation </w:t>
      </w:r>
      <w:r>
        <w:rPr>
          <w:rFonts w:ascii="Times New Roman" w:hAnsi="Times New Roman"/>
          <w:sz w:val="24"/>
        </w:rPr>
        <w:fldChar w:fldCharType="begin"/>
      </w:r>
      <w:r>
        <w:rPr>
          <w:rFonts w:ascii="Times New Roman" w:hAnsi="Times New Roman"/>
          <w:sz w:val="24"/>
        </w:rPr>
        <w:instrText xml:space="preserve"> ADDIN EN.CITE &lt;EndNote&gt;&lt;Cite&gt;&lt;Author&gt;Samii&lt;/Author&gt;&lt;Year&gt;1997&lt;/Year&gt;&lt;RecNum&gt;188&lt;/RecNum&gt;&lt;DisplayText&gt;(Samii and Matthies, 1997)&lt;/DisplayText&gt;&lt;record&gt;&lt;rec-number&gt;188&lt;/rec-number&gt;&lt;foreign-keys&gt;&lt;key app="EN" db-id="9e0dweptus5zvqeszwa5vwxq0efatd25et92" timestamp="1538135817"&gt;188&lt;/key&gt;&lt;/foreign-keys&gt;&lt;ref-type name="Journal Article"&gt;17&lt;/ref-type&gt;&lt;contributors&gt;&lt;authors&gt;&lt;author&gt;Samii, M.&lt;/author&gt;&lt;author&gt;Matthies, C.&lt;/author&gt;&lt;/authors&gt;&lt;/contributors&gt;&lt;auth-address&gt;Department of Neurosurgery, Nordstadt Hospital, Hannover, Germany.&lt;/auth-address&gt;&lt;titles&gt;&lt;title&gt;Management of 1000 vestibular schwannomas (acoustic neuromas): hearing function in 1000 tumor resections&lt;/title&gt;&lt;secondary-title&gt;Neurosurgery&lt;/secondary-title&gt;&lt;alt-title&gt;Neurosurgery&lt;/alt-title&gt;&lt;/titles&gt;&lt;periodical&gt;&lt;full-title&gt;Neurosurgery&lt;/full-title&gt;&lt;/periodical&gt;&lt;alt-periodical&gt;&lt;full-title&gt;Neurosurgery&lt;/full-title&gt;&lt;/alt-periodical&gt;&lt;pages&gt;248-60; discussion 260-2&lt;/pages&gt;&lt;volume&gt;40&lt;/volume&gt;&lt;number&gt;2&lt;/number&gt;&lt;edition&gt;1997/02/01&lt;/edition&gt;&lt;keywords&gt;&lt;keyword&gt;Audiometry, Pure-Tone&lt;/keyword&gt;&lt;keyword&gt;Dichotic Listening Tests&lt;/keyword&gt;&lt;keyword&gt;Female&lt;/keyword&gt;&lt;keyword&gt;Hearing Loss, Central/diagnosis/*etiology&lt;/keyword&gt;&lt;keyword&gt;Hearing Loss, Sensorineural/diagnosis/*etiology&lt;/keyword&gt;&lt;keyword&gt;Humans&lt;/keyword&gt;&lt;keyword&gt;Magnetic Resonance Imaging&lt;/keyword&gt;&lt;keyword&gt;Male&lt;/keyword&gt;&lt;keyword&gt;*Microsurgery&lt;/keyword&gt;&lt;keyword&gt;Neoplasm Staging&lt;/keyword&gt;&lt;keyword&gt;Neuroma, Acoustic/diagnosis/pathology/*surgery&lt;/keyword&gt;&lt;keyword&gt;Postoperative Complications/*etiology&lt;/keyword&gt;&lt;keyword&gt;Prognosis&lt;/keyword&gt;&lt;keyword&gt;Speech Discrimination Tests&lt;/keyword&gt;&lt;keyword&gt;Treatment Outcome&lt;/keyword&gt;&lt;/keywords&gt;&lt;dates&gt;&lt;year&gt;1997&lt;/year&gt;&lt;pub-dates&gt;&lt;date&gt;Feb&lt;/date&gt;&lt;/pub-dates&gt;&lt;/dates&gt;&lt;isbn&gt;0148-396X (Print)&amp;#xD;0148-396x&lt;/isbn&gt;&lt;accession-num&gt;9007856&lt;/accession-num&gt;&lt;urls&gt;&lt;/urls&gt;&lt;remote-database-provider&gt;NLM&lt;/remote-database-provider&gt;&lt;language&gt;eng&lt;/language&gt;&lt;/record&gt;&lt;/Cite&gt;&lt;/EndNote&gt;</w:instrText>
      </w:r>
      <w:r>
        <w:rPr>
          <w:rFonts w:ascii="Times New Roman" w:hAnsi="Times New Roman"/>
          <w:sz w:val="24"/>
        </w:rPr>
        <w:fldChar w:fldCharType="separate"/>
      </w:r>
      <w:r>
        <w:rPr>
          <w:rFonts w:ascii="Times New Roman" w:hAnsi="Times New Roman"/>
          <w:noProof/>
          <w:sz w:val="24"/>
        </w:rPr>
        <w:t>(Samii and Matthies, 1997)</w:t>
      </w:r>
      <w:r>
        <w:rPr>
          <w:rFonts w:ascii="Times New Roman" w:hAnsi="Times New Roman"/>
          <w:sz w:val="24"/>
        </w:rPr>
        <w:fldChar w:fldCharType="end"/>
      </w:r>
      <w:r>
        <w:rPr>
          <w:rFonts w:ascii="Times New Roman" w:hAnsi="Times New Roman"/>
          <w:sz w:val="24"/>
        </w:rPr>
        <w:t xml:space="preserve"> </w:t>
      </w:r>
      <w:r w:rsidRPr="008B7B35">
        <w:rPr>
          <w:rFonts w:ascii="Times New Roman" w:hAnsi="Times New Roman"/>
          <w:sz w:val="24"/>
        </w:rPr>
        <w:t xml:space="preserve">eingeteilt. </w:t>
      </w:r>
      <w:r>
        <w:rPr>
          <w:rFonts w:ascii="Times New Roman" w:hAnsi="Times New Roman"/>
          <w:sz w:val="24"/>
        </w:rPr>
        <w:t>Das Ergebnis der präoperativen Einteilung der 209 operierten VS zeigt Tab</w:t>
      </w:r>
      <w:r w:rsidR="003D1D70">
        <w:rPr>
          <w:rFonts w:ascii="Times New Roman" w:hAnsi="Times New Roman"/>
          <w:sz w:val="24"/>
        </w:rPr>
        <w:t>.</w:t>
      </w:r>
      <w:r>
        <w:rPr>
          <w:rFonts w:ascii="Times New Roman" w:hAnsi="Times New Roman"/>
          <w:sz w:val="24"/>
        </w:rPr>
        <w:t xml:space="preserve">14. </w:t>
      </w:r>
    </w:p>
    <w:p w14:paraId="16319A3B" w14:textId="03F109AB" w:rsidR="00B436CC" w:rsidRDefault="00B436CC" w:rsidP="00B436CC">
      <w:pPr>
        <w:pStyle w:val="Beschriftung"/>
        <w:keepNext/>
        <w:spacing w:before="0" w:line="240" w:lineRule="auto"/>
        <w:ind w:firstLine="0"/>
        <w:rPr>
          <w:rFonts w:ascii="Times New Roman" w:hAnsi="Times New Roman"/>
          <w:b w:val="0"/>
        </w:rPr>
      </w:pPr>
      <w:bookmarkStart w:id="81" w:name="_Toc140134866"/>
      <w:r w:rsidRPr="008B7B35">
        <w:rPr>
          <w:rFonts w:ascii="Times New Roman" w:hAnsi="Times New Roman"/>
        </w:rPr>
        <w:t xml:space="preserve">Tab. </w:t>
      </w:r>
      <w:r>
        <w:rPr>
          <w:rFonts w:ascii="Times New Roman" w:hAnsi="Times New Roman"/>
        </w:rPr>
        <w:fldChar w:fldCharType="begin"/>
      </w:r>
      <w:r>
        <w:rPr>
          <w:rFonts w:ascii="Times New Roman" w:hAnsi="Times New Roman"/>
        </w:rPr>
        <w:instrText xml:space="preserve"> SEQ Tab. \* ARABIC </w:instrText>
      </w:r>
      <w:r>
        <w:rPr>
          <w:rFonts w:ascii="Times New Roman" w:hAnsi="Times New Roman"/>
        </w:rPr>
        <w:fldChar w:fldCharType="separate"/>
      </w:r>
      <w:r w:rsidR="00D93E6B">
        <w:rPr>
          <w:rFonts w:ascii="Times New Roman" w:hAnsi="Times New Roman"/>
          <w:noProof/>
        </w:rPr>
        <w:t>14</w:t>
      </w:r>
      <w:r>
        <w:rPr>
          <w:rFonts w:ascii="Times New Roman" w:hAnsi="Times New Roman"/>
        </w:rPr>
        <w:fldChar w:fldCharType="end"/>
      </w:r>
      <w:r w:rsidRPr="008B7B35">
        <w:rPr>
          <w:rFonts w:ascii="Times New Roman" w:hAnsi="Times New Roman"/>
        </w:rPr>
        <w:t xml:space="preserve">: </w:t>
      </w:r>
      <w:r w:rsidRPr="008B7B35">
        <w:rPr>
          <w:rFonts w:ascii="Times New Roman" w:hAnsi="Times New Roman"/>
          <w:b w:val="0"/>
        </w:rPr>
        <w:t>Radiologisch erfasste Tumoraus</w:t>
      </w:r>
      <w:r w:rsidR="00FD675E">
        <w:rPr>
          <w:rFonts w:ascii="Times New Roman" w:hAnsi="Times New Roman"/>
          <w:b w:val="0"/>
        </w:rPr>
        <w:t>dehnung</w:t>
      </w:r>
      <w:r w:rsidRPr="008B7B35">
        <w:rPr>
          <w:rFonts w:ascii="Times New Roman" w:hAnsi="Times New Roman"/>
          <w:b w:val="0"/>
        </w:rPr>
        <w:t xml:space="preserve"> pr</w:t>
      </w:r>
      <w:r>
        <w:rPr>
          <w:rFonts w:ascii="Times New Roman" w:hAnsi="Times New Roman"/>
          <w:b w:val="0"/>
        </w:rPr>
        <w:t>äoperativ bei insgesamt 209 operierten Vestibularisschwannomen</w:t>
      </w:r>
      <w:r w:rsidRPr="008B7B35">
        <w:rPr>
          <w:rFonts w:ascii="Times New Roman" w:hAnsi="Times New Roman"/>
          <w:b w:val="0"/>
        </w:rPr>
        <w:t xml:space="preserve"> aufgeteilt in drei Gruppen nach Alter bei Diagnose.</w:t>
      </w:r>
      <w:bookmarkEnd w:id="81"/>
      <w:r w:rsidRPr="008B7B35">
        <w:rPr>
          <w:rFonts w:ascii="Times New Roman" w:hAnsi="Times New Roman"/>
          <w:b w:val="0"/>
        </w:rPr>
        <w:t xml:space="preserve"> </w:t>
      </w:r>
    </w:p>
    <w:p w14:paraId="53A258B3" w14:textId="19AF79A1" w:rsidR="00B436CC" w:rsidRPr="00B436CC" w:rsidRDefault="00B436CC" w:rsidP="00B436CC">
      <w:pPr>
        <w:pStyle w:val="Beschriftung"/>
        <w:keepNext/>
        <w:spacing w:before="0" w:after="120" w:line="240" w:lineRule="auto"/>
        <w:ind w:firstLine="0"/>
        <w:rPr>
          <w:rFonts w:ascii="Times New Roman" w:hAnsi="Times New Roman"/>
          <w:b w:val="0"/>
        </w:rPr>
      </w:pPr>
      <w:r>
        <w:rPr>
          <w:rFonts w:ascii="Times New Roman" w:hAnsi="Times New Roman"/>
          <w:b w:val="0"/>
        </w:rPr>
        <w:t xml:space="preserve">Die Zahlen geben </w:t>
      </w:r>
      <w:r w:rsidRPr="008B7B35">
        <w:rPr>
          <w:rFonts w:ascii="Times New Roman" w:hAnsi="Times New Roman"/>
          <w:b w:val="0"/>
        </w:rPr>
        <w:t xml:space="preserve">die Häufigkeit </w:t>
      </w:r>
      <w:r>
        <w:rPr>
          <w:rFonts w:ascii="Times New Roman" w:hAnsi="Times New Roman"/>
          <w:b w:val="0"/>
        </w:rPr>
        <w:t xml:space="preserve">der jeweiligen Klassen der Tumorausbreitung </w:t>
      </w:r>
      <w:r w:rsidRPr="008B7B35">
        <w:rPr>
          <w:rFonts w:ascii="Times New Roman" w:hAnsi="Times New Roman"/>
          <w:b w:val="0"/>
        </w:rPr>
        <w:t>vor Erstoperation</w:t>
      </w:r>
      <w:r>
        <w:rPr>
          <w:rFonts w:ascii="Times New Roman" w:hAnsi="Times New Roman"/>
          <w:b w:val="0"/>
        </w:rPr>
        <w:t xml:space="preserve"> sowie</w:t>
      </w:r>
      <w:r w:rsidRPr="008B7B35">
        <w:rPr>
          <w:rFonts w:ascii="Times New Roman" w:hAnsi="Times New Roman"/>
          <w:b w:val="0"/>
        </w:rPr>
        <w:t xml:space="preserve"> </w:t>
      </w:r>
      <w:r>
        <w:rPr>
          <w:rFonts w:ascii="Times New Roman" w:hAnsi="Times New Roman"/>
          <w:b w:val="0"/>
        </w:rPr>
        <w:t>in Klammern vor Zweit</w:t>
      </w:r>
      <w:r w:rsidRPr="008B7B35">
        <w:rPr>
          <w:rFonts w:ascii="Times New Roman" w:hAnsi="Times New Roman"/>
          <w:b w:val="0"/>
        </w:rPr>
        <w:t>-</w:t>
      </w:r>
      <w:r>
        <w:rPr>
          <w:rFonts w:ascii="Times New Roman" w:hAnsi="Times New Roman"/>
          <w:b w:val="0"/>
        </w:rPr>
        <w:t>*</w:t>
      </w:r>
      <w:r w:rsidRPr="008B7B35">
        <w:rPr>
          <w:rFonts w:ascii="Times New Roman" w:hAnsi="Times New Roman"/>
          <w:b w:val="0"/>
        </w:rPr>
        <w:t xml:space="preserve"> </w:t>
      </w:r>
      <w:r>
        <w:rPr>
          <w:rFonts w:ascii="Times New Roman" w:hAnsi="Times New Roman"/>
          <w:b w:val="0"/>
        </w:rPr>
        <w:t>und</w:t>
      </w:r>
      <w:r w:rsidRPr="008B7B35">
        <w:rPr>
          <w:rFonts w:ascii="Times New Roman" w:hAnsi="Times New Roman"/>
          <w:b w:val="0"/>
        </w:rPr>
        <w:t xml:space="preserve"> Drittoperation</w:t>
      </w:r>
      <w:r>
        <w:rPr>
          <w:rFonts w:ascii="Times New Roman" w:hAnsi="Times New Roman"/>
          <w:b w:val="0"/>
        </w:rPr>
        <w:t>**</w:t>
      </w:r>
      <w:r w:rsidRPr="008B7B35">
        <w:rPr>
          <w:rFonts w:ascii="Times New Roman" w:hAnsi="Times New Roman"/>
          <w:b w:val="0"/>
        </w:rPr>
        <w:t xml:space="preserve"> a</w:t>
      </w:r>
      <w:r>
        <w:rPr>
          <w:rFonts w:ascii="Times New Roman" w:hAnsi="Times New Roman"/>
          <w:b w:val="0"/>
        </w:rPr>
        <w:t>n</w:t>
      </w:r>
      <w:r w:rsidRPr="008B7B35">
        <w:rPr>
          <w:rFonts w:ascii="Times New Roman" w:hAnsi="Times New Roman"/>
          <w:b w:val="0"/>
        </w:rPr>
        <w:t xml:space="preserve">. </w:t>
      </w:r>
      <w:r>
        <w:rPr>
          <w:rFonts w:ascii="Times New Roman" w:hAnsi="Times New Roman"/>
          <w:b w:val="0"/>
        </w:rPr>
        <w:t>VS = Vestibularisschwannome.</w:t>
      </w:r>
    </w:p>
    <w:tbl>
      <w:tblPr>
        <w:tblStyle w:val="Tabellenraster1"/>
        <w:tblW w:w="5000"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404"/>
        <w:gridCol w:w="1696"/>
        <w:gridCol w:w="1415"/>
        <w:gridCol w:w="1413"/>
        <w:gridCol w:w="1546"/>
      </w:tblGrid>
      <w:tr w:rsidR="00BB368B" w:rsidRPr="00C90B29" w14:paraId="21956460" w14:textId="77777777" w:rsidTr="00B436CC">
        <w:trPr>
          <w:trHeight w:val="531"/>
        </w:trPr>
        <w:tc>
          <w:tcPr>
            <w:tcW w:w="1418" w:type="pct"/>
            <w:vAlign w:val="center"/>
          </w:tcPr>
          <w:p w14:paraId="3B42CF95" w14:textId="77777777" w:rsidR="00BB368B" w:rsidRPr="00DA76D2" w:rsidRDefault="00BB368B" w:rsidP="00B436CC">
            <w:pPr>
              <w:spacing w:before="0" w:line="240" w:lineRule="auto"/>
              <w:ind w:firstLine="22"/>
              <w:jc w:val="left"/>
              <w:rPr>
                <w:rFonts w:ascii="Times New Roman" w:hAnsi="Times New Roman"/>
                <w:b/>
                <w:bCs/>
              </w:rPr>
            </w:pPr>
            <w:bookmarkStart w:id="82" w:name="_Hlk38220074"/>
            <w:r w:rsidRPr="00DA76D2">
              <w:rPr>
                <w:rFonts w:ascii="Times New Roman" w:hAnsi="Times New Roman"/>
                <w:b/>
                <w:bCs/>
              </w:rPr>
              <w:t>Hannover-</w:t>
            </w:r>
          </w:p>
          <w:p w14:paraId="0D225296" w14:textId="77777777" w:rsidR="00BB368B" w:rsidRPr="00DA76D2" w:rsidRDefault="00BB368B" w:rsidP="00B436CC">
            <w:pPr>
              <w:spacing w:before="0" w:line="240" w:lineRule="auto"/>
              <w:ind w:hanging="829"/>
              <w:jc w:val="center"/>
              <w:rPr>
                <w:rFonts w:ascii="Times New Roman" w:hAnsi="Times New Roman"/>
                <w:b/>
                <w:bCs/>
                <w:lang w:eastAsia="de-DE"/>
              </w:rPr>
            </w:pPr>
            <w:r w:rsidRPr="00DA76D2">
              <w:rPr>
                <w:rFonts w:ascii="Times New Roman" w:hAnsi="Times New Roman"/>
                <w:b/>
                <w:bCs/>
              </w:rPr>
              <w:t>Klassifikation</w:t>
            </w:r>
          </w:p>
        </w:tc>
        <w:tc>
          <w:tcPr>
            <w:tcW w:w="1001" w:type="pct"/>
            <w:vAlign w:val="center"/>
          </w:tcPr>
          <w:p w14:paraId="78C6F498" w14:textId="77777777" w:rsidR="00BB368B" w:rsidRPr="00DA76D2" w:rsidRDefault="00BB368B" w:rsidP="00B436CC">
            <w:pPr>
              <w:spacing w:before="0" w:line="240" w:lineRule="auto"/>
              <w:ind w:firstLine="33"/>
              <w:jc w:val="left"/>
              <w:rPr>
                <w:rFonts w:ascii="Times New Roman" w:hAnsi="Times New Roman"/>
                <w:b/>
                <w:bCs/>
              </w:rPr>
            </w:pPr>
            <w:r w:rsidRPr="00DA76D2">
              <w:rPr>
                <w:rFonts w:ascii="Times New Roman" w:hAnsi="Times New Roman"/>
                <w:b/>
                <w:bCs/>
              </w:rPr>
              <w:t>Insgesamt</w:t>
            </w:r>
          </w:p>
          <w:p w14:paraId="03A25C97" w14:textId="77777777" w:rsidR="00BB368B" w:rsidRPr="00DA76D2" w:rsidRDefault="00BB368B" w:rsidP="00B436CC">
            <w:pPr>
              <w:spacing w:before="0" w:line="240" w:lineRule="auto"/>
              <w:ind w:firstLine="33"/>
              <w:jc w:val="left"/>
              <w:rPr>
                <w:rFonts w:ascii="Times New Roman" w:hAnsi="Times New Roman"/>
                <w:b/>
                <w:bCs/>
              </w:rPr>
            </w:pPr>
            <w:r w:rsidRPr="00DA76D2">
              <w:rPr>
                <w:rFonts w:ascii="Times New Roman" w:hAnsi="Times New Roman"/>
                <w:b/>
                <w:bCs/>
              </w:rPr>
              <w:t>(209 VS)</w:t>
            </w:r>
          </w:p>
        </w:tc>
        <w:tc>
          <w:tcPr>
            <w:tcW w:w="835" w:type="pct"/>
            <w:vAlign w:val="center"/>
          </w:tcPr>
          <w:p w14:paraId="06C6B997" w14:textId="77777777" w:rsidR="00BB368B" w:rsidRPr="00DA76D2" w:rsidRDefault="00BB368B" w:rsidP="00B436CC">
            <w:pPr>
              <w:spacing w:before="0" w:line="240" w:lineRule="auto"/>
              <w:ind w:firstLine="39"/>
              <w:jc w:val="left"/>
              <w:rPr>
                <w:rFonts w:ascii="Times New Roman" w:hAnsi="Times New Roman"/>
                <w:b/>
                <w:bCs/>
              </w:rPr>
            </w:pPr>
            <w:r w:rsidRPr="00DA76D2">
              <w:rPr>
                <w:rFonts w:ascii="Times New Roman" w:hAnsi="Times New Roman"/>
                <w:b/>
                <w:bCs/>
              </w:rPr>
              <w:t>≤ 18 Jahre</w:t>
            </w:r>
          </w:p>
          <w:p w14:paraId="10CA9A31" w14:textId="77777777" w:rsidR="00BB368B" w:rsidRPr="00DA76D2" w:rsidRDefault="00BB368B" w:rsidP="00B436CC">
            <w:pPr>
              <w:spacing w:before="0" w:line="240" w:lineRule="auto"/>
              <w:ind w:firstLine="181"/>
              <w:jc w:val="left"/>
              <w:rPr>
                <w:rFonts w:ascii="Times New Roman" w:hAnsi="Times New Roman"/>
                <w:b/>
                <w:bCs/>
              </w:rPr>
            </w:pPr>
            <w:r w:rsidRPr="00DA76D2">
              <w:rPr>
                <w:rFonts w:ascii="Times New Roman" w:hAnsi="Times New Roman"/>
                <w:b/>
                <w:bCs/>
              </w:rPr>
              <w:t>(103 VS)</w:t>
            </w:r>
          </w:p>
        </w:tc>
        <w:tc>
          <w:tcPr>
            <w:tcW w:w="834" w:type="pct"/>
            <w:vAlign w:val="center"/>
          </w:tcPr>
          <w:p w14:paraId="478A1674" w14:textId="77777777" w:rsidR="00BB368B" w:rsidRPr="00DA76D2" w:rsidRDefault="00BB368B" w:rsidP="00B436CC">
            <w:pPr>
              <w:spacing w:before="0" w:line="240" w:lineRule="auto"/>
              <w:ind w:firstLine="173"/>
              <w:jc w:val="left"/>
              <w:rPr>
                <w:rFonts w:ascii="Times New Roman" w:hAnsi="Times New Roman"/>
                <w:b/>
                <w:bCs/>
                <w:lang w:eastAsia="de-DE"/>
              </w:rPr>
            </w:pPr>
            <w:r w:rsidRPr="00DA76D2">
              <w:rPr>
                <w:rFonts w:ascii="Times New Roman" w:hAnsi="Times New Roman"/>
                <w:b/>
                <w:bCs/>
              </w:rPr>
              <w:t xml:space="preserve">&gt; 18 </w:t>
            </w:r>
            <w:r w:rsidRPr="00DA76D2">
              <w:rPr>
                <w:rFonts w:ascii="Times New Roman" w:hAnsi="Times New Roman"/>
                <w:b/>
                <w:bCs/>
                <w:lang w:eastAsia="de-DE"/>
              </w:rPr>
              <w:t>Jahre</w:t>
            </w:r>
          </w:p>
          <w:p w14:paraId="178C3304" w14:textId="77777777" w:rsidR="00BB368B" w:rsidRPr="00DA76D2" w:rsidRDefault="00BB368B" w:rsidP="00B436CC">
            <w:pPr>
              <w:spacing w:before="0" w:line="240" w:lineRule="auto"/>
              <w:jc w:val="left"/>
              <w:rPr>
                <w:rFonts w:ascii="Times New Roman" w:hAnsi="Times New Roman"/>
                <w:b/>
                <w:bCs/>
              </w:rPr>
            </w:pPr>
            <w:r w:rsidRPr="00DA76D2">
              <w:rPr>
                <w:rFonts w:ascii="Times New Roman" w:hAnsi="Times New Roman"/>
                <w:b/>
                <w:bCs/>
                <w:lang w:eastAsia="de-DE"/>
              </w:rPr>
              <w:t>(68 VS)</w:t>
            </w:r>
          </w:p>
        </w:tc>
        <w:tc>
          <w:tcPr>
            <w:tcW w:w="912" w:type="pct"/>
            <w:vAlign w:val="center"/>
          </w:tcPr>
          <w:p w14:paraId="788DCFE1" w14:textId="77777777" w:rsidR="00BB368B" w:rsidRPr="00DA76D2" w:rsidRDefault="00BB368B" w:rsidP="00B436CC">
            <w:pPr>
              <w:spacing w:before="0" w:line="240" w:lineRule="auto"/>
              <w:ind w:firstLine="39"/>
              <w:jc w:val="left"/>
              <w:rPr>
                <w:rFonts w:ascii="Times New Roman" w:hAnsi="Times New Roman"/>
                <w:b/>
                <w:bCs/>
                <w:lang w:eastAsia="de-DE"/>
              </w:rPr>
            </w:pPr>
            <w:r w:rsidRPr="00DA76D2">
              <w:rPr>
                <w:rFonts w:ascii="Times New Roman" w:hAnsi="Times New Roman"/>
                <w:b/>
                <w:bCs/>
                <w:lang w:eastAsia="de-DE"/>
              </w:rPr>
              <w:t>Unbekanntes</w:t>
            </w:r>
          </w:p>
          <w:p w14:paraId="736CEA1D" w14:textId="77777777" w:rsidR="00BB368B" w:rsidRPr="00DA76D2" w:rsidRDefault="00BB368B" w:rsidP="00B436CC">
            <w:pPr>
              <w:spacing w:before="0" w:line="240" w:lineRule="auto"/>
              <w:ind w:firstLine="322"/>
              <w:jc w:val="left"/>
              <w:rPr>
                <w:rFonts w:ascii="Times New Roman" w:hAnsi="Times New Roman"/>
                <w:b/>
                <w:bCs/>
              </w:rPr>
            </w:pPr>
            <w:r w:rsidRPr="00DA76D2">
              <w:rPr>
                <w:rFonts w:ascii="Times New Roman" w:hAnsi="Times New Roman"/>
                <w:b/>
                <w:bCs/>
                <w:lang w:eastAsia="de-DE"/>
              </w:rPr>
              <w:t xml:space="preserve"> </w:t>
            </w:r>
            <w:r w:rsidRPr="00DA76D2">
              <w:rPr>
                <w:rFonts w:ascii="Times New Roman" w:hAnsi="Times New Roman"/>
                <w:b/>
                <w:bCs/>
              </w:rPr>
              <w:t>Alter</w:t>
            </w:r>
          </w:p>
          <w:p w14:paraId="345E52A5" w14:textId="77777777" w:rsidR="00BB368B" w:rsidRPr="00DA76D2" w:rsidRDefault="00BB368B" w:rsidP="00B436CC">
            <w:pPr>
              <w:spacing w:before="0" w:line="240" w:lineRule="auto"/>
              <w:ind w:firstLine="322"/>
              <w:jc w:val="left"/>
              <w:rPr>
                <w:rFonts w:ascii="Times New Roman" w:hAnsi="Times New Roman"/>
                <w:b/>
                <w:bCs/>
              </w:rPr>
            </w:pPr>
            <w:r w:rsidRPr="00DA76D2">
              <w:rPr>
                <w:rFonts w:ascii="Times New Roman" w:hAnsi="Times New Roman"/>
                <w:b/>
                <w:bCs/>
                <w:lang w:eastAsia="de-DE"/>
              </w:rPr>
              <w:t>(38 VS)</w:t>
            </w:r>
          </w:p>
        </w:tc>
      </w:tr>
      <w:tr w:rsidR="00BB368B" w:rsidRPr="00C90B29" w14:paraId="3AF20E93" w14:textId="77777777" w:rsidTr="00B436CC">
        <w:trPr>
          <w:trHeight w:val="477"/>
        </w:trPr>
        <w:tc>
          <w:tcPr>
            <w:tcW w:w="1418" w:type="pct"/>
            <w:vAlign w:val="center"/>
          </w:tcPr>
          <w:p w14:paraId="7B3887F2" w14:textId="77777777" w:rsidR="00BB368B" w:rsidRPr="00352037" w:rsidRDefault="00BB368B" w:rsidP="00B436CC">
            <w:pPr>
              <w:spacing w:before="0" w:line="240" w:lineRule="auto"/>
              <w:ind w:firstLine="0"/>
              <w:jc w:val="left"/>
              <w:rPr>
                <w:rFonts w:ascii="Times New Roman" w:hAnsi="Times New Roman"/>
              </w:rPr>
            </w:pPr>
            <w:r w:rsidRPr="00D317B6">
              <w:rPr>
                <w:rFonts w:ascii="Times New Roman" w:hAnsi="Times New Roman"/>
              </w:rPr>
              <w:t>T1</w:t>
            </w:r>
          </w:p>
        </w:tc>
        <w:tc>
          <w:tcPr>
            <w:tcW w:w="1001" w:type="pct"/>
            <w:vAlign w:val="center"/>
          </w:tcPr>
          <w:p w14:paraId="42C43D49" w14:textId="77777777" w:rsidR="00BB368B" w:rsidRPr="00C90B29" w:rsidRDefault="00BB368B" w:rsidP="00B436CC">
            <w:pPr>
              <w:spacing w:before="0" w:line="240" w:lineRule="auto"/>
              <w:ind w:firstLine="33"/>
              <w:jc w:val="left"/>
              <w:rPr>
                <w:rFonts w:ascii="Times New Roman" w:hAnsi="Times New Roman"/>
              </w:rPr>
            </w:pPr>
            <w:r w:rsidRPr="00C90B29">
              <w:rPr>
                <w:rFonts w:ascii="Times New Roman" w:hAnsi="Times New Roman"/>
              </w:rPr>
              <w:t>16</w:t>
            </w:r>
          </w:p>
        </w:tc>
        <w:tc>
          <w:tcPr>
            <w:tcW w:w="835" w:type="pct"/>
            <w:vAlign w:val="center"/>
          </w:tcPr>
          <w:p w14:paraId="7D6FE26C"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 xml:space="preserve">14 </w:t>
            </w:r>
          </w:p>
        </w:tc>
        <w:tc>
          <w:tcPr>
            <w:tcW w:w="834" w:type="pct"/>
            <w:vAlign w:val="center"/>
          </w:tcPr>
          <w:p w14:paraId="484E3F52" w14:textId="77777777" w:rsidR="00BB368B" w:rsidRPr="00C90B29" w:rsidRDefault="00BB368B" w:rsidP="00B436CC">
            <w:pPr>
              <w:spacing w:before="0" w:line="240" w:lineRule="auto"/>
              <w:ind w:firstLine="31"/>
              <w:jc w:val="left"/>
              <w:rPr>
                <w:rFonts w:ascii="Times New Roman" w:hAnsi="Times New Roman"/>
              </w:rPr>
            </w:pPr>
            <w:r w:rsidRPr="00C90B29">
              <w:rPr>
                <w:rFonts w:ascii="Times New Roman" w:hAnsi="Times New Roman"/>
              </w:rPr>
              <w:t xml:space="preserve">0 </w:t>
            </w:r>
          </w:p>
        </w:tc>
        <w:tc>
          <w:tcPr>
            <w:tcW w:w="912" w:type="pct"/>
            <w:vAlign w:val="center"/>
          </w:tcPr>
          <w:p w14:paraId="7CE010D1"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 xml:space="preserve">2 </w:t>
            </w:r>
          </w:p>
        </w:tc>
      </w:tr>
      <w:tr w:rsidR="00BB368B" w:rsidRPr="00C90B29" w14:paraId="4B956B5F" w14:textId="77777777" w:rsidTr="00B436CC">
        <w:trPr>
          <w:trHeight w:val="413"/>
        </w:trPr>
        <w:tc>
          <w:tcPr>
            <w:tcW w:w="1418" w:type="pct"/>
            <w:vAlign w:val="center"/>
          </w:tcPr>
          <w:p w14:paraId="7325DF90" w14:textId="77777777" w:rsidR="00BB368B" w:rsidRPr="00352037" w:rsidRDefault="00BB368B" w:rsidP="00B436CC">
            <w:pPr>
              <w:spacing w:before="0" w:line="240" w:lineRule="auto"/>
              <w:ind w:firstLine="0"/>
              <w:jc w:val="left"/>
              <w:rPr>
                <w:rFonts w:ascii="Times New Roman" w:hAnsi="Times New Roman"/>
              </w:rPr>
            </w:pPr>
            <w:r w:rsidRPr="00C90B29">
              <w:rPr>
                <w:rFonts w:ascii="Times New Roman" w:hAnsi="Times New Roman"/>
              </w:rPr>
              <w:t>T2</w:t>
            </w:r>
          </w:p>
        </w:tc>
        <w:tc>
          <w:tcPr>
            <w:tcW w:w="1001" w:type="pct"/>
            <w:vAlign w:val="center"/>
          </w:tcPr>
          <w:p w14:paraId="0EFE8011" w14:textId="77777777" w:rsidR="00BB368B" w:rsidRPr="00C90B29" w:rsidRDefault="00BB368B" w:rsidP="00B436CC">
            <w:pPr>
              <w:spacing w:before="0" w:line="240" w:lineRule="auto"/>
              <w:ind w:firstLine="0"/>
              <w:jc w:val="left"/>
              <w:rPr>
                <w:rFonts w:ascii="Times New Roman" w:hAnsi="Times New Roman"/>
              </w:rPr>
            </w:pPr>
            <w:r w:rsidRPr="00C90B29">
              <w:rPr>
                <w:rFonts w:ascii="Times New Roman" w:hAnsi="Times New Roman"/>
              </w:rPr>
              <w:t>17 (2*)</w:t>
            </w:r>
          </w:p>
        </w:tc>
        <w:tc>
          <w:tcPr>
            <w:tcW w:w="835" w:type="pct"/>
            <w:vAlign w:val="center"/>
          </w:tcPr>
          <w:p w14:paraId="5483BD41"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13 (2*)</w:t>
            </w:r>
          </w:p>
        </w:tc>
        <w:tc>
          <w:tcPr>
            <w:tcW w:w="834" w:type="pct"/>
            <w:vAlign w:val="center"/>
          </w:tcPr>
          <w:p w14:paraId="5D003F7A" w14:textId="77777777" w:rsidR="00BB368B" w:rsidRPr="00C90B29" w:rsidRDefault="00BB368B" w:rsidP="00B436CC">
            <w:pPr>
              <w:spacing w:before="0" w:line="240" w:lineRule="auto"/>
              <w:ind w:firstLine="31"/>
              <w:jc w:val="left"/>
              <w:rPr>
                <w:rFonts w:ascii="Times New Roman" w:hAnsi="Times New Roman"/>
              </w:rPr>
            </w:pPr>
            <w:r w:rsidRPr="00C90B29">
              <w:rPr>
                <w:rFonts w:ascii="Times New Roman" w:hAnsi="Times New Roman"/>
              </w:rPr>
              <w:t xml:space="preserve">4 </w:t>
            </w:r>
          </w:p>
        </w:tc>
        <w:tc>
          <w:tcPr>
            <w:tcW w:w="912" w:type="pct"/>
            <w:vAlign w:val="center"/>
          </w:tcPr>
          <w:p w14:paraId="6D90157E"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 xml:space="preserve">0 </w:t>
            </w:r>
          </w:p>
        </w:tc>
      </w:tr>
      <w:tr w:rsidR="00BB368B" w:rsidRPr="00C90B29" w14:paraId="5D3CEB80" w14:textId="77777777" w:rsidTr="00B436CC">
        <w:trPr>
          <w:trHeight w:val="792"/>
        </w:trPr>
        <w:tc>
          <w:tcPr>
            <w:tcW w:w="1418" w:type="pct"/>
          </w:tcPr>
          <w:p w14:paraId="3E450B3B" w14:textId="77777777" w:rsidR="00BB368B" w:rsidRPr="00C90B29" w:rsidRDefault="00BB368B" w:rsidP="00B436CC">
            <w:pPr>
              <w:spacing w:before="0" w:line="240" w:lineRule="auto"/>
              <w:ind w:firstLine="22"/>
              <w:jc w:val="left"/>
              <w:rPr>
                <w:rFonts w:ascii="Times New Roman" w:hAnsi="Times New Roman"/>
                <w:b/>
              </w:rPr>
            </w:pPr>
            <w:r w:rsidRPr="00C90B29">
              <w:rPr>
                <w:rFonts w:ascii="Times New Roman" w:hAnsi="Times New Roman"/>
              </w:rPr>
              <w:t>T3</w:t>
            </w:r>
          </w:p>
          <w:p w14:paraId="79CCA99A" w14:textId="77777777" w:rsidR="00BB368B" w:rsidRPr="00C90B29" w:rsidRDefault="00BB368B" w:rsidP="00B436CC">
            <w:pPr>
              <w:spacing w:before="0" w:line="240" w:lineRule="auto"/>
              <w:jc w:val="left"/>
              <w:rPr>
                <w:rFonts w:ascii="Times New Roman" w:hAnsi="Times New Roman"/>
                <w:b/>
              </w:rPr>
            </w:pPr>
            <w:r w:rsidRPr="00C90B29">
              <w:rPr>
                <w:rFonts w:ascii="Times New Roman" w:hAnsi="Times New Roman"/>
              </w:rPr>
              <w:t xml:space="preserve">   T3a</w:t>
            </w:r>
          </w:p>
          <w:p w14:paraId="3B936A9D" w14:textId="77777777" w:rsidR="00BB368B" w:rsidRPr="00352037" w:rsidRDefault="00BB368B" w:rsidP="00B436CC">
            <w:pPr>
              <w:spacing w:before="0" w:line="240" w:lineRule="auto"/>
              <w:jc w:val="left"/>
              <w:rPr>
                <w:rFonts w:ascii="Times New Roman" w:hAnsi="Times New Roman"/>
                <w:b/>
              </w:rPr>
            </w:pPr>
            <w:r w:rsidRPr="00C90B29">
              <w:rPr>
                <w:rFonts w:ascii="Times New Roman" w:hAnsi="Times New Roman"/>
              </w:rPr>
              <w:t xml:space="preserve">   T3b</w:t>
            </w:r>
          </w:p>
        </w:tc>
        <w:tc>
          <w:tcPr>
            <w:tcW w:w="1001" w:type="pct"/>
          </w:tcPr>
          <w:p w14:paraId="216DD1A5" w14:textId="77777777" w:rsidR="00BB368B" w:rsidRDefault="00BB368B" w:rsidP="00B436CC">
            <w:pPr>
              <w:spacing w:before="0" w:line="240" w:lineRule="auto"/>
              <w:ind w:firstLine="0"/>
              <w:jc w:val="left"/>
              <w:rPr>
                <w:rFonts w:ascii="Times New Roman" w:hAnsi="Times New Roman"/>
              </w:rPr>
            </w:pPr>
          </w:p>
          <w:p w14:paraId="0D105ACC" w14:textId="77777777" w:rsidR="00BB368B" w:rsidRPr="00C90B29" w:rsidRDefault="00BB368B" w:rsidP="00B436CC">
            <w:pPr>
              <w:spacing w:before="0" w:line="240" w:lineRule="auto"/>
              <w:ind w:firstLine="0"/>
              <w:jc w:val="left"/>
              <w:rPr>
                <w:rFonts w:ascii="Times New Roman" w:hAnsi="Times New Roman"/>
              </w:rPr>
            </w:pPr>
            <w:r w:rsidRPr="00C90B29">
              <w:rPr>
                <w:rFonts w:ascii="Times New Roman" w:hAnsi="Times New Roman"/>
              </w:rPr>
              <w:t>28 (3*, 1**)</w:t>
            </w:r>
          </w:p>
          <w:p w14:paraId="4777EBE5" w14:textId="77777777" w:rsidR="00BB368B" w:rsidRPr="00C90B29" w:rsidRDefault="00BB368B" w:rsidP="00B436CC">
            <w:pPr>
              <w:spacing w:before="0" w:line="240" w:lineRule="auto"/>
              <w:ind w:firstLine="0"/>
              <w:jc w:val="left"/>
              <w:rPr>
                <w:rFonts w:ascii="Times New Roman" w:hAnsi="Times New Roman"/>
              </w:rPr>
            </w:pPr>
            <w:r w:rsidRPr="00C90B29">
              <w:rPr>
                <w:rFonts w:ascii="Times New Roman" w:hAnsi="Times New Roman"/>
              </w:rPr>
              <w:t>17 (4*)</w:t>
            </w:r>
          </w:p>
        </w:tc>
        <w:tc>
          <w:tcPr>
            <w:tcW w:w="835" w:type="pct"/>
          </w:tcPr>
          <w:p w14:paraId="5EA19B56" w14:textId="77777777" w:rsidR="00BB368B" w:rsidRDefault="00BB368B" w:rsidP="00B436CC">
            <w:pPr>
              <w:spacing w:before="0" w:line="240" w:lineRule="auto"/>
              <w:ind w:firstLine="39"/>
              <w:jc w:val="left"/>
              <w:rPr>
                <w:rFonts w:ascii="Times New Roman" w:hAnsi="Times New Roman"/>
              </w:rPr>
            </w:pPr>
          </w:p>
          <w:p w14:paraId="78D128B3"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15 (1*)</w:t>
            </w:r>
          </w:p>
          <w:p w14:paraId="0B1361E7"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9 (3*)</w:t>
            </w:r>
          </w:p>
        </w:tc>
        <w:tc>
          <w:tcPr>
            <w:tcW w:w="834" w:type="pct"/>
          </w:tcPr>
          <w:p w14:paraId="019F8C99" w14:textId="77777777" w:rsidR="00BB368B" w:rsidRDefault="00BB368B" w:rsidP="00B436CC">
            <w:pPr>
              <w:spacing w:before="0" w:line="240" w:lineRule="auto"/>
              <w:ind w:firstLine="31"/>
              <w:jc w:val="left"/>
              <w:rPr>
                <w:rFonts w:ascii="Times New Roman" w:hAnsi="Times New Roman"/>
              </w:rPr>
            </w:pPr>
          </w:p>
          <w:p w14:paraId="60E18D77" w14:textId="77777777" w:rsidR="00BB368B" w:rsidRPr="00C90B29" w:rsidRDefault="00BB368B" w:rsidP="00B436CC">
            <w:pPr>
              <w:spacing w:before="0" w:line="240" w:lineRule="auto"/>
              <w:ind w:firstLine="31"/>
              <w:jc w:val="left"/>
              <w:rPr>
                <w:rFonts w:ascii="Times New Roman" w:hAnsi="Times New Roman"/>
              </w:rPr>
            </w:pPr>
            <w:r w:rsidRPr="00C90B29">
              <w:rPr>
                <w:rFonts w:ascii="Times New Roman" w:hAnsi="Times New Roman"/>
              </w:rPr>
              <w:t>13 (1*)</w:t>
            </w:r>
          </w:p>
          <w:p w14:paraId="47FCFDCD" w14:textId="77777777" w:rsidR="00BB368B" w:rsidRPr="00C90B29" w:rsidRDefault="00BB368B" w:rsidP="00B436CC">
            <w:pPr>
              <w:spacing w:before="0" w:line="240" w:lineRule="auto"/>
              <w:ind w:firstLine="31"/>
              <w:jc w:val="left"/>
              <w:rPr>
                <w:rFonts w:ascii="Times New Roman" w:hAnsi="Times New Roman"/>
              </w:rPr>
            </w:pPr>
            <w:r w:rsidRPr="00C90B29">
              <w:rPr>
                <w:rFonts w:ascii="Times New Roman" w:hAnsi="Times New Roman"/>
              </w:rPr>
              <w:t>7 (1*)</w:t>
            </w:r>
          </w:p>
        </w:tc>
        <w:tc>
          <w:tcPr>
            <w:tcW w:w="912" w:type="pct"/>
          </w:tcPr>
          <w:p w14:paraId="4FA1722B" w14:textId="77777777" w:rsidR="00BB368B" w:rsidRDefault="00BB368B" w:rsidP="00B436CC">
            <w:pPr>
              <w:spacing w:before="0" w:line="240" w:lineRule="auto"/>
              <w:ind w:firstLine="39"/>
              <w:jc w:val="left"/>
              <w:rPr>
                <w:rFonts w:ascii="Times New Roman" w:hAnsi="Times New Roman"/>
              </w:rPr>
            </w:pPr>
          </w:p>
          <w:p w14:paraId="7FA5CD82"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0 (1*, 1**)</w:t>
            </w:r>
          </w:p>
          <w:p w14:paraId="16C9F807"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1</w:t>
            </w:r>
          </w:p>
        </w:tc>
      </w:tr>
      <w:tr w:rsidR="00BB368B" w:rsidRPr="00C90B29" w14:paraId="0DA9D543" w14:textId="77777777" w:rsidTr="00B436CC">
        <w:trPr>
          <w:trHeight w:val="713"/>
        </w:trPr>
        <w:tc>
          <w:tcPr>
            <w:tcW w:w="1418" w:type="pct"/>
          </w:tcPr>
          <w:p w14:paraId="052367DE" w14:textId="77777777" w:rsidR="00BB368B" w:rsidRPr="00C90B29" w:rsidRDefault="00BB368B" w:rsidP="00B436CC">
            <w:pPr>
              <w:spacing w:before="0" w:line="240" w:lineRule="auto"/>
              <w:ind w:firstLine="22"/>
              <w:jc w:val="left"/>
              <w:rPr>
                <w:rFonts w:ascii="Times New Roman" w:hAnsi="Times New Roman"/>
                <w:b/>
              </w:rPr>
            </w:pPr>
            <w:r w:rsidRPr="00C90B29">
              <w:rPr>
                <w:rFonts w:ascii="Times New Roman" w:hAnsi="Times New Roman"/>
              </w:rPr>
              <w:t>T4</w:t>
            </w:r>
          </w:p>
          <w:p w14:paraId="3A54655F" w14:textId="77777777" w:rsidR="00BB368B" w:rsidRPr="00C90B29" w:rsidRDefault="00BB368B" w:rsidP="00B436CC">
            <w:pPr>
              <w:spacing w:before="0" w:line="240" w:lineRule="auto"/>
              <w:jc w:val="left"/>
              <w:rPr>
                <w:rFonts w:ascii="Times New Roman" w:hAnsi="Times New Roman"/>
                <w:b/>
              </w:rPr>
            </w:pPr>
            <w:r w:rsidRPr="00C90B29">
              <w:rPr>
                <w:rFonts w:ascii="Times New Roman" w:hAnsi="Times New Roman"/>
              </w:rPr>
              <w:t xml:space="preserve">   T4a</w:t>
            </w:r>
          </w:p>
          <w:p w14:paraId="52C1D06B" w14:textId="77777777" w:rsidR="00BB368B" w:rsidRPr="00C90B29" w:rsidRDefault="00BB368B" w:rsidP="00B436CC">
            <w:pPr>
              <w:spacing w:before="0" w:line="240" w:lineRule="auto"/>
              <w:jc w:val="left"/>
              <w:rPr>
                <w:rFonts w:ascii="Times New Roman" w:hAnsi="Times New Roman"/>
              </w:rPr>
            </w:pPr>
            <w:r w:rsidRPr="00C90B29">
              <w:rPr>
                <w:rFonts w:ascii="Times New Roman" w:hAnsi="Times New Roman"/>
              </w:rPr>
              <w:t xml:space="preserve">   T4b</w:t>
            </w:r>
          </w:p>
        </w:tc>
        <w:tc>
          <w:tcPr>
            <w:tcW w:w="1001" w:type="pct"/>
          </w:tcPr>
          <w:p w14:paraId="706569B7" w14:textId="77777777" w:rsidR="00BB368B" w:rsidRPr="00C90B29" w:rsidRDefault="00BB368B" w:rsidP="00B436CC">
            <w:pPr>
              <w:spacing w:before="0" w:line="240" w:lineRule="auto"/>
              <w:jc w:val="left"/>
              <w:rPr>
                <w:rFonts w:ascii="Times New Roman" w:hAnsi="Times New Roman"/>
              </w:rPr>
            </w:pPr>
          </w:p>
          <w:p w14:paraId="7D95914E" w14:textId="77777777" w:rsidR="00BB368B" w:rsidRPr="00C90B29" w:rsidRDefault="00BB368B" w:rsidP="00B436CC">
            <w:pPr>
              <w:spacing w:before="0" w:line="240" w:lineRule="auto"/>
              <w:ind w:firstLine="40"/>
              <w:jc w:val="left"/>
              <w:rPr>
                <w:rFonts w:ascii="Times New Roman" w:hAnsi="Times New Roman"/>
              </w:rPr>
            </w:pPr>
            <w:r w:rsidRPr="00C90B29">
              <w:rPr>
                <w:rFonts w:ascii="Times New Roman" w:hAnsi="Times New Roman"/>
              </w:rPr>
              <w:t>35 (16*, 1**)</w:t>
            </w:r>
          </w:p>
          <w:p w14:paraId="6DF4590A" w14:textId="77777777" w:rsidR="00BB368B" w:rsidRPr="00C90B29" w:rsidRDefault="00BB368B" w:rsidP="00B436CC">
            <w:pPr>
              <w:spacing w:before="0" w:line="240" w:lineRule="auto"/>
              <w:ind w:firstLine="0"/>
              <w:jc w:val="left"/>
              <w:rPr>
                <w:rFonts w:ascii="Times New Roman" w:hAnsi="Times New Roman"/>
              </w:rPr>
            </w:pPr>
            <w:r w:rsidRPr="00C90B29">
              <w:rPr>
                <w:rFonts w:ascii="Times New Roman" w:hAnsi="Times New Roman"/>
              </w:rPr>
              <w:t>17 (10*, 2**)</w:t>
            </w:r>
          </w:p>
        </w:tc>
        <w:tc>
          <w:tcPr>
            <w:tcW w:w="835" w:type="pct"/>
          </w:tcPr>
          <w:p w14:paraId="5208D0A3" w14:textId="77777777" w:rsidR="00BB368B" w:rsidRPr="00C90B29" w:rsidRDefault="00BB368B" w:rsidP="00B436CC">
            <w:pPr>
              <w:spacing w:before="0" w:line="240" w:lineRule="auto"/>
              <w:jc w:val="left"/>
              <w:rPr>
                <w:rFonts w:ascii="Times New Roman" w:hAnsi="Times New Roman"/>
              </w:rPr>
            </w:pPr>
          </w:p>
          <w:p w14:paraId="3738EEBB"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18 (9*)</w:t>
            </w:r>
          </w:p>
          <w:p w14:paraId="1E2B5CE5"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6 (7*, 1**)</w:t>
            </w:r>
          </w:p>
        </w:tc>
        <w:tc>
          <w:tcPr>
            <w:tcW w:w="834" w:type="pct"/>
          </w:tcPr>
          <w:p w14:paraId="00977252" w14:textId="77777777" w:rsidR="00BB368B" w:rsidRPr="00C90B29" w:rsidRDefault="00BB368B" w:rsidP="00B436CC">
            <w:pPr>
              <w:spacing w:before="0" w:line="240" w:lineRule="auto"/>
              <w:jc w:val="left"/>
              <w:rPr>
                <w:rFonts w:ascii="Times New Roman" w:hAnsi="Times New Roman"/>
              </w:rPr>
            </w:pPr>
          </w:p>
          <w:p w14:paraId="4D095EF3" w14:textId="77777777" w:rsidR="00BB368B" w:rsidRPr="00C90B29" w:rsidRDefault="00BB368B" w:rsidP="00B436CC">
            <w:pPr>
              <w:spacing w:before="0" w:line="240" w:lineRule="auto"/>
              <w:ind w:firstLine="31"/>
              <w:jc w:val="left"/>
              <w:rPr>
                <w:rFonts w:ascii="Times New Roman" w:hAnsi="Times New Roman"/>
              </w:rPr>
            </w:pPr>
            <w:r w:rsidRPr="00C90B29">
              <w:rPr>
                <w:rFonts w:ascii="Times New Roman" w:hAnsi="Times New Roman"/>
              </w:rPr>
              <w:t>15 (2*)</w:t>
            </w:r>
          </w:p>
          <w:p w14:paraId="7B8C5BBA" w14:textId="77777777" w:rsidR="00BB368B" w:rsidRPr="00C90B29" w:rsidRDefault="00BB368B" w:rsidP="00B436CC">
            <w:pPr>
              <w:spacing w:before="0" w:line="240" w:lineRule="auto"/>
              <w:ind w:firstLine="31"/>
              <w:jc w:val="left"/>
              <w:rPr>
                <w:rFonts w:ascii="Times New Roman" w:hAnsi="Times New Roman"/>
              </w:rPr>
            </w:pPr>
            <w:r w:rsidRPr="00C90B29">
              <w:rPr>
                <w:rFonts w:ascii="Times New Roman" w:hAnsi="Times New Roman"/>
              </w:rPr>
              <w:t>9 (2*)</w:t>
            </w:r>
          </w:p>
        </w:tc>
        <w:tc>
          <w:tcPr>
            <w:tcW w:w="912" w:type="pct"/>
          </w:tcPr>
          <w:p w14:paraId="52A7F6DD" w14:textId="77777777" w:rsidR="00BB368B" w:rsidRDefault="00BB368B" w:rsidP="00B436CC">
            <w:pPr>
              <w:spacing w:before="0" w:line="240" w:lineRule="auto"/>
              <w:ind w:firstLine="39"/>
              <w:jc w:val="left"/>
              <w:rPr>
                <w:rFonts w:ascii="Times New Roman" w:hAnsi="Times New Roman"/>
              </w:rPr>
            </w:pPr>
          </w:p>
          <w:p w14:paraId="10B665B6"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2 (5*, 1**)</w:t>
            </w:r>
          </w:p>
          <w:p w14:paraId="4068C066" w14:textId="77777777" w:rsidR="00BB368B" w:rsidRPr="00C90B29" w:rsidRDefault="00BB368B" w:rsidP="00B436CC">
            <w:pPr>
              <w:spacing w:before="0" w:line="240" w:lineRule="auto"/>
              <w:ind w:firstLine="39"/>
              <w:jc w:val="left"/>
              <w:rPr>
                <w:rFonts w:ascii="Times New Roman" w:hAnsi="Times New Roman"/>
              </w:rPr>
            </w:pPr>
            <w:r w:rsidRPr="00C90B29">
              <w:rPr>
                <w:rFonts w:ascii="Times New Roman" w:hAnsi="Times New Roman"/>
              </w:rPr>
              <w:t>2 (1*, 1**)</w:t>
            </w:r>
          </w:p>
        </w:tc>
      </w:tr>
      <w:tr w:rsidR="00BB368B" w:rsidRPr="00C90B29" w14:paraId="283F8530" w14:textId="77777777" w:rsidTr="00B436CC">
        <w:tc>
          <w:tcPr>
            <w:tcW w:w="1418" w:type="pct"/>
          </w:tcPr>
          <w:p w14:paraId="47671467" w14:textId="77777777" w:rsidR="00BB368B" w:rsidRPr="00C90B29" w:rsidRDefault="00BB368B" w:rsidP="00B436CC">
            <w:pPr>
              <w:spacing w:before="0" w:line="240" w:lineRule="auto"/>
              <w:ind w:firstLine="22"/>
              <w:jc w:val="left"/>
              <w:rPr>
                <w:rFonts w:ascii="Times New Roman" w:hAnsi="Times New Roman"/>
                <w:b/>
              </w:rPr>
            </w:pPr>
            <w:r w:rsidRPr="00C90B29">
              <w:rPr>
                <w:rFonts w:ascii="Times New Roman" w:hAnsi="Times New Roman"/>
              </w:rPr>
              <w:t xml:space="preserve">Unbekannte </w:t>
            </w:r>
          </w:p>
          <w:p w14:paraId="58867B93" w14:textId="77777777" w:rsidR="00BB368B" w:rsidRPr="00C90B29" w:rsidRDefault="00BB368B" w:rsidP="00B436CC">
            <w:pPr>
              <w:spacing w:before="0" w:line="240" w:lineRule="auto"/>
              <w:ind w:firstLine="22"/>
              <w:jc w:val="left"/>
              <w:rPr>
                <w:rFonts w:ascii="Times New Roman" w:hAnsi="Times New Roman"/>
              </w:rPr>
            </w:pPr>
            <w:r w:rsidRPr="00C90B29">
              <w:rPr>
                <w:rFonts w:ascii="Times New Roman" w:hAnsi="Times New Roman"/>
              </w:rPr>
              <w:t>Tumorausbreitung</w:t>
            </w:r>
          </w:p>
        </w:tc>
        <w:tc>
          <w:tcPr>
            <w:tcW w:w="1001" w:type="pct"/>
          </w:tcPr>
          <w:p w14:paraId="3A3F8D2C" w14:textId="77777777" w:rsidR="00BB368B" w:rsidRPr="00C90B29" w:rsidRDefault="00BB368B" w:rsidP="00B436CC">
            <w:pPr>
              <w:ind w:firstLine="0"/>
              <w:jc w:val="left"/>
              <w:rPr>
                <w:rFonts w:ascii="Times New Roman" w:hAnsi="Times New Roman"/>
              </w:rPr>
            </w:pPr>
            <w:r w:rsidRPr="00C90B29">
              <w:rPr>
                <w:rFonts w:ascii="Times New Roman" w:hAnsi="Times New Roman"/>
              </w:rPr>
              <w:t>79 (11*, 1**)</w:t>
            </w:r>
          </w:p>
        </w:tc>
        <w:tc>
          <w:tcPr>
            <w:tcW w:w="835" w:type="pct"/>
          </w:tcPr>
          <w:p w14:paraId="33179180" w14:textId="77777777" w:rsidR="00BB368B" w:rsidRPr="00C90B29" w:rsidRDefault="00BB368B" w:rsidP="00B436CC">
            <w:pPr>
              <w:ind w:firstLine="39"/>
              <w:jc w:val="left"/>
              <w:rPr>
                <w:rFonts w:ascii="Times New Roman" w:hAnsi="Times New Roman"/>
              </w:rPr>
            </w:pPr>
            <w:r w:rsidRPr="00C90B29">
              <w:rPr>
                <w:rFonts w:ascii="Times New Roman" w:hAnsi="Times New Roman"/>
              </w:rPr>
              <w:t>28 (2*)</w:t>
            </w:r>
          </w:p>
        </w:tc>
        <w:tc>
          <w:tcPr>
            <w:tcW w:w="834" w:type="pct"/>
          </w:tcPr>
          <w:p w14:paraId="2A359E0A" w14:textId="77777777" w:rsidR="00BB368B" w:rsidRPr="00C90B29" w:rsidRDefault="00BB368B" w:rsidP="00B436CC">
            <w:pPr>
              <w:ind w:firstLine="31"/>
              <w:jc w:val="left"/>
              <w:rPr>
                <w:rFonts w:ascii="Times New Roman" w:hAnsi="Times New Roman"/>
              </w:rPr>
            </w:pPr>
            <w:r w:rsidRPr="00C90B29">
              <w:rPr>
                <w:rFonts w:ascii="Times New Roman" w:hAnsi="Times New Roman"/>
              </w:rPr>
              <w:t>20 (3*)</w:t>
            </w:r>
          </w:p>
        </w:tc>
        <w:tc>
          <w:tcPr>
            <w:tcW w:w="912" w:type="pct"/>
          </w:tcPr>
          <w:p w14:paraId="65FCA47F" w14:textId="77777777" w:rsidR="00BB368B" w:rsidRPr="00C90B29" w:rsidRDefault="00BB368B" w:rsidP="00B436CC">
            <w:pPr>
              <w:ind w:firstLine="39"/>
              <w:jc w:val="left"/>
              <w:rPr>
                <w:rFonts w:ascii="Times New Roman" w:hAnsi="Times New Roman"/>
              </w:rPr>
            </w:pPr>
            <w:r w:rsidRPr="00C90B29">
              <w:rPr>
                <w:rFonts w:ascii="Times New Roman" w:hAnsi="Times New Roman"/>
              </w:rPr>
              <w:t>31 (6*, 1**)</w:t>
            </w:r>
          </w:p>
        </w:tc>
      </w:tr>
      <w:bookmarkEnd w:id="82"/>
    </w:tbl>
    <w:p w14:paraId="49870498" w14:textId="77777777" w:rsidR="00BB368B" w:rsidRDefault="00BB368B" w:rsidP="00BB368B">
      <w:pPr>
        <w:rPr>
          <w:rFonts w:ascii="Times New Roman" w:hAnsi="Times New Roman"/>
          <w:sz w:val="24"/>
        </w:rPr>
      </w:pPr>
    </w:p>
    <w:p w14:paraId="6F8589C7" w14:textId="795B9599" w:rsidR="00BB368B" w:rsidRDefault="002B4E59" w:rsidP="00BB368B">
      <w:pPr>
        <w:rPr>
          <w:rFonts w:ascii="Times New Roman" w:hAnsi="Times New Roman"/>
          <w:sz w:val="24"/>
        </w:rPr>
      </w:pPr>
      <w:r>
        <w:rPr>
          <w:rFonts w:ascii="Times New Roman" w:hAnsi="Times New Roman"/>
          <w:sz w:val="24"/>
        </w:rPr>
        <w:t>Hieraus geht hervor,</w:t>
      </w:r>
      <w:r w:rsidRPr="008B7B35">
        <w:rPr>
          <w:rFonts w:ascii="Times New Roman" w:hAnsi="Times New Roman"/>
          <w:sz w:val="24"/>
        </w:rPr>
        <w:t xml:space="preserve"> </w:t>
      </w:r>
      <w:r>
        <w:rPr>
          <w:rFonts w:ascii="Times New Roman" w:hAnsi="Times New Roman"/>
          <w:sz w:val="24"/>
        </w:rPr>
        <w:t>dass im bei Diagnosestellung jüngeren Kollektiv wesentlich häufiger bei kleiner</w:t>
      </w:r>
      <w:r w:rsidR="00BB368B">
        <w:rPr>
          <w:rFonts w:ascii="Times New Roman" w:hAnsi="Times New Roman"/>
          <w:sz w:val="24"/>
        </w:rPr>
        <w:t>en</w:t>
      </w:r>
      <w:r>
        <w:rPr>
          <w:rFonts w:ascii="Times New Roman" w:hAnsi="Times New Roman"/>
          <w:sz w:val="24"/>
        </w:rPr>
        <w:t xml:space="preserve"> Tumor</w:t>
      </w:r>
      <w:r w:rsidR="00BB368B">
        <w:rPr>
          <w:rFonts w:ascii="Times New Roman" w:hAnsi="Times New Roman"/>
          <w:sz w:val="24"/>
        </w:rPr>
        <w:t>en</w:t>
      </w:r>
      <w:r>
        <w:rPr>
          <w:rFonts w:ascii="Times New Roman" w:hAnsi="Times New Roman"/>
          <w:sz w:val="24"/>
        </w:rPr>
        <w:t xml:space="preserve"> operiert wurde. </w:t>
      </w:r>
      <w:r w:rsidRPr="00F61560">
        <w:rPr>
          <w:rFonts w:ascii="Times New Roman" w:hAnsi="Times New Roman"/>
          <w:sz w:val="24"/>
        </w:rPr>
        <w:t>87,5</w:t>
      </w:r>
      <w:r>
        <w:rPr>
          <w:rFonts w:ascii="Times New Roman" w:hAnsi="Times New Roman"/>
          <w:sz w:val="24"/>
        </w:rPr>
        <w:t xml:space="preserve"> % </w:t>
      </w:r>
      <w:r w:rsidR="00BB368B">
        <w:rPr>
          <w:rFonts w:ascii="Times New Roman" w:hAnsi="Times New Roman"/>
          <w:sz w:val="24"/>
        </w:rPr>
        <w:t xml:space="preserve">(14/16) </w:t>
      </w:r>
      <w:r>
        <w:rPr>
          <w:rFonts w:ascii="Times New Roman" w:hAnsi="Times New Roman"/>
          <w:sz w:val="24"/>
        </w:rPr>
        <w:t xml:space="preserve">der Operationen von T1-Tumoren und </w:t>
      </w:r>
      <w:r w:rsidRPr="00F61560">
        <w:rPr>
          <w:rFonts w:ascii="Times New Roman" w:hAnsi="Times New Roman"/>
          <w:sz w:val="24"/>
        </w:rPr>
        <w:t>76,</w:t>
      </w:r>
      <w:r>
        <w:rPr>
          <w:rFonts w:ascii="Times New Roman" w:hAnsi="Times New Roman"/>
          <w:sz w:val="24"/>
        </w:rPr>
        <w:t xml:space="preserve">5 % </w:t>
      </w:r>
      <w:r w:rsidR="00BB368B">
        <w:rPr>
          <w:rFonts w:ascii="Times New Roman" w:hAnsi="Times New Roman"/>
          <w:sz w:val="24"/>
        </w:rPr>
        <w:t xml:space="preserve">(13/17) </w:t>
      </w:r>
      <w:r>
        <w:rPr>
          <w:rFonts w:ascii="Times New Roman" w:hAnsi="Times New Roman"/>
          <w:sz w:val="24"/>
        </w:rPr>
        <w:t>der Operationen von T2-Tumoren wurden im jüngeren Kollektiv</w:t>
      </w:r>
      <w:r w:rsidR="00BB368B">
        <w:rPr>
          <w:rFonts w:ascii="Times New Roman" w:hAnsi="Times New Roman"/>
          <w:sz w:val="24"/>
        </w:rPr>
        <w:t xml:space="preserve"> durchgeführt. Dennoch lagen auch große Tumorvolumina vor einer Erstoperation vor (32 % T3-Tumore, 32 % T4-Tumore). Die Patienten des älteren Kollektivs waren vor einer Erstoperation wesentlich häufiger von</w:t>
      </w:r>
      <w:r w:rsidR="00BB368B" w:rsidRPr="008B7B35">
        <w:rPr>
          <w:rFonts w:ascii="Times New Roman" w:hAnsi="Times New Roman"/>
          <w:sz w:val="24"/>
        </w:rPr>
        <w:t xml:space="preserve"> größere</w:t>
      </w:r>
      <w:r w:rsidR="00BB368B">
        <w:rPr>
          <w:rFonts w:ascii="Times New Roman" w:hAnsi="Times New Roman"/>
          <w:sz w:val="24"/>
        </w:rPr>
        <w:t>n</w:t>
      </w:r>
      <w:r w:rsidR="00BB368B" w:rsidRPr="008B7B35">
        <w:rPr>
          <w:rFonts w:ascii="Times New Roman" w:hAnsi="Times New Roman"/>
          <w:sz w:val="24"/>
        </w:rPr>
        <w:t xml:space="preserve"> VS </w:t>
      </w:r>
      <w:r w:rsidR="00BB368B">
        <w:rPr>
          <w:rFonts w:ascii="Times New Roman" w:hAnsi="Times New Roman"/>
          <w:sz w:val="24"/>
        </w:rPr>
        <w:t xml:space="preserve">betroffenen. Besonders hoch zeigte sich der Anteil der hirnstammkomprimierenden VS (T4) </w:t>
      </w:r>
      <w:r w:rsidR="00BB368B" w:rsidRPr="008B7B35">
        <w:rPr>
          <w:rFonts w:ascii="Times New Roman" w:hAnsi="Times New Roman"/>
          <w:sz w:val="24"/>
        </w:rPr>
        <w:t xml:space="preserve">mit </w:t>
      </w:r>
      <w:r w:rsidR="00BB368B">
        <w:rPr>
          <w:rFonts w:ascii="Times New Roman" w:hAnsi="Times New Roman"/>
          <w:sz w:val="24"/>
        </w:rPr>
        <w:t xml:space="preserve">50 </w:t>
      </w:r>
      <w:r w:rsidR="00BB368B" w:rsidRPr="008B7B35">
        <w:rPr>
          <w:rFonts w:ascii="Times New Roman" w:hAnsi="Times New Roman"/>
          <w:sz w:val="24"/>
        </w:rPr>
        <w:t>% (24/</w:t>
      </w:r>
      <w:r w:rsidR="00BB368B">
        <w:rPr>
          <w:rFonts w:ascii="Times New Roman" w:hAnsi="Times New Roman"/>
          <w:sz w:val="24"/>
        </w:rPr>
        <w:t>4</w:t>
      </w:r>
      <w:r w:rsidR="00BB368B" w:rsidRPr="008B7B35">
        <w:rPr>
          <w:rFonts w:ascii="Times New Roman" w:hAnsi="Times New Roman"/>
          <w:sz w:val="24"/>
        </w:rPr>
        <w:t xml:space="preserve">8). </w:t>
      </w:r>
    </w:p>
    <w:p w14:paraId="0F07B77A" w14:textId="4935CC99" w:rsidR="00BB368B" w:rsidRDefault="00BB368B" w:rsidP="00BB368B">
      <w:pPr>
        <w:ind w:firstLine="142"/>
        <w:rPr>
          <w:rFonts w:ascii="Times New Roman" w:hAnsi="Times New Roman"/>
          <w:sz w:val="24"/>
        </w:rPr>
      </w:pPr>
      <w:r>
        <w:rPr>
          <w:rFonts w:ascii="Times New Roman" w:hAnsi="Times New Roman"/>
          <w:sz w:val="24"/>
        </w:rPr>
        <w:t xml:space="preserve">Die Verteilung der radiologischen Tumorausdehnung vor </w:t>
      </w:r>
      <w:r w:rsidRPr="007C50B3">
        <w:rPr>
          <w:rFonts w:ascii="Times New Roman" w:hAnsi="Times New Roman"/>
          <w:b/>
          <w:bCs/>
          <w:sz w:val="24"/>
        </w:rPr>
        <w:t>Erstoperation</w:t>
      </w:r>
      <w:r>
        <w:rPr>
          <w:rFonts w:ascii="Times New Roman" w:hAnsi="Times New Roman"/>
          <w:sz w:val="24"/>
        </w:rPr>
        <w:t xml:space="preserve"> in Abhängigkeit vom Alter bei Diagnose wird nochmals anhand der Abb</w:t>
      </w:r>
      <w:r w:rsidR="003742EC">
        <w:rPr>
          <w:rFonts w:ascii="Times New Roman" w:hAnsi="Times New Roman"/>
          <w:sz w:val="24"/>
        </w:rPr>
        <w:t>.</w:t>
      </w:r>
      <w:r>
        <w:rPr>
          <w:rFonts w:ascii="Times New Roman" w:hAnsi="Times New Roman"/>
          <w:sz w:val="24"/>
        </w:rPr>
        <w:t xml:space="preserve"> 11 und 12 verdeutlicht.</w:t>
      </w:r>
    </w:p>
    <w:p w14:paraId="063E394E" w14:textId="626AE88C" w:rsidR="002B4E59" w:rsidRPr="00BB368B" w:rsidRDefault="00BB368B" w:rsidP="00BB368B">
      <w:pPr>
        <w:rPr>
          <w:rFonts w:ascii="Times New Roman" w:hAnsi="Times New Roman"/>
          <w:sz w:val="24"/>
        </w:rPr>
      </w:pPr>
      <w:r>
        <w:rPr>
          <w:noProof/>
        </w:rPr>
        <w:lastRenderedPageBreak/>
        <mc:AlternateContent>
          <mc:Choice Requires="wps">
            <w:drawing>
              <wp:anchor distT="0" distB="0" distL="114300" distR="114300" simplePos="0" relativeHeight="251845632" behindDoc="1" locked="0" layoutInCell="1" allowOverlap="1" wp14:anchorId="7C2120FA" wp14:editId="64948763">
                <wp:simplePos x="0" y="0"/>
                <wp:positionH relativeFrom="column">
                  <wp:posOffset>62865</wp:posOffset>
                </wp:positionH>
                <wp:positionV relativeFrom="page">
                  <wp:posOffset>4318000</wp:posOffset>
                </wp:positionV>
                <wp:extent cx="5073650" cy="718820"/>
                <wp:effectExtent l="0" t="0" r="12700" b="24130"/>
                <wp:wrapTight wrapText="bothSides">
                  <wp:wrapPolygon edited="0">
                    <wp:start x="0" y="0"/>
                    <wp:lineTo x="0" y="21753"/>
                    <wp:lineTo x="21573" y="21753"/>
                    <wp:lineTo x="21573" y="0"/>
                    <wp:lineTo x="0" y="0"/>
                  </wp:wrapPolygon>
                </wp:wrapTight>
                <wp:docPr id="31" name="Textfeld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73650" cy="718820"/>
                        </a:xfrm>
                        <a:prstGeom prst="rect">
                          <a:avLst/>
                        </a:prstGeom>
                        <a:solidFill>
                          <a:prstClr val="white"/>
                        </a:solidFill>
                        <a:ln>
                          <a:solidFill>
                            <a:schemeClr val="bg1"/>
                          </a:solidFill>
                        </a:ln>
                      </wps:spPr>
                      <wps:txbx>
                        <w:txbxContent>
                          <w:p w14:paraId="6D58473F" w14:textId="69A7A3E6" w:rsidR="00643733" w:rsidRPr="00643733" w:rsidRDefault="002B4E59" w:rsidP="00643733">
                            <w:pPr>
                              <w:spacing w:line="240" w:lineRule="auto"/>
                              <w:ind w:firstLine="0"/>
                              <w:rPr>
                                <w:rFonts w:ascii="Times New Roman" w:hAnsi="Times New Roman"/>
                                <w:bCs/>
                                <w:noProof/>
                              </w:rPr>
                            </w:pPr>
                            <w:bookmarkStart w:id="83" w:name="_Toc140134842"/>
                            <w:r w:rsidRPr="00AC79F7">
                              <w:rPr>
                                <w:rFonts w:ascii="Times New Roman" w:hAnsi="Times New Roman"/>
                                <w:b/>
                                <w:bCs/>
                              </w:rPr>
                              <w:t xml:space="preserve">Abb. </w:t>
                            </w:r>
                            <w:r w:rsidRPr="00AC79F7">
                              <w:rPr>
                                <w:rFonts w:ascii="Times New Roman" w:hAnsi="Times New Roman"/>
                                <w:b/>
                                <w:bCs/>
                              </w:rPr>
                              <w:fldChar w:fldCharType="begin"/>
                            </w:r>
                            <w:r w:rsidRPr="00AC79F7">
                              <w:rPr>
                                <w:rFonts w:ascii="Times New Roman" w:hAnsi="Times New Roman"/>
                                <w:b/>
                                <w:bCs/>
                              </w:rPr>
                              <w:instrText xml:space="preserve"> SEQ Abb. \* ARABIC </w:instrText>
                            </w:r>
                            <w:r w:rsidRPr="00AC79F7">
                              <w:rPr>
                                <w:rFonts w:ascii="Times New Roman" w:hAnsi="Times New Roman"/>
                                <w:b/>
                                <w:bCs/>
                              </w:rPr>
                              <w:fldChar w:fldCharType="separate"/>
                            </w:r>
                            <w:r w:rsidR="00D93E6B">
                              <w:rPr>
                                <w:rFonts w:ascii="Times New Roman" w:hAnsi="Times New Roman"/>
                                <w:b/>
                                <w:bCs/>
                                <w:noProof/>
                              </w:rPr>
                              <w:t>11</w:t>
                            </w:r>
                            <w:r w:rsidRPr="00AC79F7">
                              <w:rPr>
                                <w:rFonts w:ascii="Times New Roman" w:hAnsi="Times New Roman"/>
                                <w:b/>
                                <w:bCs/>
                              </w:rPr>
                              <w:fldChar w:fldCharType="end"/>
                            </w:r>
                            <w:r w:rsidRPr="00AC79F7">
                              <w:rPr>
                                <w:rFonts w:ascii="Times New Roman" w:hAnsi="Times New Roman"/>
                                <w:b/>
                                <w:bCs/>
                              </w:rPr>
                              <w:t>:</w:t>
                            </w:r>
                            <w:r w:rsidRPr="00791C4B">
                              <w:rPr>
                                <w:rFonts w:ascii="Times New Roman" w:hAnsi="Times New Roman"/>
                              </w:rPr>
                              <w:t xml:space="preserve"> Prozentualer</w:t>
                            </w:r>
                            <w:r>
                              <w:rPr>
                                <w:rFonts w:ascii="Times New Roman" w:hAnsi="Times New Roman"/>
                              </w:rPr>
                              <w:t xml:space="preserve"> </w:t>
                            </w:r>
                            <w:r w:rsidRPr="00791C4B">
                              <w:rPr>
                                <w:rFonts w:ascii="Times New Roman" w:hAnsi="Times New Roman"/>
                              </w:rPr>
                              <w:t xml:space="preserve">Anteil </w:t>
                            </w:r>
                            <w:r>
                              <w:rPr>
                                <w:rFonts w:ascii="Times New Roman" w:hAnsi="Times New Roman"/>
                              </w:rPr>
                              <w:t xml:space="preserve">der Betroffenen mit </w:t>
                            </w:r>
                            <w:r w:rsidRPr="00791C4B">
                              <w:rPr>
                                <w:rFonts w:ascii="Times New Roman" w:hAnsi="Times New Roman"/>
                              </w:rPr>
                              <w:t xml:space="preserve">der jeweiligen Klasse der radiologischen Tumorausbreitung </w:t>
                            </w:r>
                            <w:r>
                              <w:rPr>
                                <w:rFonts w:ascii="Times New Roman" w:hAnsi="Times New Roman"/>
                              </w:rPr>
                              <w:t xml:space="preserve">vor Erstoperation </w:t>
                            </w:r>
                            <w:r w:rsidRPr="00791C4B">
                              <w:rPr>
                                <w:rFonts w:ascii="Times New Roman" w:hAnsi="Times New Roman"/>
                              </w:rPr>
                              <w:t>im bei Diagnosestellung jüngeren Kollektiv</w:t>
                            </w:r>
                            <w:r w:rsidR="00643733">
                              <w:rPr>
                                <w:rFonts w:ascii="Times New Roman" w:hAnsi="Times New Roman"/>
                                <w:b/>
                              </w:rPr>
                              <w:t xml:space="preserve">. </w:t>
                            </w:r>
                            <w:r w:rsidR="00643733">
                              <w:rPr>
                                <w:rFonts w:ascii="Times New Roman" w:hAnsi="Times New Roman"/>
                                <w:bCs/>
                              </w:rPr>
                              <w:t xml:space="preserve">n = Anzahl der </w:t>
                            </w:r>
                            <w:r w:rsidR="005224A6">
                              <w:rPr>
                                <w:rFonts w:ascii="Times New Roman" w:hAnsi="Times New Roman"/>
                                <w:bCs/>
                              </w:rPr>
                              <w:t xml:space="preserve">Vestibularisschwannome mit </w:t>
                            </w:r>
                            <w:r w:rsidR="00643733">
                              <w:rPr>
                                <w:rFonts w:ascii="Times New Roman" w:hAnsi="Times New Roman"/>
                                <w:bCs/>
                              </w:rPr>
                              <w:t>bekannte</w:t>
                            </w:r>
                            <w:r w:rsidR="005224A6">
                              <w:rPr>
                                <w:rFonts w:ascii="Times New Roman" w:hAnsi="Times New Roman"/>
                                <w:bCs/>
                              </w:rPr>
                              <w:t>r</w:t>
                            </w:r>
                            <w:r w:rsidR="00643733">
                              <w:rPr>
                                <w:rFonts w:ascii="Times New Roman" w:hAnsi="Times New Roman"/>
                                <w:bCs/>
                              </w:rPr>
                              <w:t xml:space="preserve"> </w:t>
                            </w:r>
                            <w:r w:rsidR="00643733" w:rsidRPr="00643733">
                              <w:rPr>
                                <w:rFonts w:ascii="Times New Roman" w:hAnsi="Times New Roman"/>
                                <w:bCs/>
                              </w:rPr>
                              <w:t>Tumorausdehnungen</w:t>
                            </w:r>
                            <w:r w:rsidR="005224A6">
                              <w:rPr>
                                <w:rFonts w:ascii="Times New Roman" w:hAnsi="Times New Roman"/>
                                <w:bCs/>
                              </w:rPr>
                              <w:t xml:space="preserve"> vor Erstoperation</w:t>
                            </w:r>
                            <w:r w:rsidR="00643733" w:rsidRPr="00643733">
                              <w:rPr>
                                <w:rFonts w:ascii="Times New Roman" w:hAnsi="Times New Roman"/>
                                <w:bCs/>
                              </w:rPr>
                              <w:t>.</w:t>
                            </w:r>
                            <w:bookmarkEnd w:id="83"/>
                          </w:p>
                          <w:p w14:paraId="51D5DA56" w14:textId="6EB23378" w:rsidR="002B4E59" w:rsidRPr="00791C4B" w:rsidRDefault="002B4E59" w:rsidP="002B4E59">
                            <w:pPr>
                              <w:pStyle w:val="Beschriftung"/>
                              <w:spacing w:before="0" w:line="240" w:lineRule="auto"/>
                              <w:ind w:firstLine="0"/>
                              <w:rPr>
                                <w:rFonts w:ascii="Times New Roman" w:hAnsi="Times New Roman"/>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7C2120FA" id="Textfeld 31" o:spid="_x0000_s1040" type="#_x0000_t202" style="position:absolute;left:0;text-align:left;margin-left:4.95pt;margin-top:340pt;width:399.5pt;height:56.6pt;z-index:-25147084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" strokecolor="white [3212]">
                <v:path arrowok="t"/>
                <v:textbox style="mso-fit-shape-to-text:t" inset="0,0,0,0">
                  <w:txbxContent>
                    <w:p w14:paraId="6D58473F" w14:textId="69A7A3E6" w:rsidR="00643733" w:rsidRPr="00643733" w:rsidRDefault="002B4E59" w:rsidP="00643733">
                      <w:pPr>
                        <w:spacing w:line="240" w:lineRule="auto"/>
                        <w:ind w:firstLine="0"/>
                        <w:rPr>
                          <w:rFonts w:ascii="Times New Roman" w:hAnsi="Times New Roman"/>
                          <w:bCs/>
                          <w:noProof/>
                        </w:rPr>
                      </w:pPr>
                      <w:bookmarkStart w:id="84" w:name="_Toc140134842"/>
                      <w:r w:rsidRPr="00AC79F7">
                        <w:rPr>
                          <w:rFonts w:ascii="Times New Roman" w:hAnsi="Times New Roman"/>
                          <w:b/>
                          <w:bCs/>
                        </w:rPr>
                        <w:t xml:space="preserve">Abb. </w:t>
                      </w:r>
                      <w:r w:rsidRPr="00AC79F7">
                        <w:rPr>
                          <w:rFonts w:ascii="Times New Roman" w:hAnsi="Times New Roman"/>
                          <w:b/>
                          <w:bCs/>
                        </w:rPr>
                        <w:fldChar w:fldCharType="begin"/>
                      </w:r>
                      <w:r w:rsidRPr="00AC79F7">
                        <w:rPr>
                          <w:rFonts w:ascii="Times New Roman" w:hAnsi="Times New Roman"/>
                          <w:b/>
                          <w:bCs/>
                        </w:rPr>
                        <w:instrText xml:space="preserve"> SEQ Abb. \* ARABIC </w:instrText>
                      </w:r>
                      <w:r w:rsidRPr="00AC79F7">
                        <w:rPr>
                          <w:rFonts w:ascii="Times New Roman" w:hAnsi="Times New Roman"/>
                          <w:b/>
                          <w:bCs/>
                        </w:rPr>
                        <w:fldChar w:fldCharType="separate"/>
                      </w:r>
                      <w:r w:rsidR="00D93E6B">
                        <w:rPr>
                          <w:rFonts w:ascii="Times New Roman" w:hAnsi="Times New Roman"/>
                          <w:b/>
                          <w:bCs/>
                          <w:noProof/>
                        </w:rPr>
                        <w:t>11</w:t>
                      </w:r>
                      <w:r w:rsidRPr="00AC79F7">
                        <w:rPr>
                          <w:rFonts w:ascii="Times New Roman" w:hAnsi="Times New Roman"/>
                          <w:b/>
                          <w:bCs/>
                        </w:rPr>
                        <w:fldChar w:fldCharType="end"/>
                      </w:r>
                      <w:r w:rsidRPr="00AC79F7">
                        <w:rPr>
                          <w:rFonts w:ascii="Times New Roman" w:hAnsi="Times New Roman"/>
                          <w:b/>
                          <w:bCs/>
                        </w:rPr>
                        <w:t>:</w:t>
                      </w:r>
                      <w:r w:rsidRPr="00791C4B">
                        <w:rPr>
                          <w:rFonts w:ascii="Times New Roman" w:hAnsi="Times New Roman"/>
                        </w:rPr>
                        <w:t xml:space="preserve"> Prozentualer</w:t>
                      </w:r>
                      <w:r>
                        <w:rPr>
                          <w:rFonts w:ascii="Times New Roman" w:hAnsi="Times New Roman"/>
                        </w:rPr>
                        <w:t xml:space="preserve"> </w:t>
                      </w:r>
                      <w:r w:rsidRPr="00791C4B">
                        <w:rPr>
                          <w:rFonts w:ascii="Times New Roman" w:hAnsi="Times New Roman"/>
                        </w:rPr>
                        <w:t xml:space="preserve">Anteil </w:t>
                      </w:r>
                      <w:r>
                        <w:rPr>
                          <w:rFonts w:ascii="Times New Roman" w:hAnsi="Times New Roman"/>
                        </w:rPr>
                        <w:t xml:space="preserve">der Betroffenen mit </w:t>
                      </w:r>
                      <w:r w:rsidRPr="00791C4B">
                        <w:rPr>
                          <w:rFonts w:ascii="Times New Roman" w:hAnsi="Times New Roman"/>
                        </w:rPr>
                        <w:t xml:space="preserve">der jeweiligen Klasse der radiologischen Tumorausbreitung </w:t>
                      </w:r>
                      <w:r>
                        <w:rPr>
                          <w:rFonts w:ascii="Times New Roman" w:hAnsi="Times New Roman"/>
                        </w:rPr>
                        <w:t xml:space="preserve">vor Erstoperation </w:t>
                      </w:r>
                      <w:r w:rsidRPr="00791C4B">
                        <w:rPr>
                          <w:rFonts w:ascii="Times New Roman" w:hAnsi="Times New Roman"/>
                        </w:rPr>
                        <w:t>im bei Diagnosestellung jüngeren Kollektiv</w:t>
                      </w:r>
                      <w:r w:rsidR="00643733">
                        <w:rPr>
                          <w:rFonts w:ascii="Times New Roman" w:hAnsi="Times New Roman"/>
                          <w:b/>
                        </w:rPr>
                        <w:t xml:space="preserve">. </w:t>
                      </w:r>
                      <w:r w:rsidR="00643733">
                        <w:rPr>
                          <w:rFonts w:ascii="Times New Roman" w:hAnsi="Times New Roman"/>
                          <w:bCs/>
                        </w:rPr>
                        <w:t xml:space="preserve">n = Anzahl der </w:t>
                      </w:r>
                      <w:r w:rsidR="005224A6">
                        <w:rPr>
                          <w:rFonts w:ascii="Times New Roman" w:hAnsi="Times New Roman"/>
                          <w:bCs/>
                        </w:rPr>
                        <w:t xml:space="preserve">Vestibularisschwannome mit </w:t>
                      </w:r>
                      <w:r w:rsidR="00643733">
                        <w:rPr>
                          <w:rFonts w:ascii="Times New Roman" w:hAnsi="Times New Roman"/>
                          <w:bCs/>
                        </w:rPr>
                        <w:t>bekannte</w:t>
                      </w:r>
                      <w:r w:rsidR="005224A6">
                        <w:rPr>
                          <w:rFonts w:ascii="Times New Roman" w:hAnsi="Times New Roman"/>
                          <w:bCs/>
                        </w:rPr>
                        <w:t>r</w:t>
                      </w:r>
                      <w:r w:rsidR="00643733">
                        <w:rPr>
                          <w:rFonts w:ascii="Times New Roman" w:hAnsi="Times New Roman"/>
                          <w:bCs/>
                        </w:rPr>
                        <w:t xml:space="preserve"> </w:t>
                      </w:r>
                      <w:r w:rsidR="00643733" w:rsidRPr="00643733">
                        <w:rPr>
                          <w:rFonts w:ascii="Times New Roman" w:hAnsi="Times New Roman"/>
                          <w:bCs/>
                        </w:rPr>
                        <w:t>Tumorausdehnungen</w:t>
                      </w:r>
                      <w:r w:rsidR="005224A6">
                        <w:rPr>
                          <w:rFonts w:ascii="Times New Roman" w:hAnsi="Times New Roman"/>
                          <w:bCs/>
                        </w:rPr>
                        <w:t xml:space="preserve"> vor Erstoperation</w:t>
                      </w:r>
                      <w:r w:rsidR="00643733" w:rsidRPr="00643733">
                        <w:rPr>
                          <w:rFonts w:ascii="Times New Roman" w:hAnsi="Times New Roman"/>
                          <w:bCs/>
                        </w:rPr>
                        <w:t>.</w:t>
                      </w:r>
                      <w:bookmarkEnd w:id="84"/>
                    </w:p>
                    <w:p w14:paraId="51D5DA56" w14:textId="6EB23378" w:rsidR="002B4E59" w:rsidRPr="00791C4B" w:rsidRDefault="002B4E59" w:rsidP="002B4E59">
                      <w:pPr>
                        <w:pStyle w:val="Beschriftung"/>
                        <w:spacing w:before="0" w:line="240" w:lineRule="auto"/>
                        <w:ind w:firstLine="0"/>
                        <w:rPr>
                          <w:rFonts w:ascii="Times New Roman" w:hAnsi="Times New Roman"/>
                          <w:noProof/>
                          <w:szCs w:val="24"/>
                        </w:rPr>
                      </w:pPr>
                    </w:p>
                  </w:txbxContent>
                </v:textbox>
                <w10:wrap type="tight" anchory="page"/>
              </v:shape>
            </w:pict>
          </mc:Fallback>
        </mc:AlternateContent>
      </w:r>
      <w:r>
        <w:rPr>
          <w:noProof/>
        </w:rPr>
        <mc:AlternateContent>
          <mc:Choice Requires="wps">
            <w:drawing>
              <wp:anchor distT="45720" distB="45720" distL="114300" distR="114300" simplePos="0" relativeHeight="251846656" behindDoc="0" locked="0" layoutInCell="1" allowOverlap="1" wp14:anchorId="4347C32B" wp14:editId="65C472DB">
                <wp:simplePos x="0" y="0"/>
                <wp:positionH relativeFrom="column">
                  <wp:posOffset>-6985</wp:posOffset>
                </wp:positionH>
                <wp:positionV relativeFrom="page">
                  <wp:posOffset>8547100</wp:posOffset>
                </wp:positionV>
                <wp:extent cx="5179695" cy="920750"/>
                <wp:effectExtent l="0" t="0" r="20955" b="12700"/>
                <wp:wrapSquare wrapText="bothSides"/>
                <wp:docPr id="29"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9695" cy="920750"/>
                        </a:xfrm>
                        <a:prstGeom prst="rect">
                          <a:avLst/>
                        </a:prstGeom>
                        <a:solidFill>
                          <a:srgbClr val="FFFFFF"/>
                        </a:solidFill>
                        <a:ln w="9525">
                          <a:solidFill>
                            <a:schemeClr val="bg1">
                              <a:lumMod val="100000"/>
                              <a:lumOff val="0"/>
                            </a:schemeClr>
                          </a:solidFill>
                          <a:miter lim="800000"/>
                          <a:headEnd/>
                          <a:tailEnd/>
                        </a:ln>
                      </wps:spPr>
                      <wps:txbx>
                        <w:txbxContent>
                          <w:p w14:paraId="2D8D16C7" w14:textId="6C6DD822" w:rsidR="002B4E59" w:rsidRPr="00643733" w:rsidRDefault="002B4E59" w:rsidP="00643733">
                            <w:pPr>
                              <w:spacing w:line="240" w:lineRule="auto"/>
                              <w:ind w:firstLine="0"/>
                              <w:rPr>
                                <w:rFonts w:ascii="Times New Roman" w:hAnsi="Times New Roman"/>
                                <w:bCs/>
                                <w:noProof/>
                              </w:rPr>
                            </w:pPr>
                            <w:bookmarkStart w:id="85" w:name="_Toc140134843"/>
                            <w:r w:rsidRPr="00261BD7">
                              <w:rPr>
                                <w:rFonts w:ascii="Times New Roman" w:hAnsi="Times New Roman"/>
                                <w:b/>
                                <w:bCs/>
                              </w:rPr>
                              <w:t xml:space="preserve">Abb. </w:t>
                            </w:r>
                            <w:r w:rsidRPr="00261BD7">
                              <w:rPr>
                                <w:rFonts w:ascii="Times New Roman" w:hAnsi="Times New Roman"/>
                                <w:b/>
                                <w:bCs/>
                              </w:rPr>
                              <w:fldChar w:fldCharType="begin"/>
                            </w:r>
                            <w:r w:rsidRPr="00261BD7">
                              <w:rPr>
                                <w:rFonts w:ascii="Times New Roman" w:hAnsi="Times New Roman"/>
                                <w:b/>
                                <w:bCs/>
                              </w:rPr>
                              <w:instrText xml:space="preserve"> SEQ Abb. \* ARABIC </w:instrText>
                            </w:r>
                            <w:r w:rsidRPr="00261BD7">
                              <w:rPr>
                                <w:rFonts w:ascii="Times New Roman" w:hAnsi="Times New Roman"/>
                                <w:b/>
                                <w:bCs/>
                              </w:rPr>
                              <w:fldChar w:fldCharType="separate"/>
                            </w:r>
                            <w:r w:rsidR="00D93E6B">
                              <w:rPr>
                                <w:rFonts w:ascii="Times New Roman" w:hAnsi="Times New Roman"/>
                                <w:b/>
                                <w:bCs/>
                                <w:noProof/>
                              </w:rPr>
                              <w:t>12</w:t>
                            </w:r>
                            <w:r w:rsidRPr="00261BD7">
                              <w:rPr>
                                <w:rFonts w:ascii="Times New Roman" w:hAnsi="Times New Roman"/>
                                <w:b/>
                                <w:bCs/>
                              </w:rPr>
                              <w:fldChar w:fldCharType="end"/>
                            </w:r>
                            <w:r w:rsidRPr="00261BD7">
                              <w:rPr>
                                <w:rFonts w:ascii="Times New Roman" w:hAnsi="Times New Roman"/>
                                <w:b/>
                                <w:bCs/>
                              </w:rPr>
                              <w:t>:</w:t>
                            </w:r>
                            <w:r w:rsidRPr="00791C4B">
                              <w:rPr>
                                <w:rFonts w:ascii="Times New Roman" w:hAnsi="Times New Roman"/>
                              </w:rPr>
                              <w:t xml:space="preserve"> </w:t>
                            </w:r>
                            <w:r w:rsidRPr="00261BD7">
                              <w:rPr>
                                <w:rFonts w:ascii="Times New Roman" w:hAnsi="Times New Roman"/>
                                <w:bCs/>
                              </w:rPr>
                              <w:t>Prozentualer Anteil der Betroffenen mit der jeweiligen Klasse der radiologischen Tumorausbreitung vor Erstoperation im bei Diagnosestellung älteren Kollektiv</w:t>
                            </w:r>
                            <w:r w:rsidR="00643733">
                              <w:rPr>
                                <w:rFonts w:ascii="Times New Roman" w:hAnsi="Times New Roman"/>
                                <w:bCs/>
                              </w:rPr>
                              <w:t xml:space="preserve">. n = Anzahl der </w:t>
                            </w:r>
                            <w:r w:rsidR="005224A6">
                              <w:rPr>
                                <w:rFonts w:ascii="Times New Roman" w:hAnsi="Times New Roman"/>
                                <w:bCs/>
                              </w:rPr>
                              <w:t xml:space="preserve">Vestibularisschwannome mit </w:t>
                            </w:r>
                            <w:r w:rsidR="00643733">
                              <w:rPr>
                                <w:rFonts w:ascii="Times New Roman" w:hAnsi="Times New Roman"/>
                                <w:bCs/>
                              </w:rPr>
                              <w:t>bekannte</w:t>
                            </w:r>
                            <w:r w:rsidR="005224A6">
                              <w:rPr>
                                <w:rFonts w:ascii="Times New Roman" w:hAnsi="Times New Roman"/>
                                <w:bCs/>
                              </w:rPr>
                              <w:t>r</w:t>
                            </w:r>
                            <w:r w:rsidR="00643733">
                              <w:rPr>
                                <w:rFonts w:ascii="Times New Roman" w:hAnsi="Times New Roman"/>
                                <w:bCs/>
                              </w:rPr>
                              <w:t xml:space="preserve"> </w:t>
                            </w:r>
                            <w:r w:rsidR="00643733" w:rsidRPr="00643733">
                              <w:rPr>
                                <w:rFonts w:ascii="Times New Roman" w:hAnsi="Times New Roman"/>
                                <w:bCs/>
                              </w:rPr>
                              <w:t>Tumorausdehnung</w:t>
                            </w:r>
                            <w:r w:rsidR="005224A6">
                              <w:rPr>
                                <w:rFonts w:ascii="Times New Roman" w:hAnsi="Times New Roman"/>
                                <w:bCs/>
                              </w:rPr>
                              <w:t xml:space="preserve"> vor Erstoperation</w:t>
                            </w:r>
                            <w:r w:rsidR="00643733" w:rsidRPr="00643733">
                              <w:rPr>
                                <w:rFonts w:ascii="Times New Roman" w:hAnsi="Times New Roman"/>
                                <w:bCs/>
                              </w:rPr>
                              <w:t>.</w:t>
                            </w:r>
                            <w:bookmarkEnd w:id="85"/>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347C32B" id="Text Box 55" o:spid="_x0000_s1041" type="#_x0000_t202" style="position:absolute;left:0;text-align:left;margin-left:-.55pt;margin-top:673pt;width:407.85pt;height:72.5pt;z-index:251846656;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" strokecolor="white [3212]">
                <v:textbox>
                  <w:txbxContent>
                    <w:p w14:paraId="2D8D16C7" w14:textId="6C6DD822" w:rsidR="002B4E59" w:rsidRPr="00643733" w:rsidRDefault="002B4E59" w:rsidP="00643733">
                      <w:pPr>
                        <w:spacing w:line="240" w:lineRule="auto"/>
                        <w:ind w:firstLine="0"/>
                        <w:rPr>
                          <w:rFonts w:ascii="Times New Roman" w:hAnsi="Times New Roman"/>
                          <w:bCs/>
                          <w:noProof/>
                        </w:rPr>
                      </w:pPr>
                      <w:bookmarkStart w:id="86" w:name="_Toc140134843"/>
                      <w:r w:rsidRPr="00261BD7">
                        <w:rPr>
                          <w:rFonts w:ascii="Times New Roman" w:hAnsi="Times New Roman"/>
                          <w:b/>
                          <w:bCs/>
                        </w:rPr>
                        <w:t xml:space="preserve">Abb. </w:t>
                      </w:r>
                      <w:r w:rsidRPr="00261BD7">
                        <w:rPr>
                          <w:rFonts w:ascii="Times New Roman" w:hAnsi="Times New Roman"/>
                          <w:b/>
                          <w:bCs/>
                        </w:rPr>
                        <w:fldChar w:fldCharType="begin"/>
                      </w:r>
                      <w:r w:rsidRPr="00261BD7">
                        <w:rPr>
                          <w:rFonts w:ascii="Times New Roman" w:hAnsi="Times New Roman"/>
                          <w:b/>
                          <w:bCs/>
                        </w:rPr>
                        <w:instrText xml:space="preserve"> SEQ Abb. \* ARABIC </w:instrText>
                      </w:r>
                      <w:r w:rsidRPr="00261BD7">
                        <w:rPr>
                          <w:rFonts w:ascii="Times New Roman" w:hAnsi="Times New Roman"/>
                          <w:b/>
                          <w:bCs/>
                        </w:rPr>
                        <w:fldChar w:fldCharType="separate"/>
                      </w:r>
                      <w:r w:rsidR="00D93E6B">
                        <w:rPr>
                          <w:rFonts w:ascii="Times New Roman" w:hAnsi="Times New Roman"/>
                          <w:b/>
                          <w:bCs/>
                          <w:noProof/>
                        </w:rPr>
                        <w:t>12</w:t>
                      </w:r>
                      <w:r w:rsidRPr="00261BD7">
                        <w:rPr>
                          <w:rFonts w:ascii="Times New Roman" w:hAnsi="Times New Roman"/>
                          <w:b/>
                          <w:bCs/>
                        </w:rPr>
                        <w:fldChar w:fldCharType="end"/>
                      </w:r>
                      <w:r w:rsidRPr="00261BD7">
                        <w:rPr>
                          <w:rFonts w:ascii="Times New Roman" w:hAnsi="Times New Roman"/>
                          <w:b/>
                          <w:bCs/>
                        </w:rPr>
                        <w:t>:</w:t>
                      </w:r>
                      <w:r w:rsidRPr="00791C4B">
                        <w:rPr>
                          <w:rFonts w:ascii="Times New Roman" w:hAnsi="Times New Roman"/>
                        </w:rPr>
                        <w:t xml:space="preserve"> </w:t>
                      </w:r>
                      <w:r w:rsidRPr="00261BD7">
                        <w:rPr>
                          <w:rFonts w:ascii="Times New Roman" w:hAnsi="Times New Roman"/>
                          <w:bCs/>
                        </w:rPr>
                        <w:t>Prozentualer Anteil der Betroffenen mit der jeweiligen Klasse der radiologischen Tumorausbreitung vor Erstoperation im bei Diagnosestellung älteren Kollektiv</w:t>
                      </w:r>
                      <w:r w:rsidR="00643733">
                        <w:rPr>
                          <w:rFonts w:ascii="Times New Roman" w:hAnsi="Times New Roman"/>
                          <w:bCs/>
                        </w:rPr>
                        <w:t xml:space="preserve">. n = Anzahl der </w:t>
                      </w:r>
                      <w:r w:rsidR="005224A6">
                        <w:rPr>
                          <w:rFonts w:ascii="Times New Roman" w:hAnsi="Times New Roman"/>
                          <w:bCs/>
                        </w:rPr>
                        <w:t xml:space="preserve">Vestibularisschwannome mit </w:t>
                      </w:r>
                      <w:r w:rsidR="00643733">
                        <w:rPr>
                          <w:rFonts w:ascii="Times New Roman" w:hAnsi="Times New Roman"/>
                          <w:bCs/>
                        </w:rPr>
                        <w:t>bekannte</w:t>
                      </w:r>
                      <w:r w:rsidR="005224A6">
                        <w:rPr>
                          <w:rFonts w:ascii="Times New Roman" w:hAnsi="Times New Roman"/>
                          <w:bCs/>
                        </w:rPr>
                        <w:t>r</w:t>
                      </w:r>
                      <w:r w:rsidR="00643733">
                        <w:rPr>
                          <w:rFonts w:ascii="Times New Roman" w:hAnsi="Times New Roman"/>
                          <w:bCs/>
                        </w:rPr>
                        <w:t xml:space="preserve"> </w:t>
                      </w:r>
                      <w:r w:rsidR="00643733" w:rsidRPr="00643733">
                        <w:rPr>
                          <w:rFonts w:ascii="Times New Roman" w:hAnsi="Times New Roman"/>
                          <w:bCs/>
                        </w:rPr>
                        <w:t>Tumorausdehnung</w:t>
                      </w:r>
                      <w:r w:rsidR="005224A6">
                        <w:rPr>
                          <w:rFonts w:ascii="Times New Roman" w:hAnsi="Times New Roman"/>
                          <w:bCs/>
                        </w:rPr>
                        <w:t xml:space="preserve"> vor Erstoperation</w:t>
                      </w:r>
                      <w:r w:rsidR="00643733" w:rsidRPr="00643733">
                        <w:rPr>
                          <w:rFonts w:ascii="Times New Roman" w:hAnsi="Times New Roman"/>
                          <w:bCs/>
                        </w:rPr>
                        <w:t>.</w:t>
                      </w:r>
                      <w:bookmarkEnd w:id="86"/>
                    </w:p>
                  </w:txbxContent>
                </v:textbox>
                <w10:wrap type="square" anchory="page"/>
              </v:shape>
            </w:pict>
          </mc:Fallback>
        </mc:AlternateContent>
      </w:r>
      <w:r>
        <w:rPr>
          <w:noProof/>
        </w:rPr>
        <w:drawing>
          <wp:anchor distT="0" distB="0" distL="114300" distR="114300" simplePos="0" relativeHeight="251858944" behindDoc="0" locked="0" layoutInCell="1" allowOverlap="1" wp14:anchorId="4692F4F3" wp14:editId="6A719783">
            <wp:simplePos x="0" y="0"/>
            <wp:positionH relativeFrom="column">
              <wp:posOffset>62865</wp:posOffset>
            </wp:positionH>
            <wp:positionV relativeFrom="page">
              <wp:posOffset>5308600</wp:posOffset>
            </wp:positionV>
            <wp:extent cx="5039995" cy="3239770"/>
            <wp:effectExtent l="0" t="0" r="8255" b="17780"/>
            <wp:wrapTopAndBottom/>
            <wp:docPr id="59" name="Diagramm 59">
              <a:extLst xmlns:a="http://schemas.openxmlformats.org/drawingml/2006/main">
                <a:ext uri="{FF2B5EF4-FFF2-40B4-BE49-F238E27FC236}">
                  <a16:creationId xmlns:a16="http://schemas.microsoft.com/office/drawing/2014/main" id="{4753ABA5-2800-967B-EEE5-F15A7B450A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857920" behindDoc="0" locked="0" layoutInCell="1" allowOverlap="1" wp14:anchorId="40F20655" wp14:editId="1750CAC4">
            <wp:simplePos x="0" y="0"/>
            <wp:positionH relativeFrom="column">
              <wp:posOffset>62865</wp:posOffset>
            </wp:positionH>
            <wp:positionV relativeFrom="page">
              <wp:posOffset>1079500</wp:posOffset>
            </wp:positionV>
            <wp:extent cx="5039995" cy="3239770"/>
            <wp:effectExtent l="0" t="0" r="8255" b="17780"/>
            <wp:wrapTopAndBottom/>
            <wp:docPr id="58" name="Diagramm 58">
              <a:extLst xmlns:a="http://schemas.openxmlformats.org/drawingml/2006/main">
                <a:ext uri="{FF2B5EF4-FFF2-40B4-BE49-F238E27FC236}">
                  <a16:creationId xmlns:a16="http://schemas.microsoft.com/office/drawing/2014/main" id="{67708F26-AB57-CF22-C191-FA8C3A2778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r w:rsidR="00694762">
        <w:rPr>
          <w:noProof/>
        </w:rPr>
        <mc:AlternateContent>
          <mc:Choice Requires="wps">
            <w:drawing>
              <wp:anchor distT="0" distB="0" distL="114300" distR="114300" simplePos="0" relativeHeight="251844608" behindDoc="1" locked="0" layoutInCell="1" allowOverlap="1" wp14:anchorId="1DFB0DA9" wp14:editId="5F1659E0">
                <wp:simplePos x="0" y="0"/>
                <wp:positionH relativeFrom="column">
                  <wp:posOffset>62865</wp:posOffset>
                </wp:positionH>
                <wp:positionV relativeFrom="paragraph">
                  <wp:posOffset>3632835</wp:posOffset>
                </wp:positionV>
                <wp:extent cx="5107940" cy="316865"/>
                <wp:effectExtent l="0" t="0" r="0" b="0"/>
                <wp:wrapTight wrapText="bothSides">
                  <wp:wrapPolygon edited="0">
                    <wp:start x="0" y="0"/>
                    <wp:lineTo x="0" y="20778"/>
                    <wp:lineTo x="21509" y="20778"/>
                    <wp:lineTo x="21509" y="0"/>
                    <wp:lineTo x="0" y="0"/>
                  </wp:wrapPolygon>
                </wp:wrapTight>
                <wp:docPr id="30" name="Textfeld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07940" cy="316865"/>
                        </a:xfrm>
                        <a:prstGeom prst="rect">
                          <a:avLst/>
                        </a:prstGeom>
                        <a:solidFill>
                          <a:prstClr val="white"/>
                        </a:solidFill>
                        <a:ln>
                          <a:noFill/>
                        </a:ln>
                      </wps:spPr>
                      <wps:txbx>
                        <w:txbxContent>
                          <w:p w14:paraId="1425FBD2" w14:textId="77777777" w:rsidR="002B4E59" w:rsidRDefault="002B4E59" w:rsidP="002B4E59"/>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DFB0DA9" id="Textfeld 30" o:spid="_x0000_s1042" type="#_x0000_t202" style="position:absolute;left:0;text-align:left;margin-left:4.95pt;margin-top:286.05pt;width:402.2pt;height:24.95pt;z-index:-25147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" stroked="f">
                <v:textbox style="mso-fit-shape-to-text:t" inset="0,0,0,0">
                  <w:txbxContent>
                    <w:p w14:paraId="1425FBD2" w14:textId="77777777" w:rsidR="002B4E59" w:rsidRDefault="002B4E59" w:rsidP="002B4E59"/>
                  </w:txbxContent>
                </v:textbox>
                <w10:wrap type="tight"/>
              </v:shape>
            </w:pict>
          </mc:Fallback>
        </mc:AlternateContent>
      </w:r>
    </w:p>
    <w:p w14:paraId="64F0D715" w14:textId="2FF6F029" w:rsidR="002B4E59" w:rsidRPr="00F61560" w:rsidRDefault="002B4E59" w:rsidP="00BB368B">
      <w:pPr>
        <w:rPr>
          <w:rFonts w:ascii="Times New Roman" w:hAnsi="Times New Roman"/>
          <w:sz w:val="24"/>
        </w:rPr>
      </w:pPr>
      <w:r w:rsidRPr="008B7B35">
        <w:rPr>
          <w:rFonts w:ascii="Times New Roman" w:hAnsi="Times New Roman"/>
          <w:sz w:val="24"/>
        </w:rPr>
        <w:lastRenderedPageBreak/>
        <w:t xml:space="preserve">Von den insgesamt 46 </w:t>
      </w:r>
      <w:r>
        <w:rPr>
          <w:rFonts w:ascii="Times New Roman" w:hAnsi="Times New Roman"/>
          <w:sz w:val="24"/>
        </w:rPr>
        <w:t>Zweit</w:t>
      </w:r>
      <w:r w:rsidRPr="008B7B35">
        <w:rPr>
          <w:rFonts w:ascii="Times New Roman" w:hAnsi="Times New Roman"/>
          <w:sz w:val="24"/>
        </w:rPr>
        <w:t>operationen waren 24 (52</w:t>
      </w:r>
      <w:r>
        <w:rPr>
          <w:rFonts w:ascii="Times New Roman" w:hAnsi="Times New Roman"/>
          <w:sz w:val="24"/>
        </w:rPr>
        <w:t xml:space="preserve"> %) im jüngeren, </w:t>
      </w:r>
      <w:r w:rsidRPr="008B7B35">
        <w:rPr>
          <w:rFonts w:ascii="Times New Roman" w:hAnsi="Times New Roman"/>
          <w:sz w:val="24"/>
        </w:rPr>
        <w:t>neun (20</w:t>
      </w:r>
      <w:r>
        <w:rPr>
          <w:rFonts w:ascii="Times New Roman" w:hAnsi="Times New Roman"/>
          <w:sz w:val="24"/>
        </w:rPr>
        <w:t xml:space="preserve"> </w:t>
      </w:r>
      <w:r w:rsidRPr="008B7B35">
        <w:rPr>
          <w:rFonts w:ascii="Times New Roman" w:hAnsi="Times New Roman"/>
          <w:sz w:val="24"/>
        </w:rPr>
        <w:t xml:space="preserve">%) im älteren Kollektiv </w:t>
      </w:r>
      <w:r>
        <w:rPr>
          <w:rFonts w:ascii="Times New Roman" w:hAnsi="Times New Roman"/>
          <w:sz w:val="24"/>
        </w:rPr>
        <w:t>und</w:t>
      </w:r>
      <w:r w:rsidRPr="008B7B35">
        <w:rPr>
          <w:rFonts w:ascii="Times New Roman" w:hAnsi="Times New Roman"/>
          <w:sz w:val="24"/>
        </w:rPr>
        <w:t xml:space="preserve"> 13 (28</w:t>
      </w:r>
      <w:r>
        <w:rPr>
          <w:rFonts w:ascii="Times New Roman" w:hAnsi="Times New Roman"/>
          <w:sz w:val="24"/>
        </w:rPr>
        <w:t xml:space="preserve"> </w:t>
      </w:r>
      <w:r w:rsidRPr="008B7B35">
        <w:rPr>
          <w:rFonts w:ascii="Times New Roman" w:hAnsi="Times New Roman"/>
          <w:sz w:val="24"/>
        </w:rPr>
        <w:t>%) in der Gruppe mit unbekanntem Diagnosealte</w:t>
      </w:r>
      <w:r>
        <w:rPr>
          <w:rFonts w:ascii="Times New Roman" w:hAnsi="Times New Roman"/>
          <w:sz w:val="24"/>
        </w:rPr>
        <w:t>r</w:t>
      </w:r>
      <w:r w:rsidRPr="008B7B35">
        <w:rPr>
          <w:rFonts w:ascii="Times New Roman" w:hAnsi="Times New Roman"/>
          <w:sz w:val="24"/>
        </w:rPr>
        <w:t xml:space="preserve"> durchgeführt worden. Hierbei </w:t>
      </w:r>
      <w:r>
        <w:rPr>
          <w:rFonts w:ascii="Times New Roman" w:hAnsi="Times New Roman"/>
          <w:sz w:val="24"/>
        </w:rPr>
        <w:t>wurden deutlich größere VS operiert als bei der Erstoperation.</w:t>
      </w:r>
      <w:r w:rsidRPr="008B7B35">
        <w:rPr>
          <w:rFonts w:ascii="Times New Roman" w:hAnsi="Times New Roman"/>
          <w:sz w:val="24"/>
        </w:rPr>
        <w:t xml:space="preserve"> Demzufolge wurden im jüngeren Kollektiv in 37,5</w:t>
      </w:r>
      <w:r>
        <w:rPr>
          <w:rFonts w:ascii="Times New Roman" w:hAnsi="Times New Roman"/>
          <w:sz w:val="24"/>
        </w:rPr>
        <w:t xml:space="preserve"> </w:t>
      </w:r>
      <w:r w:rsidRPr="008B7B35">
        <w:rPr>
          <w:rFonts w:ascii="Times New Roman" w:hAnsi="Times New Roman"/>
          <w:sz w:val="24"/>
        </w:rPr>
        <w:t>%</w:t>
      </w:r>
      <w:r>
        <w:rPr>
          <w:rFonts w:ascii="Times New Roman" w:hAnsi="Times New Roman"/>
          <w:sz w:val="24"/>
        </w:rPr>
        <w:t xml:space="preserve"> </w:t>
      </w:r>
      <w:r w:rsidRPr="008B7B35">
        <w:rPr>
          <w:rFonts w:ascii="Times New Roman" w:hAnsi="Times New Roman"/>
          <w:sz w:val="24"/>
        </w:rPr>
        <w:t>(9/24) der Fälle T4a-Tumore und in 29</w:t>
      </w:r>
      <w:r>
        <w:rPr>
          <w:rFonts w:ascii="Times New Roman" w:hAnsi="Times New Roman"/>
          <w:sz w:val="24"/>
        </w:rPr>
        <w:t xml:space="preserve"> </w:t>
      </w:r>
      <w:r w:rsidRPr="008B7B35">
        <w:rPr>
          <w:rFonts w:ascii="Times New Roman" w:hAnsi="Times New Roman"/>
          <w:sz w:val="24"/>
        </w:rPr>
        <w:t xml:space="preserve">% (7/24) T4b-Tumore reseziert. Vergleichbar häufig waren </w:t>
      </w:r>
      <w:r>
        <w:rPr>
          <w:rFonts w:ascii="Times New Roman" w:hAnsi="Times New Roman"/>
          <w:sz w:val="24"/>
        </w:rPr>
        <w:t>lediglich</w:t>
      </w:r>
      <w:r w:rsidRPr="008B7B35">
        <w:rPr>
          <w:rFonts w:ascii="Times New Roman" w:hAnsi="Times New Roman"/>
          <w:sz w:val="24"/>
        </w:rPr>
        <w:t xml:space="preserve"> in der Gruppe mit unbekanntem Diagnosealter T4a-Tumore </w:t>
      </w:r>
      <w:r>
        <w:rPr>
          <w:rFonts w:ascii="Times New Roman" w:hAnsi="Times New Roman"/>
          <w:sz w:val="24"/>
        </w:rPr>
        <w:t>in 38,5 % (5/13) der Rezidivo</w:t>
      </w:r>
      <w:r w:rsidRPr="008B7B35">
        <w:rPr>
          <w:rFonts w:ascii="Times New Roman" w:hAnsi="Times New Roman"/>
          <w:sz w:val="24"/>
        </w:rPr>
        <w:t>perationen ent</w:t>
      </w:r>
      <w:r>
        <w:rPr>
          <w:rFonts w:ascii="Times New Roman" w:hAnsi="Times New Roman"/>
          <w:sz w:val="24"/>
        </w:rPr>
        <w:t>fernt worden. Die restlichen VS</w:t>
      </w:r>
      <w:r w:rsidRPr="008B7B35">
        <w:rPr>
          <w:rFonts w:ascii="Times New Roman" w:hAnsi="Times New Roman"/>
          <w:sz w:val="24"/>
        </w:rPr>
        <w:t xml:space="preserve"> verteilten sich auf Einzelfälle der unterschiedlichen </w:t>
      </w:r>
      <w:r>
        <w:rPr>
          <w:rFonts w:ascii="Times New Roman" w:hAnsi="Times New Roman"/>
          <w:sz w:val="24"/>
        </w:rPr>
        <w:t xml:space="preserve">Tumorgrößen. </w:t>
      </w:r>
    </w:p>
    <w:p w14:paraId="3373D611" w14:textId="54D23AC7" w:rsidR="002B4E59" w:rsidRPr="008B7B35" w:rsidRDefault="002B67CC" w:rsidP="002B4E59">
      <w:pPr>
        <w:rPr>
          <w:rFonts w:ascii="Times New Roman" w:hAnsi="Times New Roman"/>
          <w:sz w:val="24"/>
        </w:rPr>
      </w:pPr>
      <w:r>
        <w:rPr>
          <w:rFonts w:ascii="Times New Roman" w:hAnsi="Times New Roman"/>
          <w:sz w:val="24"/>
        </w:rPr>
        <w:t>Die</w:t>
      </w:r>
      <w:r w:rsidR="002B4E59">
        <w:rPr>
          <w:rFonts w:ascii="Times New Roman" w:hAnsi="Times New Roman"/>
          <w:sz w:val="24"/>
        </w:rPr>
        <w:t xml:space="preserve"> 81 </w:t>
      </w:r>
      <w:r w:rsidR="00915BDD">
        <w:rPr>
          <w:rFonts w:ascii="Times New Roman" w:hAnsi="Times New Roman"/>
          <w:sz w:val="24"/>
        </w:rPr>
        <w:t xml:space="preserve">nicht operierten </w:t>
      </w:r>
      <w:r w:rsidR="002B4E59">
        <w:rPr>
          <w:rFonts w:ascii="Times New Roman" w:hAnsi="Times New Roman"/>
          <w:sz w:val="24"/>
        </w:rPr>
        <w:t>VS wurden ausschließlich beobachtet, mit Chemotherapie, mit Bestrahlung oder mit einer Kombination daraus therapiert</w:t>
      </w:r>
      <w:r w:rsidR="002B4E59" w:rsidRPr="008B7B35">
        <w:rPr>
          <w:rFonts w:ascii="Times New Roman" w:hAnsi="Times New Roman"/>
          <w:sz w:val="24"/>
        </w:rPr>
        <w:t>. Hierbei f</w:t>
      </w:r>
      <w:r w:rsidR="000E7354">
        <w:rPr>
          <w:rFonts w:ascii="Times New Roman" w:hAnsi="Times New Roman"/>
          <w:sz w:val="24"/>
        </w:rPr>
        <w:t>iel</w:t>
      </w:r>
      <w:r w:rsidR="002B4E59" w:rsidRPr="008B7B35">
        <w:rPr>
          <w:rFonts w:ascii="Times New Roman" w:hAnsi="Times New Roman"/>
          <w:sz w:val="24"/>
        </w:rPr>
        <w:t xml:space="preserve"> auf, dass sich 44</w:t>
      </w:r>
      <w:r w:rsidR="002B4E59">
        <w:rPr>
          <w:rFonts w:ascii="Times New Roman" w:hAnsi="Times New Roman"/>
          <w:sz w:val="24"/>
        </w:rPr>
        <w:t> </w:t>
      </w:r>
      <w:r w:rsidR="002B4E59" w:rsidRPr="008B7B35">
        <w:rPr>
          <w:rFonts w:ascii="Times New Roman" w:hAnsi="Times New Roman"/>
          <w:sz w:val="24"/>
        </w:rPr>
        <w:t xml:space="preserve">% (36/81) der Tumore </w:t>
      </w:r>
      <w:r w:rsidR="002B4E59">
        <w:rPr>
          <w:rFonts w:ascii="Times New Roman" w:hAnsi="Times New Roman"/>
          <w:sz w:val="24"/>
        </w:rPr>
        <w:t xml:space="preserve">bei Erstvorstellung </w:t>
      </w:r>
      <w:r w:rsidR="002B4E59" w:rsidRPr="008B7B35">
        <w:rPr>
          <w:rFonts w:ascii="Times New Roman" w:hAnsi="Times New Roman"/>
          <w:sz w:val="24"/>
        </w:rPr>
        <w:t>erst in</w:t>
      </w:r>
      <w:r w:rsidR="002B4E59">
        <w:rPr>
          <w:rFonts w:ascii="Times New Roman" w:hAnsi="Times New Roman"/>
          <w:sz w:val="24"/>
        </w:rPr>
        <w:t>trameatal (T1) ausgebreitet hatten. Rund die</w:t>
      </w:r>
      <w:r w:rsidR="002B4E59" w:rsidRPr="008B7B35">
        <w:rPr>
          <w:rFonts w:ascii="Times New Roman" w:hAnsi="Times New Roman"/>
          <w:sz w:val="24"/>
        </w:rPr>
        <w:t xml:space="preserve"> Hälfte davon fand sich </w:t>
      </w:r>
      <w:r w:rsidR="002B4E59">
        <w:rPr>
          <w:rFonts w:ascii="Times New Roman" w:hAnsi="Times New Roman"/>
          <w:sz w:val="24"/>
        </w:rPr>
        <w:t xml:space="preserve">mit 46 % im jüngeren Kollektiv, </w:t>
      </w:r>
      <w:r w:rsidR="002B4E59" w:rsidRPr="008B7B35">
        <w:rPr>
          <w:rFonts w:ascii="Times New Roman" w:hAnsi="Times New Roman"/>
          <w:sz w:val="24"/>
        </w:rPr>
        <w:t xml:space="preserve">die andere Hälfte verteilte sich auf die übrigen beiden Gruppen. </w:t>
      </w:r>
      <w:r w:rsidR="002B4E59">
        <w:rPr>
          <w:rFonts w:ascii="Times New Roman" w:hAnsi="Times New Roman"/>
          <w:sz w:val="24"/>
        </w:rPr>
        <w:t>Hirnstammkomprimierende VS (T4) kamen mit rund 10 % kaum vor.</w:t>
      </w:r>
      <w:r w:rsidR="002B4E59" w:rsidRPr="008B7B35">
        <w:rPr>
          <w:rFonts w:ascii="Times New Roman" w:hAnsi="Times New Roman"/>
          <w:sz w:val="24"/>
        </w:rPr>
        <w:t xml:space="preserve"> Insgesamt nicht operiert wurden demzufolge kleine Tumore (T1 und T2 </w:t>
      </w:r>
      <w:r w:rsidR="002B4E59" w:rsidRPr="008B7B35">
        <w:rPr>
          <w:rFonts w:ascii="Cambria" w:hAnsi="Cambria"/>
          <w:sz w:val="24"/>
        </w:rPr>
        <w:t>≙</w:t>
      </w:r>
      <w:r w:rsidR="002B4E59">
        <w:rPr>
          <w:rFonts w:ascii="Cambria" w:hAnsi="Cambria"/>
          <w:sz w:val="24"/>
        </w:rPr>
        <w:t xml:space="preserve"> </w:t>
      </w:r>
      <w:r w:rsidR="002B4E59">
        <w:rPr>
          <w:rFonts w:ascii="Times New Roman" w:hAnsi="Times New Roman"/>
          <w:sz w:val="24"/>
        </w:rPr>
        <w:t>4</w:t>
      </w:r>
      <w:r w:rsidR="00915BDD">
        <w:rPr>
          <w:rFonts w:ascii="Times New Roman" w:hAnsi="Times New Roman"/>
          <w:sz w:val="24"/>
        </w:rPr>
        <w:t>9</w:t>
      </w:r>
      <w:r w:rsidR="002B4E59">
        <w:rPr>
          <w:rFonts w:ascii="Times New Roman" w:hAnsi="Times New Roman"/>
          <w:sz w:val="24"/>
        </w:rPr>
        <w:t>/81 (</w:t>
      </w:r>
      <w:r w:rsidR="00915BDD">
        <w:rPr>
          <w:rFonts w:ascii="Times New Roman" w:hAnsi="Times New Roman"/>
          <w:sz w:val="24"/>
        </w:rPr>
        <w:t>60</w:t>
      </w:r>
      <w:r w:rsidR="002B4E59">
        <w:rPr>
          <w:rFonts w:ascii="Times New Roman" w:hAnsi="Times New Roman"/>
          <w:sz w:val="24"/>
        </w:rPr>
        <w:t xml:space="preserve"> </w:t>
      </w:r>
      <w:r w:rsidR="002B4E59" w:rsidRPr="008B7B35">
        <w:rPr>
          <w:rFonts w:ascii="Times New Roman" w:hAnsi="Times New Roman"/>
          <w:sz w:val="24"/>
        </w:rPr>
        <w:t>%</w:t>
      </w:r>
      <w:r w:rsidR="002B4E59">
        <w:rPr>
          <w:rFonts w:ascii="Times New Roman" w:hAnsi="Times New Roman"/>
          <w:sz w:val="24"/>
        </w:rPr>
        <w:t>)</w:t>
      </w:r>
      <w:r w:rsidR="007C50B3">
        <w:rPr>
          <w:rFonts w:ascii="Times New Roman" w:hAnsi="Times New Roman"/>
          <w:sz w:val="24"/>
        </w:rPr>
        <w:t>) und g</w:t>
      </w:r>
      <w:r w:rsidR="002B4E59" w:rsidRPr="008B7B35">
        <w:rPr>
          <w:rFonts w:ascii="Times New Roman" w:hAnsi="Times New Roman"/>
          <w:sz w:val="24"/>
        </w:rPr>
        <w:t>rößere Tumore (T3 und T4) kamen mit 40</w:t>
      </w:r>
      <w:r w:rsidR="002B4E59">
        <w:rPr>
          <w:rFonts w:ascii="Times New Roman" w:hAnsi="Times New Roman"/>
          <w:sz w:val="24"/>
        </w:rPr>
        <w:t xml:space="preserve"> </w:t>
      </w:r>
      <w:r w:rsidR="002B4E59" w:rsidRPr="008B7B35">
        <w:rPr>
          <w:rFonts w:ascii="Times New Roman" w:hAnsi="Times New Roman"/>
          <w:sz w:val="24"/>
        </w:rPr>
        <w:t xml:space="preserve">% </w:t>
      </w:r>
      <w:r w:rsidR="002B4E59">
        <w:rPr>
          <w:rFonts w:ascii="Times New Roman" w:hAnsi="Times New Roman"/>
          <w:sz w:val="24"/>
        </w:rPr>
        <w:t xml:space="preserve">(32/81) </w:t>
      </w:r>
      <w:r w:rsidR="002B4E59" w:rsidRPr="008B7B35">
        <w:rPr>
          <w:rFonts w:ascii="Times New Roman" w:hAnsi="Times New Roman"/>
          <w:sz w:val="24"/>
        </w:rPr>
        <w:t xml:space="preserve">seltener vor. </w:t>
      </w:r>
    </w:p>
    <w:p w14:paraId="47F36201" w14:textId="77777777" w:rsidR="002B4E59" w:rsidRPr="008B7B35" w:rsidRDefault="002B4E59" w:rsidP="00915BDD">
      <w:pPr>
        <w:ind w:firstLine="0"/>
        <w:rPr>
          <w:rFonts w:ascii="Times New Roman" w:eastAsia="Calibri" w:hAnsi="Times New Roman"/>
          <w:bCs/>
          <w:sz w:val="24"/>
        </w:rPr>
      </w:pPr>
    </w:p>
    <w:p w14:paraId="0C690C87" w14:textId="0B725E59" w:rsidR="00962F32" w:rsidRDefault="00962F32" w:rsidP="00915BDD">
      <w:pPr>
        <w:pStyle w:val="berschrift2"/>
        <w:ind w:firstLine="0"/>
      </w:pPr>
      <w:bookmarkStart w:id="87" w:name="_Toc139918926"/>
      <w:r w:rsidRPr="008B7B35">
        <w:rPr>
          <w:rFonts w:cs="Times New Roman"/>
          <w:lang w:eastAsia="de-DE"/>
        </w:rPr>
        <w:t xml:space="preserve">Operationsergebnis </w:t>
      </w:r>
      <w:r w:rsidR="00DA524D">
        <w:t>hinsichtlich Hörvermögen,</w:t>
      </w:r>
      <w:r w:rsidR="00BB31EC">
        <w:t xml:space="preserve"> </w:t>
      </w:r>
      <w:r w:rsidR="00CB2B85">
        <w:t>Facialisfunktion</w:t>
      </w:r>
      <w:r w:rsidR="00DA524D">
        <w:t xml:space="preserve"> und </w:t>
      </w:r>
      <w:r w:rsidR="00DA524D" w:rsidRPr="008E196D">
        <w:t>Resektionsausmaß</w:t>
      </w:r>
      <w:bookmarkEnd w:id="87"/>
    </w:p>
    <w:p w14:paraId="3D9A38A6" w14:textId="21933328" w:rsidR="00DE0F10" w:rsidRDefault="00DE0F10" w:rsidP="00DE0F10">
      <w:pPr>
        <w:rPr>
          <w:rFonts w:ascii="Times New Roman" w:hAnsi="Times New Roman"/>
          <w:sz w:val="24"/>
          <w:lang w:eastAsia="de-DE"/>
        </w:rPr>
      </w:pPr>
      <w:r>
        <w:rPr>
          <w:rFonts w:ascii="Times New Roman" w:hAnsi="Times New Roman"/>
          <w:sz w:val="24"/>
          <w:lang w:eastAsia="de-DE"/>
        </w:rPr>
        <w:t>Bei 209 VS-Operationen wurde d</w:t>
      </w:r>
      <w:r w:rsidR="00F15C70">
        <w:rPr>
          <w:rFonts w:ascii="Times New Roman" w:hAnsi="Times New Roman"/>
          <w:sz w:val="24"/>
          <w:lang w:eastAsia="de-DE"/>
        </w:rPr>
        <w:t xml:space="preserve">er </w:t>
      </w:r>
      <w:r w:rsidR="00472FE0">
        <w:rPr>
          <w:rFonts w:ascii="Times New Roman" w:hAnsi="Times New Roman"/>
          <w:sz w:val="24"/>
          <w:lang w:eastAsia="de-DE"/>
        </w:rPr>
        <w:t xml:space="preserve">operative Outcome </w:t>
      </w:r>
      <w:r>
        <w:rPr>
          <w:rFonts w:ascii="Times New Roman" w:hAnsi="Times New Roman"/>
          <w:sz w:val="24"/>
          <w:lang w:eastAsia="de-DE"/>
        </w:rPr>
        <w:t>in Bezug auf das Hö</w:t>
      </w:r>
      <w:r w:rsidR="00472FE0">
        <w:rPr>
          <w:rFonts w:ascii="Times New Roman" w:hAnsi="Times New Roman"/>
          <w:sz w:val="24"/>
          <w:lang w:eastAsia="de-DE"/>
        </w:rPr>
        <w:t xml:space="preserve">rvermögen und </w:t>
      </w:r>
      <w:r>
        <w:rPr>
          <w:rFonts w:ascii="Times New Roman" w:hAnsi="Times New Roman"/>
          <w:sz w:val="24"/>
          <w:lang w:eastAsia="de-DE"/>
        </w:rPr>
        <w:t>die Funktion des N. facialis sowie das Resektionsausmaß untersucht. Hierfür wurden 173 Erst-, 34 Zweit- und zwei Drittoperationen betrachtet. Dies war notwendig, wenn die Erstoperation an einer externen Klinik durchgeführt worden war und der Patient zur Rezidiv- oder Drittoperation in Tübingen keine genauen Informationen zur Erstoperation vorlegte oder diese bereits sehr lange zurücklag.</w:t>
      </w:r>
    </w:p>
    <w:p w14:paraId="11AE8F6D" w14:textId="77777777" w:rsidR="00DE0F10" w:rsidRPr="00DE0F10" w:rsidRDefault="00DE0F10" w:rsidP="00DE0F10">
      <w:pPr>
        <w:rPr>
          <w:rFonts w:ascii="Times New Roman" w:hAnsi="Times New Roman"/>
          <w:sz w:val="24"/>
          <w:lang w:eastAsia="de-DE"/>
        </w:rPr>
      </w:pPr>
    </w:p>
    <w:p w14:paraId="12DBA012" w14:textId="07A2B2DC" w:rsidR="00DE0F10" w:rsidRPr="00DE0F10" w:rsidRDefault="00DE0F10" w:rsidP="00DE0F10">
      <w:pPr>
        <w:pStyle w:val="berschrift3"/>
      </w:pPr>
      <w:bookmarkStart w:id="88" w:name="_Toc139918927"/>
      <w:r>
        <w:rPr>
          <w:lang w:eastAsia="de-DE"/>
        </w:rPr>
        <w:t>Postoperatives Hörvermögen</w:t>
      </w:r>
      <w:bookmarkEnd w:id="88"/>
    </w:p>
    <w:p w14:paraId="441D3400" w14:textId="36E9ACDD" w:rsidR="00162CA7" w:rsidRPr="00162CA7" w:rsidRDefault="00D95335" w:rsidP="00962F32">
      <w:pPr>
        <w:rPr>
          <w:rFonts w:ascii="Times New Roman" w:hAnsi="Times New Roman"/>
          <w:sz w:val="24"/>
        </w:rPr>
      </w:pPr>
      <w:r w:rsidRPr="00162CA7">
        <w:rPr>
          <w:rFonts w:ascii="Times New Roman" w:hAnsi="Times New Roman"/>
          <w:sz w:val="24"/>
        </w:rPr>
        <w:t>106</w:t>
      </w:r>
      <w:r w:rsidR="00E61F69" w:rsidRPr="00162CA7">
        <w:rPr>
          <w:rFonts w:ascii="Times New Roman" w:hAnsi="Times New Roman"/>
          <w:sz w:val="24"/>
        </w:rPr>
        <w:t xml:space="preserve"> </w:t>
      </w:r>
      <w:r w:rsidR="00F27391" w:rsidRPr="00162CA7">
        <w:rPr>
          <w:rFonts w:ascii="Times New Roman" w:hAnsi="Times New Roman"/>
          <w:sz w:val="24"/>
        </w:rPr>
        <w:t>(51</w:t>
      </w:r>
      <w:r w:rsidR="00EE07D4" w:rsidRPr="00162CA7">
        <w:rPr>
          <w:rFonts w:ascii="Times New Roman" w:hAnsi="Times New Roman"/>
          <w:sz w:val="24"/>
        </w:rPr>
        <w:t xml:space="preserve"> %) </w:t>
      </w:r>
      <w:r w:rsidR="00E61F69" w:rsidRPr="00162CA7">
        <w:rPr>
          <w:rFonts w:ascii="Times New Roman" w:hAnsi="Times New Roman"/>
          <w:sz w:val="24"/>
        </w:rPr>
        <w:t xml:space="preserve">Ohren </w:t>
      </w:r>
      <w:r w:rsidR="00F33405" w:rsidRPr="00162CA7">
        <w:rPr>
          <w:rFonts w:ascii="Times New Roman" w:hAnsi="Times New Roman"/>
          <w:sz w:val="24"/>
        </w:rPr>
        <w:t>konnten</w:t>
      </w:r>
      <w:r w:rsidR="00E61F69" w:rsidRPr="00162CA7">
        <w:rPr>
          <w:rFonts w:ascii="Times New Roman" w:hAnsi="Times New Roman"/>
          <w:sz w:val="24"/>
        </w:rPr>
        <w:t xml:space="preserve"> präoperativ noch </w:t>
      </w:r>
      <w:r w:rsidR="00F33405" w:rsidRPr="00162CA7">
        <w:rPr>
          <w:rFonts w:ascii="Times New Roman" w:hAnsi="Times New Roman"/>
          <w:sz w:val="24"/>
        </w:rPr>
        <w:t>hören</w:t>
      </w:r>
      <w:r w:rsidR="00E61F69" w:rsidRPr="00162CA7">
        <w:rPr>
          <w:rFonts w:ascii="Times New Roman" w:hAnsi="Times New Roman"/>
          <w:sz w:val="24"/>
        </w:rPr>
        <w:t xml:space="preserve"> (</w:t>
      </w:r>
      <w:r w:rsidR="00E61F69" w:rsidRPr="00162CA7">
        <w:rPr>
          <w:rFonts w:ascii="Cambria Math" w:hAnsi="Cambria Math" w:cs="Cambria Math"/>
          <w:sz w:val="24"/>
        </w:rPr>
        <w:t>≙</w:t>
      </w:r>
      <w:r w:rsidR="00E61F69" w:rsidRPr="00162CA7">
        <w:rPr>
          <w:rFonts w:ascii="Times New Roman" w:hAnsi="Times New Roman"/>
          <w:sz w:val="24"/>
        </w:rPr>
        <w:t xml:space="preserve"> G</w:t>
      </w:r>
      <w:r w:rsidR="008A3AE2" w:rsidRPr="00162CA7">
        <w:rPr>
          <w:rFonts w:ascii="Times New Roman" w:hAnsi="Times New Roman"/>
          <w:sz w:val="24"/>
        </w:rPr>
        <w:t>&amp;</w:t>
      </w:r>
      <w:r w:rsidR="00E61F69" w:rsidRPr="00162CA7">
        <w:rPr>
          <w:rFonts w:ascii="Times New Roman" w:hAnsi="Times New Roman"/>
          <w:sz w:val="24"/>
        </w:rPr>
        <w:t>R-Klasse 4</w:t>
      </w:r>
      <w:r w:rsidR="004A4B8B" w:rsidRPr="00162CA7">
        <w:rPr>
          <w:rFonts w:ascii="Times New Roman" w:hAnsi="Times New Roman"/>
          <w:sz w:val="24"/>
        </w:rPr>
        <w:t xml:space="preserve"> </w:t>
      </w:r>
      <w:r w:rsidR="00E61F69" w:rsidRPr="00162CA7">
        <w:rPr>
          <w:rFonts w:ascii="Times New Roman" w:hAnsi="Times New Roman"/>
          <w:sz w:val="24"/>
        </w:rPr>
        <w:t>und besser)</w:t>
      </w:r>
      <w:r w:rsidR="00162CA7" w:rsidRPr="00162CA7">
        <w:rPr>
          <w:rFonts w:ascii="Times New Roman" w:hAnsi="Times New Roman"/>
          <w:sz w:val="24"/>
        </w:rPr>
        <w:t>, davon wiesen 77 Ohren (73 %) ein funktionales Hörvermögen (</w:t>
      </w:r>
      <w:r w:rsidR="00162CA7" w:rsidRPr="00162CA7">
        <w:rPr>
          <w:rFonts w:ascii="Cambria Math" w:hAnsi="Cambria Math" w:cs="Cambria Math"/>
          <w:sz w:val="24"/>
        </w:rPr>
        <w:t>≙</w:t>
      </w:r>
      <w:r w:rsidR="00162CA7" w:rsidRPr="00162CA7">
        <w:rPr>
          <w:rFonts w:ascii="Times New Roman" w:hAnsi="Times New Roman"/>
          <w:sz w:val="24"/>
        </w:rPr>
        <w:t xml:space="preserve"> G&amp;R-Klassen 1 und 2) auf. Insgesamt</w:t>
      </w:r>
      <w:r w:rsidR="00E61F69" w:rsidRPr="00162CA7">
        <w:rPr>
          <w:rFonts w:ascii="Times New Roman" w:hAnsi="Times New Roman"/>
          <w:sz w:val="24"/>
        </w:rPr>
        <w:t xml:space="preserve"> konnte </w:t>
      </w:r>
      <w:r w:rsidR="00E42929" w:rsidRPr="00162CA7">
        <w:rPr>
          <w:rFonts w:ascii="Times New Roman" w:hAnsi="Times New Roman"/>
          <w:sz w:val="24"/>
        </w:rPr>
        <w:t>die</w:t>
      </w:r>
      <w:r w:rsidR="00E61F69" w:rsidRPr="00162CA7">
        <w:rPr>
          <w:rFonts w:ascii="Times New Roman" w:hAnsi="Times New Roman"/>
          <w:sz w:val="24"/>
        </w:rPr>
        <w:t xml:space="preserve"> </w:t>
      </w:r>
      <w:r w:rsidR="00EE07D4" w:rsidRPr="00162CA7">
        <w:rPr>
          <w:rFonts w:ascii="Times New Roman" w:hAnsi="Times New Roman"/>
          <w:sz w:val="24"/>
        </w:rPr>
        <w:t>G</w:t>
      </w:r>
      <w:r w:rsidR="008A3AE2" w:rsidRPr="00162CA7">
        <w:rPr>
          <w:rFonts w:ascii="Times New Roman" w:hAnsi="Times New Roman"/>
          <w:sz w:val="24"/>
        </w:rPr>
        <w:t>&amp;</w:t>
      </w:r>
      <w:r w:rsidR="00EE07D4" w:rsidRPr="00162CA7">
        <w:rPr>
          <w:rFonts w:ascii="Times New Roman" w:hAnsi="Times New Roman"/>
          <w:sz w:val="24"/>
        </w:rPr>
        <w:t>R-Klasse bei 68</w:t>
      </w:r>
      <w:r w:rsidR="00E61F69" w:rsidRPr="00162CA7">
        <w:rPr>
          <w:rFonts w:ascii="Times New Roman" w:hAnsi="Times New Roman"/>
          <w:sz w:val="24"/>
        </w:rPr>
        <w:t xml:space="preserve"> Operationen erhalten </w:t>
      </w:r>
      <w:r w:rsidR="00E42929" w:rsidRPr="00162CA7">
        <w:rPr>
          <w:rFonts w:ascii="Times New Roman" w:hAnsi="Times New Roman"/>
          <w:sz w:val="24"/>
        </w:rPr>
        <w:t xml:space="preserve">oder verbessert </w:t>
      </w:r>
      <w:r w:rsidR="00E61F69" w:rsidRPr="00162CA7">
        <w:rPr>
          <w:rFonts w:ascii="Times New Roman" w:hAnsi="Times New Roman"/>
          <w:sz w:val="24"/>
        </w:rPr>
        <w:lastRenderedPageBreak/>
        <w:t xml:space="preserve">werden, </w:t>
      </w:r>
      <w:r w:rsidR="00E42929" w:rsidRPr="00162CA7">
        <w:rPr>
          <w:rFonts w:ascii="Times New Roman" w:hAnsi="Times New Roman"/>
          <w:sz w:val="24"/>
        </w:rPr>
        <w:t xml:space="preserve">was einer Erhaltungsrate von </w:t>
      </w:r>
      <w:r w:rsidR="00EE07D4" w:rsidRPr="00162CA7">
        <w:rPr>
          <w:rFonts w:ascii="Times New Roman" w:hAnsi="Times New Roman"/>
          <w:sz w:val="24"/>
        </w:rPr>
        <w:t>64</w:t>
      </w:r>
      <w:r w:rsidR="00E61F69" w:rsidRPr="00162CA7">
        <w:rPr>
          <w:rFonts w:ascii="Times New Roman" w:hAnsi="Times New Roman"/>
          <w:sz w:val="24"/>
        </w:rPr>
        <w:t xml:space="preserve"> </w:t>
      </w:r>
      <w:r w:rsidR="00E45BDA" w:rsidRPr="00162CA7">
        <w:rPr>
          <w:rFonts w:ascii="Times New Roman" w:hAnsi="Times New Roman"/>
          <w:sz w:val="24"/>
        </w:rPr>
        <w:t xml:space="preserve">% entspricht. </w:t>
      </w:r>
      <w:r w:rsidR="00162CA7" w:rsidRPr="00162CA7">
        <w:rPr>
          <w:rFonts w:ascii="Times New Roman" w:hAnsi="Times New Roman"/>
          <w:sz w:val="24"/>
        </w:rPr>
        <w:t>Häufiger konnte ein präoperativ funktionales Hörvermögen bei 57 Ohren (</w:t>
      </w:r>
      <w:r w:rsidR="00162CA7" w:rsidRPr="00162CA7">
        <w:rPr>
          <w:rFonts w:ascii="Cambria Math" w:hAnsi="Cambria Math" w:cs="Cambria Math"/>
          <w:sz w:val="24"/>
        </w:rPr>
        <w:t>≙</w:t>
      </w:r>
      <w:r w:rsidR="00162CA7" w:rsidRPr="00162CA7">
        <w:rPr>
          <w:rFonts w:ascii="Times New Roman" w:hAnsi="Times New Roman"/>
          <w:sz w:val="24"/>
        </w:rPr>
        <w:t xml:space="preserve"> 74 %)</w:t>
      </w:r>
      <w:r w:rsidR="00162CA7">
        <w:rPr>
          <w:rFonts w:ascii="Times New Roman" w:hAnsi="Times New Roman"/>
          <w:sz w:val="24"/>
        </w:rPr>
        <w:t xml:space="preserve"> </w:t>
      </w:r>
      <w:r w:rsidR="00162CA7" w:rsidRPr="00162CA7">
        <w:rPr>
          <w:rFonts w:ascii="Times New Roman" w:hAnsi="Times New Roman"/>
          <w:sz w:val="24"/>
        </w:rPr>
        <w:t>erhalten werden</w:t>
      </w:r>
      <w:r w:rsidR="00162CA7">
        <w:rPr>
          <w:rFonts w:ascii="Times New Roman" w:hAnsi="Times New Roman"/>
          <w:sz w:val="24"/>
        </w:rPr>
        <w:t>.</w:t>
      </w:r>
      <w:r w:rsidR="00162CA7" w:rsidRPr="00162CA7">
        <w:rPr>
          <w:rFonts w:ascii="Times New Roman" w:hAnsi="Times New Roman"/>
          <w:sz w:val="24"/>
        </w:rPr>
        <w:t xml:space="preserve"> </w:t>
      </w:r>
    </w:p>
    <w:p w14:paraId="4691118A" w14:textId="168CA3AF" w:rsidR="0018138B" w:rsidRDefault="00DA524D" w:rsidP="00D13E02">
      <w:pPr>
        <w:rPr>
          <w:rFonts w:ascii="Times New Roman" w:hAnsi="Times New Roman"/>
          <w:sz w:val="24"/>
        </w:rPr>
      </w:pPr>
      <w:r w:rsidRPr="00162CA7">
        <w:rPr>
          <w:rFonts w:ascii="Times New Roman" w:hAnsi="Times New Roman"/>
          <w:sz w:val="24"/>
        </w:rPr>
        <w:t>Insgesamt ertaubten 26 % (28/106</w:t>
      </w:r>
      <w:r w:rsidR="001D7D58" w:rsidRPr="00162CA7">
        <w:rPr>
          <w:rFonts w:ascii="Times New Roman" w:hAnsi="Times New Roman"/>
          <w:sz w:val="24"/>
        </w:rPr>
        <w:t>) der Ohren und bei</w:t>
      </w:r>
      <w:r w:rsidRPr="00162CA7">
        <w:rPr>
          <w:rFonts w:ascii="Times New Roman" w:hAnsi="Times New Roman"/>
          <w:sz w:val="24"/>
        </w:rPr>
        <w:t xml:space="preserve"> </w:t>
      </w:r>
      <w:r w:rsidR="001D7D58" w:rsidRPr="00162CA7">
        <w:rPr>
          <w:rFonts w:ascii="Times New Roman" w:hAnsi="Times New Roman"/>
          <w:sz w:val="24"/>
        </w:rPr>
        <w:t>9 % (</w:t>
      </w:r>
      <w:r w:rsidRPr="00162CA7">
        <w:rPr>
          <w:rFonts w:ascii="Times New Roman" w:hAnsi="Times New Roman"/>
          <w:sz w:val="24"/>
        </w:rPr>
        <w:t>10/106</w:t>
      </w:r>
      <w:r w:rsidR="001D7D58" w:rsidRPr="00162CA7">
        <w:rPr>
          <w:rFonts w:ascii="Times New Roman" w:hAnsi="Times New Roman"/>
          <w:sz w:val="24"/>
        </w:rPr>
        <w:t>) hatte sich das präoperative Hörvermögen verschlechtert.</w:t>
      </w:r>
      <w:r w:rsidRPr="00162CA7">
        <w:rPr>
          <w:rFonts w:ascii="Times New Roman" w:hAnsi="Times New Roman"/>
          <w:sz w:val="24"/>
        </w:rPr>
        <w:t xml:space="preserve"> </w:t>
      </w:r>
      <w:r w:rsidR="002A5497" w:rsidRPr="00162CA7">
        <w:rPr>
          <w:rFonts w:ascii="Times New Roman" w:hAnsi="Times New Roman"/>
          <w:sz w:val="24"/>
        </w:rPr>
        <w:t xml:space="preserve">44 (21 %) Ohren waren bereits präoperativ taub und zu 59 </w:t>
      </w:r>
      <w:r w:rsidR="004A4B8B" w:rsidRPr="00162CA7">
        <w:rPr>
          <w:rFonts w:ascii="Times New Roman" w:hAnsi="Times New Roman"/>
          <w:sz w:val="24"/>
        </w:rPr>
        <w:t>(28 </w:t>
      </w:r>
      <w:r w:rsidR="001F2F2A" w:rsidRPr="00162CA7">
        <w:rPr>
          <w:rFonts w:ascii="Times New Roman" w:hAnsi="Times New Roman"/>
          <w:sz w:val="24"/>
        </w:rPr>
        <w:t xml:space="preserve">%) </w:t>
      </w:r>
      <w:r w:rsidR="002A5497" w:rsidRPr="00162CA7">
        <w:rPr>
          <w:rFonts w:ascii="Times New Roman" w:hAnsi="Times New Roman"/>
          <w:sz w:val="24"/>
        </w:rPr>
        <w:t>Ohren gab es keine Informationen zum präoperativen Hörvermögen.</w:t>
      </w:r>
      <w:r w:rsidR="00C04D2C" w:rsidRPr="00162CA7">
        <w:rPr>
          <w:rFonts w:ascii="Times New Roman" w:hAnsi="Times New Roman"/>
          <w:sz w:val="24"/>
        </w:rPr>
        <w:t xml:space="preserve"> </w:t>
      </w:r>
    </w:p>
    <w:p w14:paraId="5ED23299" w14:textId="77777777" w:rsidR="00943532" w:rsidRDefault="00A15CF6" w:rsidP="00962F32">
      <w:pPr>
        <w:rPr>
          <w:rFonts w:ascii="Times New Roman" w:hAnsi="Times New Roman"/>
          <w:sz w:val="24"/>
        </w:rPr>
      </w:pPr>
      <w:r>
        <w:rPr>
          <w:rFonts w:ascii="Times New Roman" w:hAnsi="Times New Roman"/>
          <w:sz w:val="24"/>
        </w:rPr>
        <w:t xml:space="preserve">Im jüngeren Kollektiv </w:t>
      </w:r>
      <w:r w:rsidR="00491D63">
        <w:rPr>
          <w:rFonts w:ascii="Times New Roman" w:hAnsi="Times New Roman"/>
          <w:sz w:val="24"/>
        </w:rPr>
        <w:t xml:space="preserve">befanden sich 103 operierte Ohren, von denen </w:t>
      </w:r>
      <w:r>
        <w:rPr>
          <w:rFonts w:ascii="Times New Roman" w:hAnsi="Times New Roman"/>
          <w:sz w:val="24"/>
        </w:rPr>
        <w:t>64 (62 %) ein präoperatives Hörvermögen der G&amp;R-Klasse 4 und besser</w:t>
      </w:r>
      <w:r w:rsidR="00491D63">
        <w:rPr>
          <w:rFonts w:ascii="Times New Roman" w:hAnsi="Times New Roman"/>
          <w:sz w:val="24"/>
        </w:rPr>
        <w:t xml:space="preserve"> aufwiesen</w:t>
      </w:r>
      <w:r w:rsidR="00D61FCE">
        <w:rPr>
          <w:rFonts w:ascii="Times New Roman" w:hAnsi="Times New Roman"/>
          <w:sz w:val="24"/>
        </w:rPr>
        <w:t xml:space="preserve">. 20 (19 %) Ohren waren bereits vor der Operation taub. </w:t>
      </w:r>
      <w:r w:rsidR="00A86BE3">
        <w:rPr>
          <w:rFonts w:ascii="Times New Roman" w:hAnsi="Times New Roman"/>
          <w:sz w:val="24"/>
        </w:rPr>
        <w:t xml:space="preserve">52 </w:t>
      </w:r>
      <w:r w:rsidR="00D61FCE">
        <w:rPr>
          <w:rFonts w:ascii="Times New Roman" w:hAnsi="Times New Roman"/>
          <w:sz w:val="24"/>
        </w:rPr>
        <w:t>Ohren zeigten präoperativ</w:t>
      </w:r>
      <w:r w:rsidR="00491D63">
        <w:rPr>
          <w:rFonts w:ascii="Times New Roman" w:hAnsi="Times New Roman"/>
          <w:sz w:val="24"/>
        </w:rPr>
        <w:t xml:space="preserve"> </w:t>
      </w:r>
      <w:r w:rsidR="00A86BE3">
        <w:rPr>
          <w:rFonts w:ascii="Times New Roman" w:hAnsi="Times New Roman"/>
          <w:sz w:val="24"/>
        </w:rPr>
        <w:t>ein funktionales Hörvermögen</w:t>
      </w:r>
      <w:r w:rsidR="00D61FCE">
        <w:rPr>
          <w:rFonts w:ascii="Times New Roman" w:hAnsi="Times New Roman"/>
          <w:sz w:val="24"/>
        </w:rPr>
        <w:t>.</w:t>
      </w:r>
      <w:r w:rsidR="00A86BE3">
        <w:rPr>
          <w:rFonts w:ascii="Times New Roman" w:hAnsi="Times New Roman"/>
          <w:sz w:val="24"/>
        </w:rPr>
        <w:t xml:space="preserve"> </w:t>
      </w:r>
    </w:p>
    <w:p w14:paraId="70604FC6" w14:textId="65D8B19F" w:rsidR="00C364AB" w:rsidRDefault="00A15CF6" w:rsidP="00C364AB">
      <w:pPr>
        <w:rPr>
          <w:rFonts w:ascii="Times New Roman" w:hAnsi="Times New Roman"/>
          <w:sz w:val="24"/>
        </w:rPr>
      </w:pPr>
      <w:r>
        <w:rPr>
          <w:rFonts w:ascii="Times New Roman" w:hAnsi="Times New Roman"/>
          <w:sz w:val="24"/>
        </w:rPr>
        <w:t xml:space="preserve">Im älteren Kollektiv konnten 35 </w:t>
      </w:r>
      <w:r w:rsidR="00D61FCE">
        <w:rPr>
          <w:rFonts w:ascii="Times New Roman" w:hAnsi="Times New Roman"/>
          <w:sz w:val="24"/>
        </w:rPr>
        <w:t>von</w:t>
      </w:r>
      <w:r>
        <w:rPr>
          <w:rFonts w:ascii="Times New Roman" w:hAnsi="Times New Roman"/>
          <w:sz w:val="24"/>
        </w:rPr>
        <w:t xml:space="preserve"> 68 (51,5 %) Ohren präoperativ noch hören</w:t>
      </w:r>
      <w:r w:rsidR="00D61FCE" w:rsidRPr="00D61FCE">
        <w:rPr>
          <w:rFonts w:ascii="Times New Roman" w:hAnsi="Times New Roman"/>
          <w:sz w:val="24"/>
        </w:rPr>
        <w:t xml:space="preserve"> </w:t>
      </w:r>
      <w:r w:rsidR="00D61FCE">
        <w:rPr>
          <w:rFonts w:ascii="Times New Roman" w:hAnsi="Times New Roman"/>
          <w:sz w:val="24"/>
        </w:rPr>
        <w:t>und 13 waren taub (19 %)</w:t>
      </w:r>
      <w:r w:rsidR="00491D63">
        <w:rPr>
          <w:rFonts w:ascii="Times New Roman" w:hAnsi="Times New Roman"/>
          <w:sz w:val="24"/>
        </w:rPr>
        <w:t>.</w:t>
      </w:r>
      <w:r w:rsidR="00A86BE3">
        <w:rPr>
          <w:rFonts w:ascii="Times New Roman" w:hAnsi="Times New Roman"/>
          <w:sz w:val="24"/>
        </w:rPr>
        <w:t xml:space="preserve"> </w:t>
      </w:r>
      <w:r w:rsidR="00D61FCE">
        <w:rPr>
          <w:rFonts w:ascii="Times New Roman" w:hAnsi="Times New Roman"/>
          <w:sz w:val="24"/>
        </w:rPr>
        <w:t xml:space="preserve">Von den präoperativ noch hörenden Ohren hatten 20 ein funktionales Hörvermögen. </w:t>
      </w:r>
      <w:r w:rsidR="00C04D2C">
        <w:rPr>
          <w:rFonts w:ascii="Times New Roman" w:hAnsi="Times New Roman"/>
          <w:sz w:val="24"/>
        </w:rPr>
        <w:t xml:space="preserve">Eine Übersicht über die Erhaltungs- und Ertaubungsraten nach VS-Operation in Abhängigkeit vom Alter bei Diagnose sowie im Gesamtkollektiv </w:t>
      </w:r>
      <w:r w:rsidR="00BF5DFE">
        <w:rPr>
          <w:rFonts w:ascii="Times New Roman" w:hAnsi="Times New Roman"/>
          <w:sz w:val="24"/>
        </w:rPr>
        <w:t xml:space="preserve">in Bezug auf die präoperative G&amp;R-Klasse </w:t>
      </w:r>
      <w:r w:rsidR="00C04D2C">
        <w:rPr>
          <w:rFonts w:ascii="Times New Roman" w:hAnsi="Times New Roman"/>
          <w:sz w:val="24"/>
        </w:rPr>
        <w:t xml:space="preserve">zeigt </w:t>
      </w:r>
      <w:r w:rsidR="00C04D2C" w:rsidRPr="001C620E">
        <w:rPr>
          <w:rFonts w:ascii="Times New Roman" w:hAnsi="Times New Roman"/>
          <w:sz w:val="24"/>
        </w:rPr>
        <w:t>Abb</w:t>
      </w:r>
      <w:r w:rsidR="006276D6">
        <w:rPr>
          <w:rFonts w:ascii="Times New Roman" w:hAnsi="Times New Roman"/>
          <w:sz w:val="24"/>
        </w:rPr>
        <w:t>.</w:t>
      </w:r>
      <w:r w:rsidR="00C04D2C" w:rsidRPr="001C620E">
        <w:rPr>
          <w:rFonts w:ascii="Times New Roman" w:hAnsi="Times New Roman"/>
          <w:sz w:val="24"/>
        </w:rPr>
        <w:t xml:space="preserve"> 1</w:t>
      </w:r>
      <w:r w:rsidR="000717AA" w:rsidRPr="001C620E">
        <w:rPr>
          <w:rFonts w:ascii="Times New Roman" w:hAnsi="Times New Roman"/>
          <w:sz w:val="24"/>
        </w:rPr>
        <w:t>3</w:t>
      </w:r>
      <w:r w:rsidR="00C04D2C" w:rsidRPr="001C620E">
        <w:rPr>
          <w:rFonts w:ascii="Times New Roman" w:hAnsi="Times New Roman"/>
          <w:sz w:val="24"/>
        </w:rPr>
        <w:t>.</w:t>
      </w:r>
      <w:r w:rsidR="00C04D2C">
        <w:rPr>
          <w:rFonts w:ascii="Times New Roman" w:hAnsi="Times New Roman"/>
          <w:sz w:val="24"/>
        </w:rPr>
        <w:t xml:space="preserve"> </w:t>
      </w:r>
    </w:p>
    <w:p w14:paraId="452311AE" w14:textId="06C1F6A7" w:rsidR="00C364AB" w:rsidRDefault="00C364AB" w:rsidP="00C364AB">
      <w:pPr>
        <w:rPr>
          <w:rFonts w:ascii="Times New Roman" w:hAnsi="Times New Roman"/>
          <w:sz w:val="24"/>
        </w:rPr>
      </w:pPr>
      <w:r>
        <w:rPr>
          <w:rFonts w:ascii="Times New Roman" w:hAnsi="Times New Roman"/>
          <w:sz w:val="24"/>
        </w:rPr>
        <w:t xml:space="preserve">Je besser die präoperative G&amp;R-Klasse im Gesamtkollektiv war, desto höher war die Wahrscheinlichkeit des </w:t>
      </w:r>
      <w:r w:rsidRPr="001D7D58">
        <w:rPr>
          <w:rFonts w:ascii="Times New Roman" w:hAnsi="Times New Roman"/>
          <w:sz w:val="24"/>
        </w:rPr>
        <w:t>Hörerhaltes</w:t>
      </w:r>
      <w:r>
        <w:rPr>
          <w:rFonts w:ascii="Times New Roman" w:hAnsi="Times New Roman"/>
          <w:sz w:val="24"/>
        </w:rPr>
        <w:t xml:space="preserve"> und</w:t>
      </w:r>
      <w:r w:rsidRPr="001D7D58">
        <w:rPr>
          <w:rFonts w:ascii="Times New Roman" w:hAnsi="Times New Roman"/>
          <w:sz w:val="24"/>
        </w:rPr>
        <w:t xml:space="preserve"> desto geringer war das Risiko </w:t>
      </w:r>
      <w:r>
        <w:rPr>
          <w:rFonts w:ascii="Times New Roman" w:hAnsi="Times New Roman"/>
          <w:sz w:val="24"/>
        </w:rPr>
        <w:t>der Ertaubung.</w:t>
      </w:r>
    </w:p>
    <w:p w14:paraId="1DA125BA" w14:textId="77777777" w:rsidR="00C364AB" w:rsidRDefault="00C364AB" w:rsidP="00C364AB">
      <w:pPr>
        <w:rPr>
          <w:rFonts w:ascii="Times New Roman" w:hAnsi="Times New Roman"/>
          <w:sz w:val="24"/>
        </w:rPr>
      </w:pPr>
      <w:r>
        <w:rPr>
          <w:rFonts w:ascii="Times New Roman" w:hAnsi="Times New Roman"/>
          <w:sz w:val="24"/>
        </w:rPr>
        <w:t>Dieser Zusammenhang galt auch für die früher diagnostizierte Gruppe. Darüber hinaus konnte das präoperative Hörvermögen im jüngeren Kollektiv insgesamt gesehen und auch in Bezug auf die einzelnen, präoperativen G&amp;R-Klassen häufiger erhalten werden als</w:t>
      </w:r>
      <w:r w:rsidRPr="00772CB1">
        <w:rPr>
          <w:rFonts w:ascii="Times New Roman" w:hAnsi="Times New Roman"/>
          <w:sz w:val="24"/>
        </w:rPr>
        <w:t xml:space="preserve"> </w:t>
      </w:r>
      <w:r>
        <w:rPr>
          <w:rFonts w:ascii="Times New Roman" w:hAnsi="Times New Roman"/>
          <w:sz w:val="24"/>
        </w:rPr>
        <w:t>im Gesamt- und im älteren Kollektiv. Eine Abweichung davon zeigte sich im älteren</w:t>
      </w:r>
      <w:r w:rsidRPr="00772CB1">
        <w:rPr>
          <w:rFonts w:ascii="Times New Roman" w:hAnsi="Times New Roman"/>
          <w:sz w:val="24"/>
        </w:rPr>
        <w:t xml:space="preserve"> </w:t>
      </w:r>
      <w:r>
        <w:rPr>
          <w:rFonts w:ascii="Times New Roman" w:hAnsi="Times New Roman"/>
          <w:sz w:val="24"/>
        </w:rPr>
        <w:t xml:space="preserve">Kollektiv in der Klasse G&amp;R 2, in der das Hörvermögen in 100 % der Fälle (4/4) erhalten wurde. Ein Ohr hatte sich in der früher diagnostizierten Gruppe verbessert (G&amp;R 2 </w:t>
      </w:r>
      <w:r w:rsidRPr="008C0B05">
        <w:rPr>
          <w:rFonts w:ascii="Times New Roman" w:hAnsi="Times New Roman"/>
          <w:sz w:val="24"/>
        </w:rPr>
        <w:sym w:font="Wingdings" w:char="F0E0"/>
      </w:r>
      <w:r>
        <w:rPr>
          <w:rFonts w:ascii="Times New Roman" w:hAnsi="Times New Roman"/>
          <w:sz w:val="24"/>
        </w:rPr>
        <w:t>1).</w:t>
      </w:r>
    </w:p>
    <w:p w14:paraId="56A2E473" w14:textId="77777777" w:rsidR="00C364AB" w:rsidRDefault="00C364AB" w:rsidP="00C364AB">
      <w:pPr>
        <w:rPr>
          <w:rFonts w:ascii="Times New Roman" w:hAnsi="Times New Roman"/>
          <w:sz w:val="24"/>
        </w:rPr>
      </w:pPr>
      <w:r>
        <w:rPr>
          <w:rFonts w:ascii="Times New Roman" w:hAnsi="Times New Roman"/>
          <w:sz w:val="24"/>
        </w:rPr>
        <w:t>Das präoperativ funktionale Hörvermögen konnte in beiden Altersgruppen in jeweils 75 % der Operationen erhalten werden (39/52 und 15/20). Jedoch waren mit 34 % im älteren im Gegensatz zu 22 % im jüngeren Kollektiv mehr Ohren durch eine Operation ertaubt.</w:t>
      </w:r>
    </w:p>
    <w:p w14:paraId="35F03BA0" w14:textId="1CC6BA66" w:rsidR="00506637" w:rsidRDefault="00DD5141" w:rsidP="00DD5141">
      <w:pPr>
        <w:ind w:right="-1"/>
        <w:rPr>
          <w:rFonts w:ascii="Times New Roman" w:hAnsi="Times New Roman"/>
          <w:sz w:val="24"/>
        </w:rPr>
      </w:pPr>
      <w:r>
        <w:rPr>
          <w:noProof/>
        </w:rPr>
        <w:lastRenderedPageBreak/>
        <mc:AlternateContent>
          <mc:Choice Requires="wps">
            <w:drawing>
              <wp:anchor distT="45720" distB="45720" distL="114300" distR="114300" simplePos="0" relativeHeight="251660800" behindDoc="0" locked="0" layoutInCell="1" allowOverlap="1" wp14:anchorId="2DC2BD57" wp14:editId="6A33A0D9">
                <wp:simplePos x="0" y="0"/>
                <wp:positionH relativeFrom="column">
                  <wp:posOffset>-51435</wp:posOffset>
                </wp:positionH>
                <wp:positionV relativeFrom="page">
                  <wp:posOffset>4591050</wp:posOffset>
                </wp:positionV>
                <wp:extent cx="5545455" cy="1587500"/>
                <wp:effectExtent l="0" t="0" r="0" b="0"/>
                <wp:wrapSquare wrapText="bothSides"/>
                <wp:docPr id="2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5455" cy="1587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DD4C65" w14:textId="62F7D966" w:rsidR="0064318E" w:rsidRDefault="0064318E" w:rsidP="005A0309">
                            <w:pPr>
                              <w:spacing w:before="0" w:line="240" w:lineRule="auto"/>
                              <w:ind w:firstLine="0"/>
                              <w:rPr>
                                <w:rFonts w:ascii="Times New Roman" w:hAnsi="Times New Roman"/>
                              </w:rPr>
                            </w:pPr>
                            <w:bookmarkStart w:id="89" w:name="_Toc140134844"/>
                            <w:r w:rsidRPr="00F23AEF">
                              <w:rPr>
                                <w:rFonts w:ascii="Times New Roman" w:hAnsi="Times New Roman"/>
                                <w:b/>
                              </w:rPr>
                              <w:t xml:space="preserve">Abb. </w:t>
                            </w:r>
                            <w:r w:rsidRPr="00F23AEF">
                              <w:rPr>
                                <w:rFonts w:ascii="Times New Roman" w:hAnsi="Times New Roman"/>
                                <w:b/>
                              </w:rPr>
                              <w:fldChar w:fldCharType="begin"/>
                            </w:r>
                            <w:r w:rsidRPr="00F23AEF">
                              <w:rPr>
                                <w:rFonts w:ascii="Times New Roman" w:hAnsi="Times New Roman"/>
                                <w:b/>
                              </w:rPr>
                              <w:instrText xml:space="preserve"> SEQ Abb. \* ARABIC </w:instrText>
                            </w:r>
                            <w:r w:rsidRPr="00F23AEF">
                              <w:rPr>
                                <w:rFonts w:ascii="Times New Roman" w:hAnsi="Times New Roman"/>
                                <w:b/>
                              </w:rPr>
                              <w:fldChar w:fldCharType="separate"/>
                            </w:r>
                            <w:r w:rsidR="00D93E6B">
                              <w:rPr>
                                <w:rFonts w:ascii="Times New Roman" w:hAnsi="Times New Roman"/>
                                <w:b/>
                                <w:noProof/>
                              </w:rPr>
                              <w:t>13</w:t>
                            </w:r>
                            <w:r w:rsidRPr="00F23AEF">
                              <w:rPr>
                                <w:rFonts w:ascii="Times New Roman" w:hAnsi="Times New Roman"/>
                                <w:b/>
                              </w:rPr>
                              <w:fldChar w:fldCharType="end"/>
                            </w:r>
                            <w:r>
                              <w:rPr>
                                <w:rFonts w:ascii="Times New Roman" w:hAnsi="Times New Roman"/>
                                <w:b/>
                              </w:rPr>
                              <w:t xml:space="preserve">: </w:t>
                            </w:r>
                            <w:r w:rsidRPr="005A0309">
                              <w:rPr>
                                <w:rFonts w:ascii="Times New Roman" w:hAnsi="Times New Roman"/>
                              </w:rPr>
                              <w:t xml:space="preserve">Darstellung des prozentualen Anteils der Erhaltungs- und Ertaubungsrate </w:t>
                            </w:r>
                            <w:r>
                              <w:rPr>
                                <w:rFonts w:ascii="Times New Roman" w:hAnsi="Times New Roman"/>
                              </w:rPr>
                              <w:t xml:space="preserve">bezüglich des präoperativen Hörvermögens im Gesamtkollektiv und </w:t>
                            </w:r>
                            <w:r w:rsidRPr="005A0309">
                              <w:rPr>
                                <w:rFonts w:ascii="Times New Roman" w:hAnsi="Times New Roman"/>
                              </w:rPr>
                              <w:t xml:space="preserve">in Abhängigkeit vom Alter bei Diagnose für die einzelnen </w:t>
                            </w:r>
                            <w:r>
                              <w:rPr>
                                <w:rFonts w:ascii="Times New Roman" w:hAnsi="Times New Roman"/>
                              </w:rPr>
                              <w:t>Gardner&amp;Robertson-(</w:t>
                            </w:r>
                            <w:r w:rsidRPr="005A0309">
                              <w:rPr>
                                <w:rFonts w:ascii="Times New Roman" w:hAnsi="Times New Roman"/>
                              </w:rPr>
                              <w:t>G&amp;R</w:t>
                            </w:r>
                            <w:r>
                              <w:rPr>
                                <w:rFonts w:ascii="Times New Roman" w:hAnsi="Times New Roman"/>
                              </w:rPr>
                              <w:t xml:space="preserve">)-Klassen </w:t>
                            </w:r>
                            <w:r>
                              <w:rPr>
                                <w:rFonts w:ascii="Times New Roman" w:hAnsi="Times New Roman"/>
                              </w:rPr>
                              <w:fldChar w:fldCharType="begin"/>
                            </w:r>
                            <w:r w:rsidR="008040A7">
                              <w:rPr>
                                <w:rFonts w:ascii="Times New Roman" w:hAnsi="Times New Roman"/>
                              </w:rPr>
                              <w:instrText xml:space="preserve"> ADDIN EN.CITE &lt;EndNote&gt;&lt;Cite&gt;&lt;Author&gt;Gardner&lt;/Author&gt;&lt;Year&gt;1988&lt;/Year&gt;&lt;RecNum&gt;144&lt;/RecNum&gt;&lt;DisplayText&gt;(Gardner and Robertson, 1988)&lt;/DisplayText&gt;&lt;record&gt;&lt;rec-number&gt;144&lt;/rec-number&gt;&lt;foreign-keys&gt;&lt;key app="EN" db-id="9e0dweptus5zvqeszwa5vwxq0efatd25et92" timestamp="1536132475"&gt;144&lt;/key&gt;&lt;/foreign-keys&gt;&lt;ref-type name="Journal Article"&gt;17&lt;/ref-type&gt;&lt;contributors&gt;&lt;authors&gt;&lt;author&gt;Gardner, G.&lt;/author&gt;&lt;author&gt;Robertson, J. H.&lt;/author&gt;&lt;/authors&gt;&lt;/contributors&gt;&lt;auth-address&gt;Department of Otolaryngology, University of Tennessee, Memphis.&lt;/auth-address&gt;&lt;titles&gt;&lt;title&gt;Hearing preservation in unilateral acoustic neuroma surgery&lt;/title&gt;&lt;secondary-title&gt;Ann Otol Rhinol Laryngol&lt;/secondary-title&gt;&lt;alt-title&gt;The Annals of otology, rhinology, and laryngology&lt;/alt-title&gt;&lt;/titles&gt;&lt;periodical&gt;&lt;full-title&gt;Ann Otol Rhinol Laryngol&lt;/full-title&gt;&lt;abbr-1&gt;The Annals of otology, rhinology, and laryngology&lt;/abbr-1&gt;&lt;/periodical&gt;&lt;alt-periodical&gt;&lt;full-title&gt;Ann Otol Rhinol Laryngol&lt;/full-title&gt;&lt;abbr-1&gt;The Annals of otology, rhinology, and laryngology&lt;/abbr-1&gt;&lt;/alt-periodical&gt;&lt;pages&gt;55-66&lt;/pages&gt;&lt;volume&gt;97&lt;/volume&gt;&lt;number&gt;1&lt;/number&gt;&lt;edition&gt;1988/01/01&lt;/edition&gt;&lt;keywords&gt;&lt;keyword&gt;Deafness/*prevention &amp;amp; control&lt;/keyword&gt;&lt;keyword&gt;*Hearing&lt;/keyword&gt;&lt;keyword&gt;Hearing Tests&lt;/keyword&gt;&lt;keyword&gt;Humans&lt;/keyword&gt;&lt;keyword&gt;Neuroma, Acoustic/pathology/*surgery&lt;/keyword&gt;&lt;keyword&gt;Postoperative Complications/*prevention &amp;amp; control&lt;/keyword&gt;&lt;/keywords&gt;&lt;dates&gt;&lt;year&gt;1988&lt;/year&gt;&lt;pub-dates&gt;&lt;date&gt;Jan-Feb&lt;/date&gt;&lt;/pub-dates&gt;&lt;/dates&gt;&lt;isbn&gt;0003-4894 (Print)&amp;#xD;0003-4894&lt;/isbn&gt;&lt;accession-num&gt;3277525&lt;/accession-num&gt;&lt;urls&gt;&lt;/urls&gt;&lt;electronic-resource-num&gt;10.1177/000348948809700110&lt;/electronic-resource-num&gt;&lt;remote-database-provider&gt;NLM&lt;/remote-database-provider&gt;&lt;language&gt;eng&lt;/language&gt;&lt;/record&gt;&lt;/Cite&gt;&lt;/EndNote&gt;</w:instrText>
                            </w:r>
                            <w:r>
                              <w:rPr>
                                <w:rFonts w:ascii="Times New Roman" w:hAnsi="Times New Roman"/>
                              </w:rPr>
                              <w:fldChar w:fldCharType="separate"/>
                            </w:r>
                            <w:r w:rsidR="008040A7">
                              <w:rPr>
                                <w:rFonts w:ascii="Times New Roman" w:hAnsi="Times New Roman"/>
                                <w:noProof/>
                              </w:rPr>
                              <w:t>(Gardner and Robertson, 1988)</w:t>
                            </w:r>
                            <w:r>
                              <w:rPr>
                                <w:rFonts w:ascii="Times New Roman" w:hAnsi="Times New Roman"/>
                              </w:rPr>
                              <w:fldChar w:fldCharType="end"/>
                            </w:r>
                            <w:r>
                              <w:rPr>
                                <w:rFonts w:ascii="Times New Roman" w:hAnsi="Times New Roman"/>
                              </w:rPr>
                              <w:t>.</w:t>
                            </w:r>
                            <w:bookmarkEnd w:id="89"/>
                            <w:r>
                              <w:rPr>
                                <w:rFonts w:ascii="Times New Roman" w:hAnsi="Times New Roman"/>
                              </w:rPr>
                              <w:t xml:space="preserve"> </w:t>
                            </w:r>
                          </w:p>
                          <w:p w14:paraId="388B690E" w14:textId="1CDA3382" w:rsidR="0064318E" w:rsidRPr="00F23AEF" w:rsidRDefault="0064318E" w:rsidP="005A0309">
                            <w:pPr>
                              <w:spacing w:before="0" w:line="240" w:lineRule="auto"/>
                              <w:ind w:firstLine="0"/>
                              <w:rPr>
                                <w:rFonts w:ascii="Times New Roman" w:hAnsi="Times New Roman"/>
                              </w:rPr>
                            </w:pPr>
                            <w:r>
                              <w:rPr>
                                <w:rFonts w:ascii="Times New Roman" w:hAnsi="Times New Roman"/>
                              </w:rPr>
                              <w:t>Zahlen in der Klammer geben jeweils die Ohren mit erhaltener Klasse/Ertaubung an, die Zahl darüber den entsprechenden prozentualen Anteil. Die Differenz zu 100 % einer G&amp;R-Klasse eines Kollektivs entspricht dem prozentualen Anteil der Ohren, deren Hörvermögen sich durch eine Operation verschlechterte. n = Anzahl operierter Ohren pro Kollektiv insgesamt. Für 38 Patienten lagen keine Informationen zum Alter bei Diagnose vor, weshalb sie hier nicht gesondert betrachtet wurden.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DC2BD57" id="Text Box 17" o:spid="_x0000_s1043" type="#_x0000_t202" style="position:absolute;left:0;text-align:left;margin-left:-4.05pt;margin-top:361.5pt;width:436.65pt;height:125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" stroked="f">
                <v:textbox>
                  <w:txbxContent>
                    <w:p w14:paraId="58DD4C65" w14:textId="62F7D966" w:rsidR="0064318E" w:rsidRDefault="0064318E" w:rsidP="005A0309">
                      <w:pPr>
                        <w:spacing w:before="0" w:line="240" w:lineRule="auto"/>
                        <w:ind w:firstLine="0"/>
                        <w:rPr>
                          <w:rFonts w:ascii="Times New Roman" w:hAnsi="Times New Roman"/>
                        </w:rPr>
                      </w:pPr>
                      <w:bookmarkStart w:id="90" w:name="_Toc140134844"/>
                      <w:r w:rsidRPr="00F23AEF">
                        <w:rPr>
                          <w:rFonts w:ascii="Times New Roman" w:hAnsi="Times New Roman"/>
                          <w:b/>
                        </w:rPr>
                        <w:t xml:space="preserve">Abb. </w:t>
                      </w:r>
                      <w:r w:rsidRPr="00F23AEF">
                        <w:rPr>
                          <w:rFonts w:ascii="Times New Roman" w:hAnsi="Times New Roman"/>
                          <w:b/>
                        </w:rPr>
                        <w:fldChar w:fldCharType="begin"/>
                      </w:r>
                      <w:r w:rsidRPr="00F23AEF">
                        <w:rPr>
                          <w:rFonts w:ascii="Times New Roman" w:hAnsi="Times New Roman"/>
                          <w:b/>
                        </w:rPr>
                        <w:instrText xml:space="preserve"> SEQ Abb. \* ARABIC </w:instrText>
                      </w:r>
                      <w:r w:rsidRPr="00F23AEF">
                        <w:rPr>
                          <w:rFonts w:ascii="Times New Roman" w:hAnsi="Times New Roman"/>
                          <w:b/>
                        </w:rPr>
                        <w:fldChar w:fldCharType="separate"/>
                      </w:r>
                      <w:r w:rsidR="00D93E6B">
                        <w:rPr>
                          <w:rFonts w:ascii="Times New Roman" w:hAnsi="Times New Roman"/>
                          <w:b/>
                          <w:noProof/>
                        </w:rPr>
                        <w:t>13</w:t>
                      </w:r>
                      <w:r w:rsidRPr="00F23AEF">
                        <w:rPr>
                          <w:rFonts w:ascii="Times New Roman" w:hAnsi="Times New Roman"/>
                          <w:b/>
                        </w:rPr>
                        <w:fldChar w:fldCharType="end"/>
                      </w:r>
                      <w:r>
                        <w:rPr>
                          <w:rFonts w:ascii="Times New Roman" w:hAnsi="Times New Roman"/>
                          <w:b/>
                        </w:rPr>
                        <w:t xml:space="preserve">: </w:t>
                      </w:r>
                      <w:r w:rsidRPr="005A0309">
                        <w:rPr>
                          <w:rFonts w:ascii="Times New Roman" w:hAnsi="Times New Roman"/>
                        </w:rPr>
                        <w:t xml:space="preserve">Darstellung des prozentualen Anteils der Erhaltungs- und Ertaubungsrate </w:t>
                      </w:r>
                      <w:r>
                        <w:rPr>
                          <w:rFonts w:ascii="Times New Roman" w:hAnsi="Times New Roman"/>
                        </w:rPr>
                        <w:t xml:space="preserve">bezüglich des präoperativen Hörvermögens im Gesamtkollektiv und </w:t>
                      </w:r>
                      <w:r w:rsidRPr="005A0309">
                        <w:rPr>
                          <w:rFonts w:ascii="Times New Roman" w:hAnsi="Times New Roman"/>
                        </w:rPr>
                        <w:t xml:space="preserve">in Abhängigkeit vom Alter bei Diagnose für die einzelnen </w:t>
                      </w:r>
                      <w:r>
                        <w:rPr>
                          <w:rFonts w:ascii="Times New Roman" w:hAnsi="Times New Roman"/>
                        </w:rPr>
                        <w:t>Gardner&amp;Robertson-(</w:t>
                      </w:r>
                      <w:r w:rsidRPr="005A0309">
                        <w:rPr>
                          <w:rFonts w:ascii="Times New Roman" w:hAnsi="Times New Roman"/>
                        </w:rPr>
                        <w:t>G&amp;R</w:t>
                      </w:r>
                      <w:r>
                        <w:rPr>
                          <w:rFonts w:ascii="Times New Roman" w:hAnsi="Times New Roman"/>
                        </w:rPr>
                        <w:t xml:space="preserve">)-Klassen </w:t>
                      </w:r>
                      <w:r>
                        <w:rPr>
                          <w:rFonts w:ascii="Times New Roman" w:hAnsi="Times New Roman"/>
                        </w:rPr>
                        <w:fldChar w:fldCharType="begin"/>
                      </w:r>
                      <w:r w:rsidR="008040A7">
                        <w:rPr>
                          <w:rFonts w:ascii="Times New Roman" w:hAnsi="Times New Roman"/>
                        </w:rPr>
                        <w:instrText xml:space="preserve"> ADDIN EN.CITE &lt;EndNote&gt;&lt;Cite&gt;&lt;Author&gt;Gardner&lt;/Author&gt;&lt;Year&gt;1988&lt;/Year&gt;&lt;RecNum&gt;144&lt;/RecNum&gt;&lt;DisplayText&gt;(Gardner and Robertson, 1988)&lt;/DisplayText&gt;&lt;record&gt;&lt;rec-number&gt;144&lt;/rec-number&gt;&lt;foreign-keys&gt;&lt;key app="EN" db-id="9e0dweptus5zvqeszwa5vwxq0efatd25et92" timestamp="1536132475"&gt;144&lt;/key&gt;&lt;/foreign-keys&gt;&lt;ref-type name="Journal Article"&gt;17&lt;/ref-type&gt;&lt;contributors&gt;&lt;authors&gt;&lt;author&gt;Gardner, G.&lt;/author&gt;&lt;author&gt;Robertson, J. H.&lt;/author&gt;&lt;/authors&gt;&lt;/contributors&gt;&lt;auth-address&gt;Department of Otolaryngology, University of Tennessee, Memphis.&lt;/auth-address&gt;&lt;titles&gt;&lt;title&gt;Hearing preservation in unilateral acoustic neuroma surgery&lt;/title&gt;&lt;secondary-title&gt;Ann Otol Rhinol Laryngol&lt;/secondary-title&gt;&lt;alt-title&gt;The Annals of otology, rhinology, and laryngology&lt;/alt-title&gt;&lt;/titles&gt;&lt;periodical&gt;&lt;full-title&gt;Ann Otol Rhinol Laryngol&lt;/full-title&gt;&lt;abbr-1&gt;The Annals of otology, rhinology, and laryngology&lt;/abbr-1&gt;&lt;/periodical&gt;&lt;alt-periodical&gt;&lt;full-title&gt;Ann Otol Rhinol Laryngol&lt;/full-title&gt;&lt;abbr-1&gt;The Annals of otology, rhinology, and laryngology&lt;/abbr-1&gt;&lt;/alt-periodical&gt;&lt;pages&gt;55-66&lt;/pages&gt;&lt;volume&gt;97&lt;/volume&gt;&lt;number&gt;1&lt;/number&gt;&lt;edition&gt;1988/01/01&lt;/edition&gt;&lt;keywords&gt;&lt;keyword&gt;Deafness/*prevention &amp;amp; control&lt;/keyword&gt;&lt;keyword&gt;*Hearing&lt;/keyword&gt;&lt;keyword&gt;Hearing Tests&lt;/keyword&gt;&lt;keyword&gt;Humans&lt;/keyword&gt;&lt;keyword&gt;Neuroma, Acoustic/pathology/*surgery&lt;/keyword&gt;&lt;keyword&gt;Postoperative Complications/*prevention &amp;amp; control&lt;/keyword&gt;&lt;/keywords&gt;&lt;dates&gt;&lt;year&gt;1988&lt;/year&gt;&lt;pub-dates&gt;&lt;date&gt;Jan-Feb&lt;/date&gt;&lt;/pub-dates&gt;&lt;/dates&gt;&lt;isbn&gt;0003-4894 (Print)&amp;#xD;0003-4894&lt;/isbn&gt;&lt;accession-num&gt;3277525&lt;/accession-num&gt;&lt;urls&gt;&lt;/urls&gt;&lt;electronic-resource-num&gt;10.1177/000348948809700110&lt;/electronic-resource-num&gt;&lt;remote-database-provider&gt;NLM&lt;/remote-database-provider&gt;&lt;language&gt;eng&lt;/language&gt;&lt;/record&gt;&lt;/Cite&gt;&lt;/EndNote&gt;</w:instrText>
                      </w:r>
                      <w:r>
                        <w:rPr>
                          <w:rFonts w:ascii="Times New Roman" w:hAnsi="Times New Roman"/>
                        </w:rPr>
                        <w:fldChar w:fldCharType="separate"/>
                      </w:r>
                      <w:r w:rsidR="008040A7">
                        <w:rPr>
                          <w:rFonts w:ascii="Times New Roman" w:hAnsi="Times New Roman"/>
                          <w:noProof/>
                        </w:rPr>
                        <w:t>(Gardner and Robertson, 1988)</w:t>
                      </w:r>
                      <w:r>
                        <w:rPr>
                          <w:rFonts w:ascii="Times New Roman" w:hAnsi="Times New Roman"/>
                        </w:rPr>
                        <w:fldChar w:fldCharType="end"/>
                      </w:r>
                      <w:r>
                        <w:rPr>
                          <w:rFonts w:ascii="Times New Roman" w:hAnsi="Times New Roman"/>
                        </w:rPr>
                        <w:t>.</w:t>
                      </w:r>
                      <w:bookmarkEnd w:id="90"/>
                      <w:r>
                        <w:rPr>
                          <w:rFonts w:ascii="Times New Roman" w:hAnsi="Times New Roman"/>
                        </w:rPr>
                        <w:t xml:space="preserve"> </w:t>
                      </w:r>
                    </w:p>
                    <w:p w14:paraId="388B690E" w14:textId="1CDA3382" w:rsidR="0064318E" w:rsidRPr="00F23AEF" w:rsidRDefault="0064318E" w:rsidP="005A0309">
                      <w:pPr>
                        <w:spacing w:before="0" w:line="240" w:lineRule="auto"/>
                        <w:ind w:firstLine="0"/>
                        <w:rPr>
                          <w:rFonts w:ascii="Times New Roman" w:hAnsi="Times New Roman"/>
                        </w:rPr>
                      </w:pPr>
                      <w:r>
                        <w:rPr>
                          <w:rFonts w:ascii="Times New Roman" w:hAnsi="Times New Roman"/>
                        </w:rPr>
                        <w:t>Zahlen in der Klammer geben jeweils die Ohren mit erhaltener Klasse/Ertaubung an, die Zahl darüber den entsprechenden prozentualen Anteil. Die Differenz zu 100 % einer G&amp;R-Klasse eines Kollektivs entspricht dem prozentualen Anteil der Ohren, deren Hörvermögen sich durch eine Operation verschlechterte. n = Anzahl operierter Ohren pro Kollektiv insgesamt. Für 38 Patienten lagen keine Informationen zum Alter bei Diagnose vor, weshalb sie hier nicht gesondert betrachtet wurden.</w:t>
                      </w:r>
                    </w:p>
                  </w:txbxContent>
                </v:textbox>
                <w10:wrap type="square" anchory="page"/>
              </v:shape>
            </w:pict>
          </mc:Fallback>
        </mc:AlternateContent>
      </w:r>
      <w:r w:rsidR="00C364AB">
        <w:rPr>
          <w:noProof/>
        </w:rPr>
        <w:drawing>
          <wp:anchor distT="0" distB="0" distL="114300" distR="114300" simplePos="0" relativeHeight="251868160" behindDoc="1" locked="0" layoutInCell="1" allowOverlap="1" wp14:anchorId="6FB708F2" wp14:editId="7989ABDA">
            <wp:simplePos x="0" y="0"/>
            <wp:positionH relativeFrom="column">
              <wp:posOffset>12065</wp:posOffset>
            </wp:positionH>
            <wp:positionV relativeFrom="paragraph">
              <wp:posOffset>0</wp:posOffset>
            </wp:positionV>
            <wp:extent cx="5328000" cy="3474000"/>
            <wp:effectExtent l="0" t="0" r="6350" b="12700"/>
            <wp:wrapTight wrapText="bothSides">
              <wp:wrapPolygon edited="0">
                <wp:start x="0" y="0"/>
                <wp:lineTo x="0" y="21561"/>
                <wp:lineTo x="21549" y="21561"/>
                <wp:lineTo x="21549" y="0"/>
                <wp:lineTo x="0" y="0"/>
              </wp:wrapPolygon>
            </wp:wrapTight>
            <wp:docPr id="109" name="Diagramm 109">
              <a:extLst xmlns:a="http://schemas.openxmlformats.org/drawingml/2006/main">
                <a:ext uri="{FF2B5EF4-FFF2-40B4-BE49-F238E27FC236}">
                  <a16:creationId xmlns:a16="http://schemas.microsoft.com/office/drawing/2014/main" id="{D0CA74A7-B39B-450C-AB1C-43A7E78ED8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margin">
              <wp14:pctWidth>0</wp14:pctWidth>
            </wp14:sizeRelH>
            <wp14:sizeRelV relativeFrom="margin">
              <wp14:pctHeight>0</wp14:pctHeight>
            </wp14:sizeRelV>
          </wp:anchor>
        </w:drawing>
      </w:r>
      <w:r w:rsidR="004A4B8B">
        <w:rPr>
          <w:rFonts w:ascii="Times New Roman" w:hAnsi="Times New Roman"/>
          <w:sz w:val="24"/>
        </w:rPr>
        <w:t>Zusätzlich</w:t>
      </w:r>
      <w:r w:rsidR="00C65B14" w:rsidRPr="008B7B35">
        <w:rPr>
          <w:rFonts w:ascii="Times New Roman" w:hAnsi="Times New Roman"/>
          <w:sz w:val="24"/>
        </w:rPr>
        <w:t xml:space="preserve"> wurde das prä</w:t>
      </w:r>
      <w:r w:rsidR="005C557D">
        <w:rPr>
          <w:rFonts w:ascii="Times New Roman" w:hAnsi="Times New Roman"/>
          <w:sz w:val="24"/>
        </w:rPr>
        <w:t xml:space="preserve">- und postoperative Hörvermögen </w:t>
      </w:r>
      <w:r w:rsidR="004829A2">
        <w:rPr>
          <w:rFonts w:ascii="Times New Roman" w:hAnsi="Times New Roman"/>
          <w:sz w:val="24"/>
        </w:rPr>
        <w:t xml:space="preserve">der 209 operierten Ohren </w:t>
      </w:r>
      <w:r w:rsidR="00C65B14" w:rsidRPr="008B7B35">
        <w:rPr>
          <w:rFonts w:ascii="Times New Roman" w:hAnsi="Times New Roman"/>
          <w:sz w:val="24"/>
        </w:rPr>
        <w:t>anhand der BAEP-Klassifikation</w:t>
      </w:r>
      <w:r w:rsidR="00C65B14">
        <w:rPr>
          <w:rFonts w:ascii="Times New Roman" w:hAnsi="Times New Roman"/>
          <w:sz w:val="24"/>
        </w:rPr>
        <w:t xml:space="preserve"> </w:t>
      </w:r>
      <w:r w:rsidR="00C65B14" w:rsidRPr="008B7B35">
        <w:rPr>
          <w:rFonts w:ascii="Times New Roman" w:hAnsi="Times New Roman"/>
          <w:sz w:val="24"/>
        </w:rPr>
        <w:t xml:space="preserve">beurteilt. </w:t>
      </w:r>
      <w:r w:rsidR="002E1E08">
        <w:rPr>
          <w:rFonts w:ascii="Times New Roman" w:hAnsi="Times New Roman"/>
          <w:sz w:val="24"/>
        </w:rPr>
        <w:t>Insgesamt lagen für 45,5 % (</w:t>
      </w:r>
      <w:r w:rsidR="005C557D">
        <w:rPr>
          <w:rFonts w:ascii="Times New Roman" w:hAnsi="Times New Roman"/>
          <w:sz w:val="24"/>
        </w:rPr>
        <w:t>95</w:t>
      </w:r>
      <w:r w:rsidR="002E1E08">
        <w:rPr>
          <w:rFonts w:ascii="Times New Roman" w:hAnsi="Times New Roman"/>
          <w:sz w:val="24"/>
        </w:rPr>
        <w:t>/209)</w:t>
      </w:r>
      <w:r w:rsidR="005C557D">
        <w:rPr>
          <w:rFonts w:ascii="Times New Roman" w:hAnsi="Times New Roman"/>
          <w:sz w:val="24"/>
        </w:rPr>
        <w:t xml:space="preserve"> </w:t>
      </w:r>
      <w:r w:rsidR="00C52C82">
        <w:rPr>
          <w:rFonts w:ascii="Times New Roman" w:hAnsi="Times New Roman"/>
          <w:sz w:val="24"/>
        </w:rPr>
        <w:t xml:space="preserve">der </w:t>
      </w:r>
      <w:r w:rsidR="005C557D">
        <w:rPr>
          <w:rFonts w:ascii="Times New Roman" w:hAnsi="Times New Roman"/>
          <w:sz w:val="24"/>
        </w:rPr>
        <w:t xml:space="preserve">Ohren (62 </w:t>
      </w:r>
      <w:r w:rsidR="005C557D">
        <w:rPr>
          <w:rFonts w:ascii="Calibri" w:hAnsi="Calibri" w:cs="Calibri"/>
          <w:sz w:val="24"/>
        </w:rPr>
        <w:t>≤</w:t>
      </w:r>
      <w:r w:rsidR="005C557D">
        <w:rPr>
          <w:rFonts w:ascii="Times New Roman" w:hAnsi="Times New Roman"/>
          <w:sz w:val="24"/>
        </w:rPr>
        <w:t xml:space="preserve"> 18 a, 27 &gt; 18 a bei Diagnose) präoperative </w:t>
      </w:r>
      <w:r w:rsidR="00472FE0">
        <w:rPr>
          <w:rFonts w:ascii="Times New Roman" w:hAnsi="Times New Roman"/>
          <w:sz w:val="24"/>
        </w:rPr>
        <w:t>Hirnstamma</w:t>
      </w:r>
      <w:r w:rsidR="005C557D">
        <w:rPr>
          <w:rFonts w:ascii="Times New Roman" w:hAnsi="Times New Roman"/>
          <w:sz w:val="24"/>
        </w:rPr>
        <w:t xml:space="preserve">udiometrien der Klasse B4 und besser vor. </w:t>
      </w:r>
      <w:r w:rsidR="00873E6C">
        <w:rPr>
          <w:rFonts w:ascii="Times New Roman" w:hAnsi="Times New Roman"/>
          <w:sz w:val="24"/>
        </w:rPr>
        <w:t xml:space="preserve">Bei 47 (22,5 %) der Ohren </w:t>
      </w:r>
      <w:r w:rsidR="00BF5DFE">
        <w:rPr>
          <w:rFonts w:ascii="Times New Roman" w:hAnsi="Times New Roman"/>
          <w:sz w:val="24"/>
        </w:rPr>
        <w:t xml:space="preserve">(19 </w:t>
      </w:r>
      <w:r w:rsidR="00BF5DFE">
        <w:rPr>
          <w:rFonts w:ascii="Calibri" w:hAnsi="Calibri" w:cs="Calibri"/>
          <w:sz w:val="24"/>
        </w:rPr>
        <w:t>≤</w:t>
      </w:r>
      <w:r w:rsidR="00BF5DFE">
        <w:rPr>
          <w:rFonts w:ascii="Times New Roman" w:hAnsi="Times New Roman"/>
          <w:sz w:val="24"/>
        </w:rPr>
        <w:t xml:space="preserve"> 18 a, 16 &gt; 18 a bei Diagnose) </w:t>
      </w:r>
      <w:r w:rsidR="00873E6C">
        <w:rPr>
          <w:rFonts w:ascii="Times New Roman" w:hAnsi="Times New Roman"/>
          <w:sz w:val="24"/>
        </w:rPr>
        <w:t>ließen sich bereits präoperativ keine Signale mehr ableiten (B5) und für</w:t>
      </w:r>
      <w:r w:rsidR="008A3AE2">
        <w:rPr>
          <w:rFonts w:ascii="Times New Roman" w:hAnsi="Times New Roman"/>
          <w:sz w:val="24"/>
        </w:rPr>
        <w:t xml:space="preserve"> 67 </w:t>
      </w:r>
      <w:r w:rsidR="00472FE0">
        <w:rPr>
          <w:rFonts w:ascii="Times New Roman" w:hAnsi="Times New Roman"/>
          <w:sz w:val="24"/>
        </w:rPr>
        <w:t>(32 </w:t>
      </w:r>
      <w:r w:rsidR="00873E6C">
        <w:rPr>
          <w:rFonts w:ascii="Times New Roman" w:hAnsi="Times New Roman"/>
          <w:sz w:val="24"/>
        </w:rPr>
        <w:t xml:space="preserve">%) </w:t>
      </w:r>
      <w:r w:rsidR="008A3AE2">
        <w:rPr>
          <w:rFonts w:ascii="Times New Roman" w:hAnsi="Times New Roman"/>
          <w:sz w:val="24"/>
        </w:rPr>
        <w:t xml:space="preserve">Ohren </w:t>
      </w:r>
      <w:r w:rsidR="00BF5DFE">
        <w:rPr>
          <w:rFonts w:ascii="Times New Roman" w:hAnsi="Times New Roman"/>
          <w:sz w:val="24"/>
        </w:rPr>
        <w:t xml:space="preserve">(22 </w:t>
      </w:r>
      <w:r w:rsidR="00BF5DFE">
        <w:rPr>
          <w:rFonts w:ascii="Calibri" w:hAnsi="Calibri" w:cs="Calibri"/>
          <w:sz w:val="24"/>
        </w:rPr>
        <w:t>≤</w:t>
      </w:r>
      <w:r w:rsidR="00BF5DFE">
        <w:rPr>
          <w:rFonts w:ascii="Times New Roman" w:hAnsi="Times New Roman"/>
          <w:sz w:val="24"/>
        </w:rPr>
        <w:t xml:space="preserve"> 18 a, 25 &gt; 18 a bei Diagnose) </w:t>
      </w:r>
      <w:r w:rsidR="008A3AE2">
        <w:rPr>
          <w:rFonts w:ascii="Times New Roman" w:hAnsi="Times New Roman"/>
          <w:sz w:val="24"/>
        </w:rPr>
        <w:t>lagen präoperativ keine Hirnstammaudiometrien vor.</w:t>
      </w:r>
      <w:r w:rsidR="00506637">
        <w:rPr>
          <w:rFonts w:ascii="Times New Roman" w:hAnsi="Times New Roman"/>
          <w:sz w:val="24"/>
        </w:rPr>
        <w:t xml:space="preserve"> Eine Übersicht über die Erhaltungs- und Ertaubungsraten nach VS-Operation in Abhängigkeit vom Alter bei Diagnose sowie im Gesamtkollektiv in Bezug auf die präoperative BAEP-Klassifikation zeigt </w:t>
      </w:r>
      <w:r w:rsidR="00506637" w:rsidRPr="00D41362">
        <w:rPr>
          <w:rFonts w:ascii="Times New Roman" w:hAnsi="Times New Roman"/>
          <w:sz w:val="24"/>
        </w:rPr>
        <w:t>Abb</w:t>
      </w:r>
      <w:r>
        <w:rPr>
          <w:rFonts w:ascii="Times New Roman" w:hAnsi="Times New Roman"/>
          <w:sz w:val="24"/>
        </w:rPr>
        <w:t>.</w:t>
      </w:r>
      <w:r w:rsidR="00506637" w:rsidRPr="00D41362">
        <w:rPr>
          <w:rFonts w:ascii="Times New Roman" w:hAnsi="Times New Roman"/>
          <w:sz w:val="24"/>
        </w:rPr>
        <w:t>1</w:t>
      </w:r>
      <w:r w:rsidR="0035569E" w:rsidRPr="00D41362">
        <w:rPr>
          <w:rFonts w:ascii="Times New Roman" w:hAnsi="Times New Roman"/>
          <w:sz w:val="24"/>
        </w:rPr>
        <w:t>4.</w:t>
      </w:r>
    </w:p>
    <w:p w14:paraId="1E118131" w14:textId="3C3A553B" w:rsidR="00506637" w:rsidRDefault="008B134E" w:rsidP="00506637">
      <w:pPr>
        <w:widowControl w:val="0"/>
        <w:rPr>
          <w:rFonts w:ascii="Times New Roman" w:hAnsi="Times New Roman"/>
          <w:sz w:val="24"/>
        </w:rPr>
      </w:pPr>
      <w:r>
        <w:rPr>
          <w:rFonts w:ascii="Times New Roman" w:hAnsi="Times New Roman"/>
          <w:sz w:val="24"/>
        </w:rPr>
        <w:t xml:space="preserve">Am höchsten war die Erhaltungsrate der präoperativen BAEP-Klasse </w:t>
      </w:r>
      <w:r w:rsidR="002F3B57">
        <w:rPr>
          <w:rFonts w:ascii="Times New Roman" w:hAnsi="Times New Roman"/>
          <w:sz w:val="24"/>
        </w:rPr>
        <w:t xml:space="preserve">sowohl </w:t>
      </w:r>
      <w:r>
        <w:rPr>
          <w:rFonts w:ascii="Times New Roman" w:hAnsi="Times New Roman"/>
          <w:sz w:val="24"/>
        </w:rPr>
        <w:t>i</w:t>
      </w:r>
      <w:r w:rsidR="00BF5DFE">
        <w:rPr>
          <w:rFonts w:ascii="Times New Roman" w:hAnsi="Times New Roman"/>
          <w:sz w:val="24"/>
        </w:rPr>
        <w:t xml:space="preserve">m </w:t>
      </w:r>
      <w:r>
        <w:rPr>
          <w:rFonts w:ascii="Times New Roman" w:hAnsi="Times New Roman"/>
          <w:sz w:val="24"/>
        </w:rPr>
        <w:t xml:space="preserve">jüngeren </w:t>
      </w:r>
      <w:r w:rsidR="002F3B57">
        <w:rPr>
          <w:rFonts w:ascii="Times New Roman" w:hAnsi="Times New Roman"/>
          <w:sz w:val="24"/>
        </w:rPr>
        <w:t>als auch</w:t>
      </w:r>
      <w:r>
        <w:rPr>
          <w:rFonts w:ascii="Times New Roman" w:hAnsi="Times New Roman"/>
          <w:sz w:val="24"/>
        </w:rPr>
        <w:t xml:space="preserve"> </w:t>
      </w:r>
      <w:r w:rsidR="00CB081D">
        <w:rPr>
          <w:rFonts w:ascii="Times New Roman" w:hAnsi="Times New Roman"/>
          <w:sz w:val="24"/>
        </w:rPr>
        <w:t xml:space="preserve">im </w:t>
      </w:r>
      <w:r w:rsidR="00BF5DFE">
        <w:rPr>
          <w:rFonts w:ascii="Times New Roman" w:hAnsi="Times New Roman"/>
          <w:sz w:val="24"/>
        </w:rPr>
        <w:t xml:space="preserve">Gesamtkollektiv </w:t>
      </w:r>
      <w:r w:rsidR="002F3B57">
        <w:rPr>
          <w:rFonts w:ascii="Times New Roman" w:hAnsi="Times New Roman"/>
          <w:sz w:val="24"/>
        </w:rPr>
        <w:t>in der Klasse B2</w:t>
      </w:r>
      <w:r w:rsidR="00D7418F">
        <w:rPr>
          <w:rFonts w:ascii="Times New Roman" w:hAnsi="Times New Roman"/>
          <w:sz w:val="24"/>
        </w:rPr>
        <w:t xml:space="preserve"> (jeweils 69 % versus 60 % älteres Kollektiv)</w:t>
      </w:r>
      <w:r w:rsidR="002F3B57">
        <w:rPr>
          <w:rFonts w:ascii="Times New Roman" w:hAnsi="Times New Roman"/>
          <w:sz w:val="24"/>
        </w:rPr>
        <w:t>. Gleichzeitig lag hier eine s</w:t>
      </w:r>
      <w:r w:rsidR="00E779E4">
        <w:rPr>
          <w:rFonts w:ascii="Times New Roman" w:hAnsi="Times New Roman"/>
          <w:sz w:val="24"/>
        </w:rPr>
        <w:t xml:space="preserve">ehr geringe Ertaubungsrate vor, was </w:t>
      </w:r>
      <w:r w:rsidR="00D7418F">
        <w:rPr>
          <w:rFonts w:ascii="Times New Roman" w:hAnsi="Times New Roman"/>
          <w:sz w:val="24"/>
        </w:rPr>
        <w:t>insbesondere</w:t>
      </w:r>
      <w:r w:rsidR="00E779E4">
        <w:rPr>
          <w:rFonts w:ascii="Times New Roman" w:hAnsi="Times New Roman"/>
          <w:sz w:val="24"/>
        </w:rPr>
        <w:t xml:space="preserve"> </w:t>
      </w:r>
      <w:r w:rsidR="00DD5141">
        <w:rPr>
          <w:noProof/>
        </w:rPr>
        <w:lastRenderedPageBreak/>
        <w:drawing>
          <wp:anchor distT="0" distB="0" distL="114300" distR="114300" simplePos="0" relativeHeight="251648000" behindDoc="1" locked="0" layoutInCell="1" allowOverlap="1" wp14:anchorId="1DE489D6" wp14:editId="3A8BD69B">
            <wp:simplePos x="0" y="0"/>
            <wp:positionH relativeFrom="column">
              <wp:posOffset>17780</wp:posOffset>
            </wp:positionH>
            <wp:positionV relativeFrom="paragraph">
              <wp:posOffset>0</wp:posOffset>
            </wp:positionV>
            <wp:extent cx="5328000" cy="3473450"/>
            <wp:effectExtent l="0" t="0" r="6350" b="12700"/>
            <wp:wrapTopAndBottom/>
            <wp:docPr id="200" name="Diagramm 200">
              <a:extLst xmlns:a="http://schemas.openxmlformats.org/drawingml/2006/main">
                <a:ext uri="{FF2B5EF4-FFF2-40B4-BE49-F238E27FC236}">
                  <a16:creationId xmlns:a16="http://schemas.microsoft.com/office/drawing/2014/main" id="{50D77EBF-B73A-479B-ADA8-6DAEF1B2B9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r w:rsidR="00DD5141">
        <w:rPr>
          <w:noProof/>
        </w:rPr>
        <mc:AlternateContent>
          <mc:Choice Requires="wps">
            <w:drawing>
              <wp:anchor distT="45720" distB="45720" distL="114300" distR="114300" simplePos="0" relativeHeight="251661824" behindDoc="0" locked="0" layoutInCell="1" allowOverlap="1" wp14:anchorId="230D04C7" wp14:editId="005A6FCD">
                <wp:simplePos x="0" y="0"/>
                <wp:positionH relativeFrom="column">
                  <wp:posOffset>-57785</wp:posOffset>
                </wp:positionH>
                <wp:positionV relativeFrom="paragraph">
                  <wp:posOffset>3536315</wp:posOffset>
                </wp:positionV>
                <wp:extent cx="5518150" cy="1866900"/>
                <wp:effectExtent l="0" t="0" r="6350" b="0"/>
                <wp:wrapTopAndBottom/>
                <wp:docPr id="24" name="Textfeld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866900"/>
                        </a:xfrm>
                        <a:prstGeom prst="rect">
                          <a:avLst/>
                        </a:prstGeom>
                        <a:solidFill>
                          <a:srgbClr val="FFFFFF"/>
                        </a:solidFill>
                        <a:ln w="9525">
                          <a:noFill/>
                          <a:miter lim="800000"/>
                          <a:headEnd/>
                          <a:tailEnd/>
                        </a:ln>
                      </wps:spPr>
                      <wps:txbx>
                        <w:txbxContent>
                          <w:p w14:paraId="4D04D782" w14:textId="2A642540" w:rsidR="0064318E" w:rsidRDefault="0064318E" w:rsidP="002D71C8">
                            <w:pPr>
                              <w:spacing w:before="0" w:line="240" w:lineRule="auto"/>
                              <w:ind w:firstLine="0"/>
                              <w:rPr>
                                <w:rFonts w:ascii="Times New Roman" w:hAnsi="Times New Roman"/>
                              </w:rPr>
                            </w:pPr>
                            <w:bookmarkStart w:id="91" w:name="_Toc140134845"/>
                            <w:r w:rsidRPr="00EC5F33">
                              <w:rPr>
                                <w:rFonts w:ascii="Times New Roman" w:hAnsi="Times New Roman"/>
                                <w:b/>
                              </w:rPr>
                              <w:t xml:space="preserve">Abb. </w:t>
                            </w:r>
                            <w:r w:rsidRPr="00EC5F33">
                              <w:rPr>
                                <w:rFonts w:ascii="Times New Roman" w:hAnsi="Times New Roman"/>
                                <w:b/>
                              </w:rPr>
                              <w:fldChar w:fldCharType="begin"/>
                            </w:r>
                            <w:r w:rsidRPr="00EC5F33">
                              <w:rPr>
                                <w:rFonts w:ascii="Times New Roman" w:hAnsi="Times New Roman"/>
                                <w:b/>
                              </w:rPr>
                              <w:instrText xml:space="preserve"> SEQ Abb. \* ARABIC </w:instrText>
                            </w:r>
                            <w:r w:rsidRPr="00EC5F33">
                              <w:rPr>
                                <w:rFonts w:ascii="Times New Roman" w:hAnsi="Times New Roman"/>
                                <w:b/>
                              </w:rPr>
                              <w:fldChar w:fldCharType="separate"/>
                            </w:r>
                            <w:r w:rsidR="00D93E6B">
                              <w:rPr>
                                <w:rFonts w:ascii="Times New Roman" w:hAnsi="Times New Roman"/>
                                <w:b/>
                                <w:noProof/>
                              </w:rPr>
                              <w:t>14</w:t>
                            </w:r>
                            <w:r w:rsidRPr="00EC5F33">
                              <w:rPr>
                                <w:rFonts w:ascii="Times New Roman" w:hAnsi="Times New Roman"/>
                                <w:b/>
                              </w:rPr>
                              <w:fldChar w:fldCharType="end"/>
                            </w:r>
                            <w:r w:rsidRPr="00EC5F33">
                              <w:rPr>
                                <w:rFonts w:ascii="Times New Roman" w:hAnsi="Times New Roman"/>
                                <w:b/>
                              </w:rPr>
                              <w:t>:</w:t>
                            </w:r>
                            <w:r w:rsidRPr="002D71C8">
                              <w:rPr>
                                <w:rFonts w:ascii="Times New Roman" w:hAnsi="Times New Roman"/>
                              </w:rPr>
                              <w:t xml:space="preserve"> </w:t>
                            </w:r>
                            <w:r>
                              <w:rPr>
                                <w:rFonts w:ascii="Times New Roman" w:hAnsi="Times New Roman"/>
                              </w:rPr>
                              <w:t xml:space="preserve">Darstellung der </w:t>
                            </w:r>
                            <w:r w:rsidRPr="005A0309">
                              <w:rPr>
                                <w:rFonts w:ascii="Times New Roman" w:hAnsi="Times New Roman"/>
                              </w:rPr>
                              <w:t xml:space="preserve">Erhaltungs- und Ertaubungsrate </w:t>
                            </w:r>
                            <w:r>
                              <w:rPr>
                                <w:rFonts w:ascii="Times New Roman" w:hAnsi="Times New Roman"/>
                              </w:rPr>
                              <w:t xml:space="preserve">bezüglich des präoperativen Hörvermögens im Gesamtkollektiv und </w:t>
                            </w:r>
                            <w:r w:rsidRPr="005A0309">
                              <w:rPr>
                                <w:rFonts w:ascii="Times New Roman" w:hAnsi="Times New Roman"/>
                              </w:rPr>
                              <w:t xml:space="preserve">in Abhängigkeit vom Alter bei Diagnose für die einzelnen </w:t>
                            </w:r>
                            <w:r>
                              <w:rPr>
                                <w:rFonts w:ascii="Times New Roman" w:hAnsi="Times New Roman"/>
                              </w:rPr>
                              <w:t xml:space="preserve">Klassen des Brainstem auditory evoked </w:t>
                            </w:r>
                            <w:r w:rsidR="00DD70DA">
                              <w:rPr>
                                <w:rFonts w:ascii="Times New Roman" w:hAnsi="Times New Roman"/>
                              </w:rPr>
                              <w:t>Poten</w:t>
                            </w:r>
                            <w:r w:rsidR="00B23068">
                              <w:rPr>
                                <w:rFonts w:ascii="Times New Roman" w:hAnsi="Times New Roman"/>
                              </w:rPr>
                              <w:t>t</w:t>
                            </w:r>
                            <w:r w:rsidR="00DD70DA">
                              <w:rPr>
                                <w:rFonts w:ascii="Times New Roman" w:hAnsi="Times New Roman"/>
                              </w:rPr>
                              <w:t>ial</w:t>
                            </w:r>
                            <w:r>
                              <w:rPr>
                                <w:rFonts w:ascii="Times New Roman" w:hAnsi="Times New Roman"/>
                              </w:rPr>
                              <w:t>s (BAEP)-Klassifik</w:t>
                            </w:r>
                            <w:r w:rsidR="001B25C2">
                              <w:rPr>
                                <w:rFonts w:ascii="Times New Roman" w:hAnsi="Times New Roman"/>
                              </w:rPr>
                              <w:t>a</w:t>
                            </w:r>
                            <w:r>
                              <w:rPr>
                                <w:rFonts w:ascii="Times New Roman" w:hAnsi="Times New Roman"/>
                              </w:rPr>
                              <w:t xml:space="preserve">tionssystems </w:t>
                            </w:r>
                            <w:r>
                              <w:rPr>
                                <w:rFonts w:ascii="Times New Roman" w:hAnsi="Times New Roman"/>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rPr>
                              <w:instrText xml:space="preserve"> ADDIN EN.CITE </w:instrText>
                            </w:r>
                            <w:r w:rsidR="008040A7">
                              <w:rPr>
                                <w:rFonts w:ascii="Times New Roman" w:hAnsi="Times New Roman"/>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rPr>
                              <w:instrText xml:space="preserve"> ADDIN EN.CITE.DATA </w:instrText>
                            </w:r>
                            <w:r w:rsidR="008040A7">
                              <w:rPr>
                                <w:rFonts w:ascii="Times New Roman" w:hAnsi="Times New Roman"/>
                              </w:rPr>
                            </w:r>
                            <w:r w:rsidR="008040A7">
                              <w:rPr>
                                <w:rFonts w:ascii="Times New Roman" w:hAnsi="Times New Roman"/>
                              </w:rPr>
                              <w:fldChar w:fldCharType="end"/>
                            </w:r>
                            <w:r>
                              <w:rPr>
                                <w:rFonts w:ascii="Times New Roman" w:hAnsi="Times New Roman"/>
                              </w:rPr>
                            </w:r>
                            <w:r>
                              <w:rPr>
                                <w:rFonts w:ascii="Times New Roman" w:hAnsi="Times New Roman"/>
                              </w:rPr>
                              <w:fldChar w:fldCharType="separate"/>
                            </w:r>
                            <w:r w:rsidR="008040A7">
                              <w:rPr>
                                <w:rFonts w:ascii="Times New Roman" w:hAnsi="Times New Roman"/>
                                <w:noProof/>
                              </w:rPr>
                              <w:t>(Matthies and Samii, 1997b)</w:t>
                            </w:r>
                            <w:r>
                              <w:rPr>
                                <w:rFonts w:ascii="Times New Roman" w:hAnsi="Times New Roman"/>
                              </w:rPr>
                              <w:fldChar w:fldCharType="end"/>
                            </w:r>
                            <w:r>
                              <w:rPr>
                                <w:rFonts w:ascii="Times New Roman" w:hAnsi="Times New Roman"/>
                              </w:rPr>
                              <w:t>.</w:t>
                            </w:r>
                            <w:bookmarkEnd w:id="91"/>
                          </w:p>
                          <w:p w14:paraId="6C7FF219" w14:textId="16E48BE3" w:rsidR="0064318E" w:rsidRDefault="0064318E" w:rsidP="002D71C8">
                            <w:pPr>
                              <w:spacing w:before="0" w:line="240" w:lineRule="auto"/>
                              <w:ind w:firstLine="0"/>
                              <w:rPr>
                                <w:rFonts w:ascii="Times New Roman" w:hAnsi="Times New Roman"/>
                              </w:rPr>
                            </w:pPr>
                            <w:r>
                              <w:rPr>
                                <w:rFonts w:ascii="Times New Roman" w:hAnsi="Times New Roman"/>
                              </w:rPr>
                              <w:t>Zahlen in der Klammer geben jeweils die Ohren mit erhaltener Klasse/Ertaubung an, die Zahl darüber den entsprechenden prozentualen Anteil. Die Differenz zu 100 % einer BAEP-Klasse eines Kollektivs entspricht dem prozentualen Anteil der Ohren, deren Hörvermögen sich durch eine Operation verschlechterte.</w:t>
                            </w:r>
                          </w:p>
                          <w:p w14:paraId="4DCC65E0" w14:textId="7E2C6FBF" w:rsidR="0064318E" w:rsidRPr="00F23AEF" w:rsidRDefault="0064318E" w:rsidP="002D71C8">
                            <w:pPr>
                              <w:spacing w:before="0" w:line="240" w:lineRule="auto"/>
                              <w:ind w:firstLine="0"/>
                              <w:rPr>
                                <w:rFonts w:ascii="Times New Roman" w:hAnsi="Times New Roman"/>
                              </w:rPr>
                            </w:pPr>
                            <w:r>
                              <w:rPr>
                                <w:rFonts w:ascii="Times New Roman" w:hAnsi="Times New Roman"/>
                              </w:rPr>
                              <w:t>n = Anzahl operierter Ohren pro Kollektiv insgesamt. Für 38 Patienten lagen keine Informationen zum Alter bei Diagnose vor, weshalb sie hier nicht gesondert betrachtet wurden.</w:t>
                            </w:r>
                          </w:p>
                          <w:p w14:paraId="0A1282F3" w14:textId="0758AC3B" w:rsidR="0064318E" w:rsidRPr="002D71C8" w:rsidRDefault="0064318E" w:rsidP="002D71C8">
                            <w:pPr>
                              <w:pStyle w:val="Beschriftung"/>
                              <w:ind w:hanging="142"/>
                              <w:rPr>
                                <w:rFonts w:ascii="Times New Roman" w:hAnsi="Times New Roman"/>
                                <w:b w:val="0"/>
                                <w:sz w:val="24"/>
                              </w:rPr>
                            </w:pPr>
                          </w:p>
                          <w:p w14:paraId="6EFC687F" w14:textId="184AA8E4" w:rsidR="0064318E" w:rsidRDefault="0064318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0D04C7" id="Textfeld 24" o:spid="_x0000_s1044" type="#_x0000_t202" style="position:absolute;left:0;text-align:left;margin-left:-4.55pt;margin-top:278.45pt;width:434.5pt;height:147pt;z-index:251661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" stroked="f">
                <v:textbox>
                  <w:txbxContent>
                    <w:p w14:paraId="4D04D782" w14:textId="2A642540" w:rsidR="0064318E" w:rsidRDefault="0064318E" w:rsidP="002D71C8">
                      <w:pPr>
                        <w:spacing w:before="0" w:line="240" w:lineRule="auto"/>
                        <w:ind w:firstLine="0"/>
                        <w:rPr>
                          <w:rFonts w:ascii="Times New Roman" w:hAnsi="Times New Roman"/>
                        </w:rPr>
                      </w:pPr>
                      <w:bookmarkStart w:id="92" w:name="_Toc140134845"/>
                      <w:r w:rsidRPr="00EC5F33">
                        <w:rPr>
                          <w:rFonts w:ascii="Times New Roman" w:hAnsi="Times New Roman"/>
                          <w:b/>
                        </w:rPr>
                        <w:t xml:space="preserve">Abb. </w:t>
                      </w:r>
                      <w:r w:rsidRPr="00EC5F33">
                        <w:rPr>
                          <w:rFonts w:ascii="Times New Roman" w:hAnsi="Times New Roman"/>
                          <w:b/>
                        </w:rPr>
                        <w:fldChar w:fldCharType="begin"/>
                      </w:r>
                      <w:r w:rsidRPr="00EC5F33">
                        <w:rPr>
                          <w:rFonts w:ascii="Times New Roman" w:hAnsi="Times New Roman"/>
                          <w:b/>
                        </w:rPr>
                        <w:instrText xml:space="preserve"> SEQ Abb. \* ARABIC </w:instrText>
                      </w:r>
                      <w:r w:rsidRPr="00EC5F33">
                        <w:rPr>
                          <w:rFonts w:ascii="Times New Roman" w:hAnsi="Times New Roman"/>
                          <w:b/>
                        </w:rPr>
                        <w:fldChar w:fldCharType="separate"/>
                      </w:r>
                      <w:r w:rsidR="00D93E6B">
                        <w:rPr>
                          <w:rFonts w:ascii="Times New Roman" w:hAnsi="Times New Roman"/>
                          <w:b/>
                          <w:noProof/>
                        </w:rPr>
                        <w:t>14</w:t>
                      </w:r>
                      <w:r w:rsidRPr="00EC5F33">
                        <w:rPr>
                          <w:rFonts w:ascii="Times New Roman" w:hAnsi="Times New Roman"/>
                          <w:b/>
                        </w:rPr>
                        <w:fldChar w:fldCharType="end"/>
                      </w:r>
                      <w:r w:rsidRPr="00EC5F33">
                        <w:rPr>
                          <w:rFonts w:ascii="Times New Roman" w:hAnsi="Times New Roman"/>
                          <w:b/>
                        </w:rPr>
                        <w:t>:</w:t>
                      </w:r>
                      <w:r w:rsidRPr="002D71C8">
                        <w:rPr>
                          <w:rFonts w:ascii="Times New Roman" w:hAnsi="Times New Roman"/>
                        </w:rPr>
                        <w:t xml:space="preserve"> </w:t>
                      </w:r>
                      <w:r>
                        <w:rPr>
                          <w:rFonts w:ascii="Times New Roman" w:hAnsi="Times New Roman"/>
                        </w:rPr>
                        <w:t xml:space="preserve">Darstellung der </w:t>
                      </w:r>
                      <w:r w:rsidRPr="005A0309">
                        <w:rPr>
                          <w:rFonts w:ascii="Times New Roman" w:hAnsi="Times New Roman"/>
                        </w:rPr>
                        <w:t xml:space="preserve">Erhaltungs- und Ertaubungsrate </w:t>
                      </w:r>
                      <w:r>
                        <w:rPr>
                          <w:rFonts w:ascii="Times New Roman" w:hAnsi="Times New Roman"/>
                        </w:rPr>
                        <w:t xml:space="preserve">bezüglich des präoperativen Hörvermögens im Gesamtkollektiv und </w:t>
                      </w:r>
                      <w:r w:rsidRPr="005A0309">
                        <w:rPr>
                          <w:rFonts w:ascii="Times New Roman" w:hAnsi="Times New Roman"/>
                        </w:rPr>
                        <w:t xml:space="preserve">in Abhängigkeit vom Alter bei Diagnose für die einzelnen </w:t>
                      </w:r>
                      <w:r>
                        <w:rPr>
                          <w:rFonts w:ascii="Times New Roman" w:hAnsi="Times New Roman"/>
                        </w:rPr>
                        <w:t xml:space="preserve">Klassen des Brainstem auditory evoked </w:t>
                      </w:r>
                      <w:r w:rsidR="00DD70DA">
                        <w:rPr>
                          <w:rFonts w:ascii="Times New Roman" w:hAnsi="Times New Roman"/>
                        </w:rPr>
                        <w:t>Poten</w:t>
                      </w:r>
                      <w:r w:rsidR="00B23068">
                        <w:rPr>
                          <w:rFonts w:ascii="Times New Roman" w:hAnsi="Times New Roman"/>
                        </w:rPr>
                        <w:t>t</w:t>
                      </w:r>
                      <w:r w:rsidR="00DD70DA">
                        <w:rPr>
                          <w:rFonts w:ascii="Times New Roman" w:hAnsi="Times New Roman"/>
                        </w:rPr>
                        <w:t>ial</w:t>
                      </w:r>
                      <w:r>
                        <w:rPr>
                          <w:rFonts w:ascii="Times New Roman" w:hAnsi="Times New Roman"/>
                        </w:rPr>
                        <w:t>s (BAEP)-Klassifik</w:t>
                      </w:r>
                      <w:r w:rsidR="001B25C2">
                        <w:rPr>
                          <w:rFonts w:ascii="Times New Roman" w:hAnsi="Times New Roman"/>
                        </w:rPr>
                        <w:t>a</w:t>
                      </w:r>
                      <w:r>
                        <w:rPr>
                          <w:rFonts w:ascii="Times New Roman" w:hAnsi="Times New Roman"/>
                        </w:rPr>
                        <w:t xml:space="preserve">tionssystems </w:t>
                      </w:r>
                      <w:r>
                        <w:rPr>
                          <w:rFonts w:ascii="Times New Roman" w:hAnsi="Times New Roman"/>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rPr>
                        <w:instrText xml:space="preserve"> ADDIN EN.CITE </w:instrText>
                      </w:r>
                      <w:r w:rsidR="008040A7">
                        <w:rPr>
                          <w:rFonts w:ascii="Times New Roman" w:hAnsi="Times New Roman"/>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8040A7">
                        <w:rPr>
                          <w:rFonts w:ascii="Times New Roman" w:hAnsi="Times New Roman"/>
                        </w:rPr>
                        <w:instrText xml:space="preserve"> ADDIN EN.CITE.DATA </w:instrText>
                      </w:r>
                      <w:r w:rsidR="008040A7">
                        <w:rPr>
                          <w:rFonts w:ascii="Times New Roman" w:hAnsi="Times New Roman"/>
                        </w:rPr>
                      </w:r>
                      <w:r w:rsidR="008040A7">
                        <w:rPr>
                          <w:rFonts w:ascii="Times New Roman" w:hAnsi="Times New Roman"/>
                        </w:rPr>
                        <w:fldChar w:fldCharType="end"/>
                      </w:r>
                      <w:r>
                        <w:rPr>
                          <w:rFonts w:ascii="Times New Roman" w:hAnsi="Times New Roman"/>
                        </w:rPr>
                      </w:r>
                      <w:r>
                        <w:rPr>
                          <w:rFonts w:ascii="Times New Roman" w:hAnsi="Times New Roman"/>
                        </w:rPr>
                        <w:fldChar w:fldCharType="separate"/>
                      </w:r>
                      <w:r w:rsidR="008040A7">
                        <w:rPr>
                          <w:rFonts w:ascii="Times New Roman" w:hAnsi="Times New Roman"/>
                          <w:noProof/>
                        </w:rPr>
                        <w:t>(Matthies and Samii, 1997b)</w:t>
                      </w:r>
                      <w:r>
                        <w:rPr>
                          <w:rFonts w:ascii="Times New Roman" w:hAnsi="Times New Roman"/>
                        </w:rPr>
                        <w:fldChar w:fldCharType="end"/>
                      </w:r>
                      <w:r>
                        <w:rPr>
                          <w:rFonts w:ascii="Times New Roman" w:hAnsi="Times New Roman"/>
                        </w:rPr>
                        <w:t>.</w:t>
                      </w:r>
                      <w:bookmarkEnd w:id="92"/>
                    </w:p>
                    <w:p w14:paraId="6C7FF219" w14:textId="16E48BE3" w:rsidR="0064318E" w:rsidRDefault="0064318E" w:rsidP="002D71C8">
                      <w:pPr>
                        <w:spacing w:before="0" w:line="240" w:lineRule="auto"/>
                        <w:ind w:firstLine="0"/>
                        <w:rPr>
                          <w:rFonts w:ascii="Times New Roman" w:hAnsi="Times New Roman"/>
                        </w:rPr>
                      </w:pPr>
                      <w:r>
                        <w:rPr>
                          <w:rFonts w:ascii="Times New Roman" w:hAnsi="Times New Roman"/>
                        </w:rPr>
                        <w:t>Zahlen in der Klammer geben jeweils die Ohren mit erhaltener Klasse/Ertaubung an, die Zahl darüber den entsprechenden prozentualen Anteil. Die Differenz zu 100 % einer BAEP-Klasse eines Kollektivs entspricht dem prozentualen Anteil der Ohren, deren Hörvermögen sich durch eine Operation verschlechterte.</w:t>
                      </w:r>
                    </w:p>
                    <w:p w14:paraId="4DCC65E0" w14:textId="7E2C6FBF" w:rsidR="0064318E" w:rsidRPr="00F23AEF" w:rsidRDefault="0064318E" w:rsidP="002D71C8">
                      <w:pPr>
                        <w:spacing w:before="0" w:line="240" w:lineRule="auto"/>
                        <w:ind w:firstLine="0"/>
                        <w:rPr>
                          <w:rFonts w:ascii="Times New Roman" w:hAnsi="Times New Roman"/>
                        </w:rPr>
                      </w:pPr>
                      <w:r>
                        <w:rPr>
                          <w:rFonts w:ascii="Times New Roman" w:hAnsi="Times New Roman"/>
                        </w:rPr>
                        <w:t>n = Anzahl operierter Ohren pro Kollektiv insgesamt. Für 38 Patienten lagen keine Informationen zum Alter bei Diagnose vor, weshalb sie hier nicht gesondert betrachtet wurden.</w:t>
                      </w:r>
                    </w:p>
                    <w:p w14:paraId="0A1282F3" w14:textId="0758AC3B" w:rsidR="0064318E" w:rsidRPr="002D71C8" w:rsidRDefault="0064318E" w:rsidP="002D71C8">
                      <w:pPr>
                        <w:pStyle w:val="Beschriftung"/>
                        <w:ind w:hanging="142"/>
                        <w:rPr>
                          <w:rFonts w:ascii="Times New Roman" w:hAnsi="Times New Roman"/>
                          <w:b w:val="0"/>
                          <w:sz w:val="24"/>
                        </w:rPr>
                      </w:pPr>
                    </w:p>
                    <w:p w14:paraId="6EFC687F" w14:textId="184AA8E4" w:rsidR="0064318E" w:rsidRDefault="0064318E"/>
                  </w:txbxContent>
                </v:textbox>
                <w10:wrap type="topAndBottom"/>
              </v:shape>
            </w:pict>
          </mc:Fallback>
        </mc:AlternateContent>
      </w:r>
      <w:r w:rsidR="00E779E4">
        <w:rPr>
          <w:rFonts w:ascii="Times New Roman" w:hAnsi="Times New Roman"/>
          <w:sz w:val="24"/>
        </w:rPr>
        <w:t>für das ältere Kollektiv</w:t>
      </w:r>
      <w:r w:rsidR="00D7418F">
        <w:rPr>
          <w:rFonts w:ascii="Times New Roman" w:hAnsi="Times New Roman"/>
          <w:sz w:val="24"/>
        </w:rPr>
        <w:t xml:space="preserve"> (7 %)</w:t>
      </w:r>
      <w:r w:rsidR="00E779E4">
        <w:rPr>
          <w:rFonts w:ascii="Times New Roman" w:hAnsi="Times New Roman"/>
          <w:sz w:val="24"/>
        </w:rPr>
        <w:t xml:space="preserve"> galt. In diesem war die Erhaltungsrate mit 67 % für die Klasse B1 am höchsten. Patienten mit dem Diagnosealter </w:t>
      </w:r>
      <w:r w:rsidR="00E779E4">
        <w:rPr>
          <w:rFonts w:ascii="Calibri" w:hAnsi="Calibri" w:cs="Calibri"/>
          <w:sz w:val="24"/>
        </w:rPr>
        <w:t>≤</w:t>
      </w:r>
      <w:r w:rsidR="00E779E4">
        <w:rPr>
          <w:rFonts w:ascii="Times New Roman" w:hAnsi="Times New Roman"/>
          <w:sz w:val="24"/>
        </w:rPr>
        <w:t xml:space="preserve"> 18 Jahre und der präoperativen Klasse B1 verschlechterte</w:t>
      </w:r>
      <w:r w:rsidR="00CB081D">
        <w:rPr>
          <w:rFonts w:ascii="Times New Roman" w:hAnsi="Times New Roman"/>
          <w:sz w:val="24"/>
        </w:rPr>
        <w:t>n</w:t>
      </w:r>
      <w:r w:rsidR="00E779E4">
        <w:rPr>
          <w:rFonts w:ascii="Times New Roman" w:hAnsi="Times New Roman"/>
          <w:sz w:val="24"/>
        </w:rPr>
        <w:t xml:space="preserve"> sich in 29 % (</w:t>
      </w:r>
      <w:r w:rsidR="00D7418F">
        <w:rPr>
          <w:rFonts w:ascii="Times New Roman" w:hAnsi="Times New Roman"/>
          <w:sz w:val="24"/>
        </w:rPr>
        <w:t>5</w:t>
      </w:r>
      <w:r w:rsidR="00E779E4">
        <w:rPr>
          <w:rFonts w:ascii="Times New Roman" w:hAnsi="Times New Roman"/>
          <w:sz w:val="24"/>
        </w:rPr>
        <w:t>/14) der Fälle um eine Klasse</w:t>
      </w:r>
      <w:r w:rsidR="00F071B2">
        <w:rPr>
          <w:rFonts w:ascii="Times New Roman" w:hAnsi="Times New Roman"/>
          <w:sz w:val="24"/>
        </w:rPr>
        <w:t xml:space="preserve"> (B2)</w:t>
      </w:r>
      <w:r w:rsidR="00E779E4">
        <w:rPr>
          <w:rFonts w:ascii="Times New Roman" w:hAnsi="Times New Roman"/>
          <w:sz w:val="24"/>
        </w:rPr>
        <w:t xml:space="preserve">, was die niedrige Erhaltungsrate </w:t>
      </w:r>
      <w:r w:rsidR="00CB081D">
        <w:rPr>
          <w:rFonts w:ascii="Times New Roman" w:hAnsi="Times New Roman"/>
          <w:sz w:val="24"/>
        </w:rPr>
        <w:t xml:space="preserve">dieser Klasse </w:t>
      </w:r>
      <w:r w:rsidR="00E779E4">
        <w:rPr>
          <w:rFonts w:ascii="Times New Roman" w:hAnsi="Times New Roman"/>
          <w:sz w:val="24"/>
        </w:rPr>
        <w:t>erklärt.</w:t>
      </w:r>
      <w:r w:rsidR="00506637">
        <w:rPr>
          <w:rFonts w:ascii="Times New Roman" w:hAnsi="Times New Roman"/>
          <w:sz w:val="24"/>
        </w:rPr>
        <w:t xml:space="preserve"> </w:t>
      </w:r>
    </w:p>
    <w:p w14:paraId="7BE867D6" w14:textId="3AAE6F3B" w:rsidR="00506637" w:rsidRDefault="00506637" w:rsidP="00DD5141">
      <w:pPr>
        <w:widowControl w:val="0"/>
        <w:rPr>
          <w:rFonts w:ascii="Times New Roman" w:hAnsi="Times New Roman"/>
          <w:sz w:val="24"/>
        </w:rPr>
      </w:pPr>
      <w:r>
        <w:rPr>
          <w:rFonts w:ascii="Times New Roman" w:hAnsi="Times New Roman"/>
          <w:sz w:val="24"/>
        </w:rPr>
        <w:t>Werden die Erhaltungsraten der Klassen B1 und B2 mit jenen der Klassen B3 und B4 zusammengenommen, so ergibt sich im Gesamtkollektiv für die Klassen B1 und B2 eine Erhaltungsrate der präoperativ abgeleiteten Hirnstammsignale von 63 % (45/71) und 50 % (12/24) für die Klassen B3 und B4.</w:t>
      </w:r>
      <w:r w:rsidRPr="00506637">
        <w:rPr>
          <w:noProof/>
        </w:rPr>
        <w:t xml:space="preserve"> </w:t>
      </w:r>
      <w:r>
        <w:rPr>
          <w:rFonts w:ascii="Times New Roman" w:hAnsi="Times New Roman"/>
          <w:sz w:val="24"/>
        </w:rPr>
        <w:t xml:space="preserve">Deutlicher wird der Unterschied hinsichtlich des Risikos einer Ertaubung: 13 % (9/71) in den Klassen B1 und B2 versus 48 % (10/21) in den Klassen B3 und B4. </w:t>
      </w:r>
      <w:r w:rsidR="001A21F5">
        <w:rPr>
          <w:rFonts w:ascii="Times New Roman" w:hAnsi="Times New Roman"/>
          <w:sz w:val="24"/>
        </w:rPr>
        <w:t>Folglich erhöh</w:t>
      </w:r>
      <w:r w:rsidR="00BF54BA">
        <w:rPr>
          <w:rFonts w:ascii="Times New Roman" w:hAnsi="Times New Roman"/>
          <w:sz w:val="24"/>
        </w:rPr>
        <w:t>t</w:t>
      </w:r>
      <w:r w:rsidR="001A21F5">
        <w:rPr>
          <w:rFonts w:ascii="Times New Roman" w:hAnsi="Times New Roman"/>
          <w:sz w:val="24"/>
        </w:rPr>
        <w:t xml:space="preserve">en </w:t>
      </w:r>
      <w:r>
        <w:rPr>
          <w:rFonts w:ascii="Times New Roman" w:hAnsi="Times New Roman"/>
          <w:sz w:val="24"/>
        </w:rPr>
        <w:t>präoperativ besser</w:t>
      </w:r>
      <w:r w:rsidR="001A21F5">
        <w:rPr>
          <w:rFonts w:ascii="Times New Roman" w:hAnsi="Times New Roman"/>
          <w:sz w:val="24"/>
        </w:rPr>
        <w:t xml:space="preserve"> ableitbare</w:t>
      </w:r>
      <w:r>
        <w:rPr>
          <w:rFonts w:ascii="Times New Roman" w:hAnsi="Times New Roman"/>
          <w:sz w:val="24"/>
        </w:rPr>
        <w:t xml:space="preserve"> Hirnstammaudiometrien der Klassen B1 und B2 die Wahrscheinlichkeit für einen Hörerhalt und </w:t>
      </w:r>
      <w:r>
        <w:rPr>
          <w:rFonts w:ascii="Times New Roman" w:hAnsi="Times New Roman"/>
          <w:sz w:val="24"/>
        </w:rPr>
        <w:lastRenderedPageBreak/>
        <w:t>sen</w:t>
      </w:r>
      <w:r w:rsidR="00BF54BA">
        <w:rPr>
          <w:rFonts w:ascii="Times New Roman" w:hAnsi="Times New Roman"/>
          <w:sz w:val="24"/>
        </w:rPr>
        <w:t>t</w:t>
      </w:r>
      <w:r>
        <w:rPr>
          <w:rFonts w:ascii="Times New Roman" w:hAnsi="Times New Roman"/>
          <w:sz w:val="24"/>
        </w:rPr>
        <w:t xml:space="preserve">ken das Risiko einer Ertaubung. Ein genereller Unterschied hinsichtlich des Alters bei Diagnose ließ sich nicht feststellen. </w:t>
      </w:r>
    </w:p>
    <w:p w14:paraId="0E2E8D05" w14:textId="77777777" w:rsidR="00C52C82" w:rsidRDefault="00C52C82" w:rsidP="00DD5141">
      <w:pPr>
        <w:ind w:firstLine="0"/>
        <w:rPr>
          <w:rFonts w:ascii="Times New Roman" w:hAnsi="Times New Roman"/>
          <w:sz w:val="24"/>
        </w:rPr>
      </w:pPr>
    </w:p>
    <w:p w14:paraId="2297B652" w14:textId="118E43B7" w:rsidR="00580ACA" w:rsidRDefault="00DE0F10" w:rsidP="00DE0F10">
      <w:pPr>
        <w:pStyle w:val="berschrift3"/>
      </w:pPr>
      <w:bookmarkStart w:id="93" w:name="_Toc139918928"/>
      <w:r>
        <w:t>Postoperative Funktion des Nervus facialis</w:t>
      </w:r>
      <w:bookmarkEnd w:id="93"/>
    </w:p>
    <w:p w14:paraId="5A7ECCB1" w14:textId="5914A8B8" w:rsidR="00540315" w:rsidRDefault="002409B8" w:rsidP="00540315">
      <w:pPr>
        <w:widowControl w:val="0"/>
        <w:rPr>
          <w:rFonts w:ascii="Times New Roman" w:hAnsi="Times New Roman"/>
          <w:color w:val="000000" w:themeColor="text1"/>
          <w:sz w:val="24"/>
        </w:rPr>
      </w:pPr>
      <w:r>
        <w:rPr>
          <w:noProof/>
        </w:rPr>
        <mc:AlternateContent>
          <mc:Choice Requires="wps">
            <w:drawing>
              <wp:anchor distT="45720" distB="45720" distL="114300" distR="114300" simplePos="0" relativeHeight="251662848" behindDoc="0" locked="0" layoutInCell="1" allowOverlap="1" wp14:anchorId="423F02BA" wp14:editId="3240B38A">
                <wp:simplePos x="0" y="0"/>
                <wp:positionH relativeFrom="margin">
                  <wp:posOffset>-64135</wp:posOffset>
                </wp:positionH>
                <wp:positionV relativeFrom="page">
                  <wp:posOffset>8312150</wp:posOffset>
                </wp:positionV>
                <wp:extent cx="5520055" cy="1384300"/>
                <wp:effectExtent l="0" t="0" r="23495" b="25400"/>
                <wp:wrapSquare wrapText="bothSides"/>
                <wp:docPr id="23" name="Textfeld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0055" cy="1384300"/>
                        </a:xfrm>
                        <a:prstGeom prst="rect">
                          <a:avLst/>
                        </a:prstGeom>
                        <a:solidFill>
                          <a:srgbClr val="FFFFFF"/>
                        </a:solidFill>
                        <a:ln w="9525">
                          <a:solidFill>
                            <a:schemeClr val="bg1"/>
                          </a:solidFill>
                          <a:miter lim="800000"/>
                          <a:headEnd/>
                          <a:tailEnd/>
                        </a:ln>
                      </wps:spPr>
                      <wps:txbx>
                        <w:txbxContent>
                          <w:p w14:paraId="70F934BD" w14:textId="2C37AE33" w:rsidR="0064318E" w:rsidRDefault="0064318E" w:rsidP="00C52C82">
                            <w:pPr>
                              <w:spacing w:before="0" w:line="240" w:lineRule="auto"/>
                              <w:ind w:firstLine="0"/>
                              <w:rPr>
                                <w:rFonts w:ascii="Times New Roman" w:hAnsi="Times New Roman"/>
                              </w:rPr>
                            </w:pPr>
                            <w:bookmarkStart w:id="94" w:name="_Toc140134846"/>
                            <w:r w:rsidRPr="00847ED0">
                              <w:rPr>
                                <w:rFonts w:ascii="Times New Roman" w:hAnsi="Times New Roman"/>
                                <w:b/>
                              </w:rPr>
                              <w:t xml:space="preserve">Abb. </w:t>
                            </w:r>
                            <w:r w:rsidRPr="00847ED0">
                              <w:rPr>
                                <w:rFonts w:ascii="Times New Roman" w:hAnsi="Times New Roman"/>
                                <w:b/>
                              </w:rPr>
                              <w:fldChar w:fldCharType="begin"/>
                            </w:r>
                            <w:r w:rsidRPr="00847ED0">
                              <w:rPr>
                                <w:rFonts w:ascii="Times New Roman" w:hAnsi="Times New Roman"/>
                                <w:b/>
                              </w:rPr>
                              <w:instrText xml:space="preserve"> SEQ Abb. \* ARABIC </w:instrText>
                            </w:r>
                            <w:r w:rsidRPr="00847ED0">
                              <w:rPr>
                                <w:rFonts w:ascii="Times New Roman" w:hAnsi="Times New Roman"/>
                                <w:b/>
                              </w:rPr>
                              <w:fldChar w:fldCharType="separate"/>
                            </w:r>
                            <w:r w:rsidR="00D93E6B">
                              <w:rPr>
                                <w:rFonts w:ascii="Times New Roman" w:hAnsi="Times New Roman"/>
                                <w:b/>
                                <w:noProof/>
                              </w:rPr>
                              <w:t>15</w:t>
                            </w:r>
                            <w:r w:rsidRPr="00847ED0">
                              <w:rPr>
                                <w:rFonts w:ascii="Times New Roman" w:hAnsi="Times New Roman"/>
                                <w:b/>
                              </w:rPr>
                              <w:fldChar w:fldCharType="end"/>
                            </w:r>
                            <w:r w:rsidRPr="00847ED0">
                              <w:rPr>
                                <w:rFonts w:ascii="Times New Roman" w:hAnsi="Times New Roman"/>
                                <w:b/>
                              </w:rPr>
                              <w:t>:</w:t>
                            </w:r>
                            <w:r>
                              <w:rPr>
                                <w:rFonts w:ascii="Times New Roman" w:hAnsi="Times New Roman"/>
                                <w:b/>
                              </w:rPr>
                              <w:t xml:space="preserve"> </w:t>
                            </w:r>
                            <w:r>
                              <w:rPr>
                                <w:rFonts w:ascii="Times New Roman" w:hAnsi="Times New Roman"/>
                              </w:rPr>
                              <w:t xml:space="preserve">Darstellung der </w:t>
                            </w:r>
                            <w:r w:rsidRPr="005A0309">
                              <w:rPr>
                                <w:rFonts w:ascii="Times New Roman" w:hAnsi="Times New Roman"/>
                              </w:rPr>
                              <w:t>Erhaltungs</w:t>
                            </w:r>
                            <w:r>
                              <w:rPr>
                                <w:rFonts w:ascii="Times New Roman" w:hAnsi="Times New Roman"/>
                              </w:rPr>
                              <w:t>-/Verbesserungs</w:t>
                            </w:r>
                            <w:r w:rsidRPr="005A0309">
                              <w:rPr>
                                <w:rFonts w:ascii="Times New Roman" w:hAnsi="Times New Roman"/>
                              </w:rPr>
                              <w:t xml:space="preserve">- und </w:t>
                            </w:r>
                            <w:r>
                              <w:rPr>
                                <w:rFonts w:ascii="Times New Roman" w:hAnsi="Times New Roman"/>
                              </w:rPr>
                              <w:t>Verschlechterungs-/Plegie</w:t>
                            </w:r>
                            <w:r w:rsidRPr="005A0309">
                              <w:rPr>
                                <w:rFonts w:ascii="Times New Roman" w:hAnsi="Times New Roman"/>
                              </w:rPr>
                              <w:t xml:space="preserve">rate </w:t>
                            </w:r>
                            <w:r>
                              <w:rPr>
                                <w:rFonts w:ascii="Times New Roman" w:hAnsi="Times New Roman"/>
                              </w:rPr>
                              <w:t>bezüglich der präoperativen Funktion des N</w:t>
                            </w:r>
                            <w:r w:rsidR="00142603">
                              <w:rPr>
                                <w:rFonts w:ascii="Times New Roman" w:hAnsi="Times New Roman"/>
                              </w:rPr>
                              <w:t xml:space="preserve">. </w:t>
                            </w:r>
                            <w:r>
                              <w:rPr>
                                <w:rFonts w:ascii="Times New Roman" w:hAnsi="Times New Roman"/>
                              </w:rPr>
                              <w:t xml:space="preserve">facialis im Gesamtkollektiv und </w:t>
                            </w:r>
                            <w:r w:rsidRPr="005A0309">
                              <w:rPr>
                                <w:rFonts w:ascii="Times New Roman" w:hAnsi="Times New Roman"/>
                              </w:rPr>
                              <w:t xml:space="preserve">in Abhängigkeit vom Alter bei Diagnose für die einzelnen </w:t>
                            </w:r>
                            <w:r>
                              <w:rPr>
                                <w:rFonts w:ascii="Times New Roman" w:hAnsi="Times New Roman"/>
                              </w:rPr>
                              <w:t xml:space="preserve">Grade der House and Brackmann-(H&amp;B)-Skala </w:t>
                            </w:r>
                            <w:r>
                              <w:rPr>
                                <w:rFonts w:ascii="Times New Roman" w:hAnsi="Times New Roman"/>
                              </w:rPr>
                              <w:fldChar w:fldCharType="begin"/>
                            </w:r>
                            <w:r w:rsidR="008040A7">
                              <w:rPr>
                                <w:rFonts w:ascii="Times New Roman" w:hAnsi="Times New Roman"/>
                              </w:rPr>
                              <w:instrText xml:space="preserve"> ADDIN EN.CITE &lt;EndNote&gt;&lt;Cite&gt;&lt;Author&gt;House&lt;/Author&gt;&lt;Year&gt;1985&lt;/Year&gt;&lt;RecNum&gt;142&lt;/RecNum&gt;&lt;DisplayText&gt;(House and Brackmann, 1985)&lt;/DisplayText&gt;&lt;record&gt;&lt;rec-number&gt;142&lt;/rec-number&gt;&lt;foreign-keys&gt;&lt;key app="EN" db-id="9e0dweptus5zvqeszwa5vwxq0efatd25et92" timestamp="1536132215"&gt;142&lt;/key&gt;&lt;/foreign-keys&gt;&lt;ref-type name="Journal Article"&gt;17&lt;/ref-type&gt;&lt;contributors&gt;&lt;authors&gt;&lt;author&gt;House, J. W.&lt;/author&gt;&lt;author&gt;Brackmann, D. E.&lt;/author&gt;&lt;/authors&gt;&lt;/contributors&gt;&lt;titles&gt;&lt;title&gt;Facial nerve grading system&lt;/title&gt;&lt;secondary-title&gt;Otolaryngol Head Neck Surg&lt;/secondary-title&gt;&lt;alt-title&gt;Otolaryngology--head and neck surgery : official journal of American Academy of Otolaryngology-Head and Neck Surgery&lt;/alt-title&gt;&lt;/titles&gt;&lt;periodical&gt;&lt;full-title&gt;Otolaryngol Head Neck Surg&lt;/full-title&gt;&lt;/periodical&gt;&lt;pages&gt;146-7&lt;/pages&gt;&lt;volume&gt;93&lt;/volume&gt;&lt;number&gt;2&lt;/number&gt;&lt;edition&gt;1985/04/01&lt;/edition&gt;&lt;keywords&gt;&lt;keyword&gt;Facial Nerve/*physiopathology&lt;/keyword&gt;&lt;keyword&gt;Facial Paralysis/*classification/physiopathology&lt;/keyword&gt;&lt;keyword&gt;Humans&lt;/keyword&gt;&lt;/keywords&gt;&lt;dates&gt;&lt;year&gt;1985&lt;/year&gt;&lt;pub-dates&gt;&lt;date&gt;Apr&lt;/date&gt;&lt;/pub-dates&gt;&lt;/dates&gt;&lt;isbn&gt;0194-5998 (Print)&amp;#xD;0194-5998&lt;/isbn&gt;&lt;accession-num&gt;3921901&lt;/accession-num&gt;&lt;urls&gt;&lt;/urls&gt;&lt;electronic-resource-num&gt;10.1177/019459988509300202&lt;/electronic-resource-num&gt;&lt;remote-database-provider&gt;NLM&lt;/remote-database-provider&gt;&lt;language&gt;eng&lt;/language&gt;&lt;/record&gt;&lt;/Cite&gt;&lt;/EndNote&gt;</w:instrText>
                            </w:r>
                            <w:r>
                              <w:rPr>
                                <w:rFonts w:ascii="Times New Roman" w:hAnsi="Times New Roman"/>
                              </w:rPr>
                              <w:fldChar w:fldCharType="separate"/>
                            </w:r>
                            <w:r w:rsidR="008040A7">
                              <w:rPr>
                                <w:rFonts w:ascii="Times New Roman" w:hAnsi="Times New Roman"/>
                                <w:noProof/>
                              </w:rPr>
                              <w:t>(House and Brackmann, 1985)</w:t>
                            </w:r>
                            <w:r>
                              <w:rPr>
                                <w:rFonts w:ascii="Times New Roman" w:hAnsi="Times New Roman"/>
                              </w:rPr>
                              <w:fldChar w:fldCharType="end"/>
                            </w:r>
                            <w:r>
                              <w:rPr>
                                <w:rFonts w:ascii="Times New Roman" w:hAnsi="Times New Roman"/>
                              </w:rPr>
                              <w:t>.</w:t>
                            </w:r>
                            <w:r w:rsidR="001A21F5">
                              <w:rPr>
                                <w:rFonts w:ascii="Times New Roman" w:hAnsi="Times New Roman"/>
                              </w:rPr>
                              <w:t xml:space="preserve"> Insgesamt waren postoperativ </w:t>
                            </w:r>
                            <w:r w:rsidR="00142603">
                              <w:rPr>
                                <w:rFonts w:ascii="Times New Roman" w:hAnsi="Times New Roman"/>
                              </w:rPr>
                              <w:t>nur</w:t>
                            </w:r>
                            <w:r w:rsidR="001A21F5">
                              <w:rPr>
                                <w:rFonts w:ascii="Times New Roman" w:hAnsi="Times New Roman"/>
                              </w:rPr>
                              <w:t xml:space="preserve"> drei N</w:t>
                            </w:r>
                            <w:r w:rsidR="00142603">
                              <w:rPr>
                                <w:rFonts w:ascii="Times New Roman" w:hAnsi="Times New Roman"/>
                              </w:rPr>
                              <w:t xml:space="preserve">n. </w:t>
                            </w:r>
                            <w:r w:rsidR="001A21F5">
                              <w:rPr>
                                <w:rFonts w:ascii="Times New Roman" w:hAnsi="Times New Roman"/>
                              </w:rPr>
                              <w:t>faciales plegisch.</w:t>
                            </w:r>
                            <w:bookmarkEnd w:id="94"/>
                          </w:p>
                          <w:p w14:paraId="1481E405" w14:textId="4A247754" w:rsidR="0064318E" w:rsidRPr="00F23AEF" w:rsidRDefault="0064318E" w:rsidP="00C52C82">
                            <w:pPr>
                              <w:spacing w:before="0" w:line="240" w:lineRule="auto"/>
                              <w:ind w:firstLine="0"/>
                              <w:rPr>
                                <w:rFonts w:ascii="Times New Roman" w:hAnsi="Times New Roman"/>
                              </w:rPr>
                            </w:pPr>
                            <w:r>
                              <w:rPr>
                                <w:rFonts w:ascii="Times New Roman" w:hAnsi="Times New Roman"/>
                              </w:rPr>
                              <w:t>Zahlen in der Klammer geben jeweils die Nervi faciales mit erhaltenem Grad/Verschlechterung an, die Zahl darüber den entsprechenden prozentualen Anteil (zusammen je 100 %).</w:t>
                            </w:r>
                            <w:r w:rsidR="00010687">
                              <w:rPr>
                                <w:rFonts w:ascii="Times New Roman" w:hAnsi="Times New Roman"/>
                              </w:rPr>
                              <w:t xml:space="preserve"> </w:t>
                            </w:r>
                            <w:r>
                              <w:rPr>
                                <w:rFonts w:ascii="Times New Roman" w:hAnsi="Times New Roman"/>
                              </w:rPr>
                              <w:t>n = Anzahl operierter Vestibularisschwannome pro Kollektiv insgesamt. Für 38 Patienten lagen keine Informationen zum Alter bei Diagnose vor, weshalb sie hier nicht gesondert betrachtet wurden.</w:t>
                            </w:r>
                          </w:p>
                          <w:p w14:paraId="561557DA" w14:textId="77777777" w:rsidR="0064318E" w:rsidRPr="002D71C8" w:rsidRDefault="0064318E" w:rsidP="00C52C82">
                            <w:pPr>
                              <w:pStyle w:val="Beschriftung"/>
                              <w:ind w:hanging="142"/>
                              <w:rPr>
                                <w:rFonts w:ascii="Times New Roman" w:hAnsi="Times New Roman"/>
                                <w:b w:val="0"/>
                                <w:sz w:val="24"/>
                              </w:rPr>
                            </w:pPr>
                          </w:p>
                          <w:p w14:paraId="72E7589B" w14:textId="2EB50122" w:rsidR="0064318E" w:rsidRPr="00847ED0" w:rsidRDefault="0064318E" w:rsidP="00847ED0">
                            <w:pPr>
                              <w:ind w:firstLine="0"/>
                              <w:rPr>
                                <w:rFonts w:ascii="Times New Roman" w:hAnsi="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3F02BA" id="Textfeld 23" o:spid="_x0000_s1045" type="#_x0000_t202" style="position:absolute;left:0;text-align:left;margin-left:-5.05pt;margin-top:654.5pt;width:434.65pt;height:109pt;z-index:251662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" strokecolor="white [3212]">
                <v:textbox>
                  <w:txbxContent>
                    <w:p w14:paraId="70F934BD" w14:textId="2C37AE33" w:rsidR="0064318E" w:rsidRDefault="0064318E" w:rsidP="00C52C82">
                      <w:pPr>
                        <w:spacing w:before="0" w:line="240" w:lineRule="auto"/>
                        <w:ind w:firstLine="0"/>
                        <w:rPr>
                          <w:rFonts w:ascii="Times New Roman" w:hAnsi="Times New Roman"/>
                        </w:rPr>
                      </w:pPr>
                      <w:bookmarkStart w:id="95" w:name="_Toc140134846"/>
                      <w:r w:rsidRPr="00847ED0">
                        <w:rPr>
                          <w:rFonts w:ascii="Times New Roman" w:hAnsi="Times New Roman"/>
                          <w:b/>
                        </w:rPr>
                        <w:t xml:space="preserve">Abb. </w:t>
                      </w:r>
                      <w:r w:rsidRPr="00847ED0">
                        <w:rPr>
                          <w:rFonts w:ascii="Times New Roman" w:hAnsi="Times New Roman"/>
                          <w:b/>
                        </w:rPr>
                        <w:fldChar w:fldCharType="begin"/>
                      </w:r>
                      <w:r w:rsidRPr="00847ED0">
                        <w:rPr>
                          <w:rFonts w:ascii="Times New Roman" w:hAnsi="Times New Roman"/>
                          <w:b/>
                        </w:rPr>
                        <w:instrText xml:space="preserve"> SEQ Abb. \* ARABIC </w:instrText>
                      </w:r>
                      <w:r w:rsidRPr="00847ED0">
                        <w:rPr>
                          <w:rFonts w:ascii="Times New Roman" w:hAnsi="Times New Roman"/>
                          <w:b/>
                        </w:rPr>
                        <w:fldChar w:fldCharType="separate"/>
                      </w:r>
                      <w:r w:rsidR="00D93E6B">
                        <w:rPr>
                          <w:rFonts w:ascii="Times New Roman" w:hAnsi="Times New Roman"/>
                          <w:b/>
                          <w:noProof/>
                        </w:rPr>
                        <w:t>15</w:t>
                      </w:r>
                      <w:r w:rsidRPr="00847ED0">
                        <w:rPr>
                          <w:rFonts w:ascii="Times New Roman" w:hAnsi="Times New Roman"/>
                          <w:b/>
                        </w:rPr>
                        <w:fldChar w:fldCharType="end"/>
                      </w:r>
                      <w:r w:rsidRPr="00847ED0">
                        <w:rPr>
                          <w:rFonts w:ascii="Times New Roman" w:hAnsi="Times New Roman"/>
                          <w:b/>
                        </w:rPr>
                        <w:t>:</w:t>
                      </w:r>
                      <w:r>
                        <w:rPr>
                          <w:rFonts w:ascii="Times New Roman" w:hAnsi="Times New Roman"/>
                          <w:b/>
                        </w:rPr>
                        <w:t xml:space="preserve"> </w:t>
                      </w:r>
                      <w:r>
                        <w:rPr>
                          <w:rFonts w:ascii="Times New Roman" w:hAnsi="Times New Roman"/>
                        </w:rPr>
                        <w:t xml:space="preserve">Darstellung der </w:t>
                      </w:r>
                      <w:r w:rsidRPr="005A0309">
                        <w:rPr>
                          <w:rFonts w:ascii="Times New Roman" w:hAnsi="Times New Roman"/>
                        </w:rPr>
                        <w:t>Erhaltungs</w:t>
                      </w:r>
                      <w:r>
                        <w:rPr>
                          <w:rFonts w:ascii="Times New Roman" w:hAnsi="Times New Roman"/>
                        </w:rPr>
                        <w:t>-/Verbesserungs</w:t>
                      </w:r>
                      <w:r w:rsidRPr="005A0309">
                        <w:rPr>
                          <w:rFonts w:ascii="Times New Roman" w:hAnsi="Times New Roman"/>
                        </w:rPr>
                        <w:t xml:space="preserve">- und </w:t>
                      </w:r>
                      <w:r>
                        <w:rPr>
                          <w:rFonts w:ascii="Times New Roman" w:hAnsi="Times New Roman"/>
                        </w:rPr>
                        <w:t>Verschlechterungs-/Plegie</w:t>
                      </w:r>
                      <w:r w:rsidRPr="005A0309">
                        <w:rPr>
                          <w:rFonts w:ascii="Times New Roman" w:hAnsi="Times New Roman"/>
                        </w:rPr>
                        <w:t xml:space="preserve">rate </w:t>
                      </w:r>
                      <w:r>
                        <w:rPr>
                          <w:rFonts w:ascii="Times New Roman" w:hAnsi="Times New Roman"/>
                        </w:rPr>
                        <w:t>bezüglich der präoperativen Funktion des N</w:t>
                      </w:r>
                      <w:r w:rsidR="00142603">
                        <w:rPr>
                          <w:rFonts w:ascii="Times New Roman" w:hAnsi="Times New Roman"/>
                        </w:rPr>
                        <w:t xml:space="preserve">. </w:t>
                      </w:r>
                      <w:r>
                        <w:rPr>
                          <w:rFonts w:ascii="Times New Roman" w:hAnsi="Times New Roman"/>
                        </w:rPr>
                        <w:t xml:space="preserve">facialis im Gesamtkollektiv und </w:t>
                      </w:r>
                      <w:r w:rsidRPr="005A0309">
                        <w:rPr>
                          <w:rFonts w:ascii="Times New Roman" w:hAnsi="Times New Roman"/>
                        </w:rPr>
                        <w:t xml:space="preserve">in Abhängigkeit vom Alter bei Diagnose für die einzelnen </w:t>
                      </w:r>
                      <w:r>
                        <w:rPr>
                          <w:rFonts w:ascii="Times New Roman" w:hAnsi="Times New Roman"/>
                        </w:rPr>
                        <w:t xml:space="preserve">Grade der House and Brackmann-(H&amp;B)-Skala </w:t>
                      </w:r>
                      <w:r>
                        <w:rPr>
                          <w:rFonts w:ascii="Times New Roman" w:hAnsi="Times New Roman"/>
                        </w:rPr>
                        <w:fldChar w:fldCharType="begin"/>
                      </w:r>
                      <w:r w:rsidR="008040A7">
                        <w:rPr>
                          <w:rFonts w:ascii="Times New Roman" w:hAnsi="Times New Roman"/>
                        </w:rPr>
                        <w:instrText xml:space="preserve"> ADDIN EN.CITE &lt;EndNote&gt;&lt;Cite&gt;&lt;Author&gt;House&lt;/Author&gt;&lt;Year&gt;1985&lt;/Year&gt;&lt;RecNum&gt;142&lt;/RecNum&gt;&lt;DisplayText&gt;(House and Brackmann, 1985)&lt;/DisplayText&gt;&lt;record&gt;&lt;rec-number&gt;142&lt;/rec-number&gt;&lt;foreign-keys&gt;&lt;key app="EN" db-id="9e0dweptus5zvqeszwa5vwxq0efatd25et92" timestamp="1536132215"&gt;142&lt;/key&gt;&lt;/foreign-keys&gt;&lt;ref-type name="Journal Article"&gt;17&lt;/ref-type&gt;&lt;contributors&gt;&lt;authors&gt;&lt;author&gt;House, J. W.&lt;/author&gt;&lt;author&gt;Brackmann, D. E.&lt;/author&gt;&lt;/authors&gt;&lt;/contributors&gt;&lt;titles&gt;&lt;title&gt;Facial nerve grading system&lt;/title&gt;&lt;secondary-title&gt;Otolaryngol Head Neck Surg&lt;/secondary-title&gt;&lt;alt-title&gt;Otolaryngology--head and neck surgery : official journal of American Academy of Otolaryngology-Head and Neck Surgery&lt;/alt-title&gt;&lt;/titles&gt;&lt;periodical&gt;&lt;full-title&gt;Otolaryngol Head Neck Surg&lt;/full-title&gt;&lt;/periodical&gt;&lt;pages&gt;146-7&lt;/pages&gt;&lt;volume&gt;93&lt;/volume&gt;&lt;number&gt;2&lt;/number&gt;&lt;edition&gt;1985/04/01&lt;/edition&gt;&lt;keywords&gt;&lt;keyword&gt;Facial Nerve/*physiopathology&lt;/keyword&gt;&lt;keyword&gt;Facial Paralysis/*classification/physiopathology&lt;/keyword&gt;&lt;keyword&gt;Humans&lt;/keyword&gt;&lt;/keywords&gt;&lt;dates&gt;&lt;year&gt;1985&lt;/year&gt;&lt;pub-dates&gt;&lt;date&gt;Apr&lt;/date&gt;&lt;/pub-dates&gt;&lt;/dates&gt;&lt;isbn&gt;0194-5998 (Print)&amp;#xD;0194-5998&lt;/isbn&gt;&lt;accession-num&gt;3921901&lt;/accession-num&gt;&lt;urls&gt;&lt;/urls&gt;&lt;electronic-resource-num&gt;10.1177/019459988509300202&lt;/electronic-resource-num&gt;&lt;remote-database-provider&gt;NLM&lt;/remote-database-provider&gt;&lt;language&gt;eng&lt;/language&gt;&lt;/record&gt;&lt;/Cite&gt;&lt;/EndNote&gt;</w:instrText>
                      </w:r>
                      <w:r>
                        <w:rPr>
                          <w:rFonts w:ascii="Times New Roman" w:hAnsi="Times New Roman"/>
                        </w:rPr>
                        <w:fldChar w:fldCharType="separate"/>
                      </w:r>
                      <w:r w:rsidR="008040A7">
                        <w:rPr>
                          <w:rFonts w:ascii="Times New Roman" w:hAnsi="Times New Roman"/>
                          <w:noProof/>
                        </w:rPr>
                        <w:t>(House and Brackmann, 1985)</w:t>
                      </w:r>
                      <w:r>
                        <w:rPr>
                          <w:rFonts w:ascii="Times New Roman" w:hAnsi="Times New Roman"/>
                        </w:rPr>
                        <w:fldChar w:fldCharType="end"/>
                      </w:r>
                      <w:r>
                        <w:rPr>
                          <w:rFonts w:ascii="Times New Roman" w:hAnsi="Times New Roman"/>
                        </w:rPr>
                        <w:t>.</w:t>
                      </w:r>
                      <w:r w:rsidR="001A21F5">
                        <w:rPr>
                          <w:rFonts w:ascii="Times New Roman" w:hAnsi="Times New Roman"/>
                        </w:rPr>
                        <w:t xml:space="preserve"> Insgesamt waren postoperativ </w:t>
                      </w:r>
                      <w:r w:rsidR="00142603">
                        <w:rPr>
                          <w:rFonts w:ascii="Times New Roman" w:hAnsi="Times New Roman"/>
                        </w:rPr>
                        <w:t>nur</w:t>
                      </w:r>
                      <w:r w:rsidR="001A21F5">
                        <w:rPr>
                          <w:rFonts w:ascii="Times New Roman" w:hAnsi="Times New Roman"/>
                        </w:rPr>
                        <w:t xml:space="preserve"> drei N</w:t>
                      </w:r>
                      <w:r w:rsidR="00142603">
                        <w:rPr>
                          <w:rFonts w:ascii="Times New Roman" w:hAnsi="Times New Roman"/>
                        </w:rPr>
                        <w:t xml:space="preserve">n. </w:t>
                      </w:r>
                      <w:r w:rsidR="001A21F5">
                        <w:rPr>
                          <w:rFonts w:ascii="Times New Roman" w:hAnsi="Times New Roman"/>
                        </w:rPr>
                        <w:t>faciales plegisch.</w:t>
                      </w:r>
                      <w:bookmarkEnd w:id="95"/>
                    </w:p>
                    <w:p w14:paraId="1481E405" w14:textId="4A247754" w:rsidR="0064318E" w:rsidRPr="00F23AEF" w:rsidRDefault="0064318E" w:rsidP="00C52C82">
                      <w:pPr>
                        <w:spacing w:before="0" w:line="240" w:lineRule="auto"/>
                        <w:ind w:firstLine="0"/>
                        <w:rPr>
                          <w:rFonts w:ascii="Times New Roman" w:hAnsi="Times New Roman"/>
                        </w:rPr>
                      </w:pPr>
                      <w:r>
                        <w:rPr>
                          <w:rFonts w:ascii="Times New Roman" w:hAnsi="Times New Roman"/>
                        </w:rPr>
                        <w:t>Zahlen in der Klammer geben jeweils die Nervi faciales mit erhaltenem Grad/Verschlechterung an, die Zahl darüber den entsprechenden prozentualen Anteil (zusammen je 100 %).</w:t>
                      </w:r>
                      <w:r w:rsidR="00010687">
                        <w:rPr>
                          <w:rFonts w:ascii="Times New Roman" w:hAnsi="Times New Roman"/>
                        </w:rPr>
                        <w:t xml:space="preserve"> </w:t>
                      </w:r>
                      <w:r>
                        <w:rPr>
                          <w:rFonts w:ascii="Times New Roman" w:hAnsi="Times New Roman"/>
                        </w:rPr>
                        <w:t>n = Anzahl operierter Vestibularisschwannome pro Kollektiv insgesamt. Für 38 Patienten lagen keine Informationen zum Alter bei Diagnose vor, weshalb sie hier nicht gesondert betrachtet wurden.</w:t>
                      </w:r>
                    </w:p>
                    <w:p w14:paraId="561557DA" w14:textId="77777777" w:rsidR="0064318E" w:rsidRPr="002D71C8" w:rsidRDefault="0064318E" w:rsidP="00C52C82">
                      <w:pPr>
                        <w:pStyle w:val="Beschriftung"/>
                        <w:ind w:hanging="142"/>
                        <w:rPr>
                          <w:rFonts w:ascii="Times New Roman" w:hAnsi="Times New Roman"/>
                          <w:b w:val="0"/>
                          <w:sz w:val="24"/>
                        </w:rPr>
                      </w:pPr>
                    </w:p>
                    <w:p w14:paraId="72E7589B" w14:textId="2EB50122" w:rsidR="0064318E" w:rsidRPr="00847ED0" w:rsidRDefault="0064318E" w:rsidP="00847ED0">
                      <w:pPr>
                        <w:ind w:firstLine="0"/>
                        <w:rPr>
                          <w:rFonts w:ascii="Times New Roman" w:hAnsi="Times New Roman"/>
                        </w:rPr>
                      </w:pPr>
                    </w:p>
                  </w:txbxContent>
                </v:textbox>
                <w10:wrap type="square" anchorx="margin" anchory="page"/>
              </v:shape>
            </w:pict>
          </mc:Fallback>
        </mc:AlternateContent>
      </w:r>
      <w:r>
        <w:rPr>
          <w:noProof/>
        </w:rPr>
        <w:drawing>
          <wp:anchor distT="0" distB="0" distL="114300" distR="114300" simplePos="0" relativeHeight="251666432" behindDoc="0" locked="0" layoutInCell="1" allowOverlap="0" wp14:anchorId="5A28B0D5" wp14:editId="49AAB98C">
            <wp:simplePos x="0" y="0"/>
            <wp:positionH relativeFrom="column">
              <wp:posOffset>12065</wp:posOffset>
            </wp:positionH>
            <wp:positionV relativeFrom="page">
              <wp:posOffset>4730750</wp:posOffset>
            </wp:positionV>
            <wp:extent cx="5327650" cy="3549650"/>
            <wp:effectExtent l="0" t="0" r="6350" b="12700"/>
            <wp:wrapTopAndBottom/>
            <wp:docPr id="110" name="Diagramm 110">
              <a:extLst xmlns:a="http://schemas.openxmlformats.org/drawingml/2006/main">
                <a:ext uri="{FF2B5EF4-FFF2-40B4-BE49-F238E27FC236}">
                  <a16:creationId xmlns:a16="http://schemas.microsoft.com/office/drawing/2014/main" id="{543E5B7D-BBA6-46EB-B17A-2AE5B0C0D8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r w:rsidR="001020B8">
        <w:rPr>
          <w:rFonts w:ascii="Times New Roman" w:hAnsi="Times New Roman"/>
          <w:color w:val="000000" w:themeColor="text1"/>
          <w:sz w:val="24"/>
        </w:rPr>
        <w:t>D</w:t>
      </w:r>
      <w:r w:rsidR="001A21F5">
        <w:rPr>
          <w:rFonts w:ascii="Times New Roman" w:hAnsi="Times New Roman"/>
          <w:color w:val="000000" w:themeColor="text1"/>
          <w:sz w:val="24"/>
        </w:rPr>
        <w:t xml:space="preserve">er </w:t>
      </w:r>
      <w:r w:rsidR="00324200" w:rsidRPr="008B7B35">
        <w:rPr>
          <w:rFonts w:ascii="Times New Roman" w:hAnsi="Times New Roman"/>
          <w:color w:val="000000" w:themeColor="text1"/>
          <w:sz w:val="24"/>
        </w:rPr>
        <w:t xml:space="preserve">operative Outcome </w:t>
      </w:r>
      <w:r w:rsidR="001020B8">
        <w:rPr>
          <w:rFonts w:ascii="Times New Roman" w:hAnsi="Times New Roman"/>
          <w:color w:val="000000" w:themeColor="text1"/>
          <w:sz w:val="24"/>
        </w:rPr>
        <w:t xml:space="preserve">wurde </w:t>
      </w:r>
      <w:r w:rsidR="00322E70">
        <w:rPr>
          <w:rFonts w:ascii="Times New Roman" w:hAnsi="Times New Roman"/>
          <w:color w:val="000000" w:themeColor="text1"/>
          <w:sz w:val="24"/>
        </w:rPr>
        <w:t xml:space="preserve">auch </w:t>
      </w:r>
      <w:r w:rsidR="00324200" w:rsidRPr="008B7B35">
        <w:rPr>
          <w:rFonts w:ascii="Times New Roman" w:hAnsi="Times New Roman"/>
          <w:color w:val="000000" w:themeColor="text1"/>
          <w:sz w:val="24"/>
        </w:rPr>
        <w:t>anhand der prä- und postoperativen Funktion des N. facialis mithilfe der H</w:t>
      </w:r>
      <w:r w:rsidR="00C52C82">
        <w:rPr>
          <w:rFonts w:ascii="Times New Roman" w:hAnsi="Times New Roman"/>
          <w:color w:val="000000" w:themeColor="text1"/>
          <w:sz w:val="24"/>
        </w:rPr>
        <w:t xml:space="preserve">&amp;B-Skala bewertet. </w:t>
      </w:r>
      <w:r w:rsidR="002E1E08">
        <w:rPr>
          <w:rFonts w:ascii="Times New Roman" w:hAnsi="Times New Roman"/>
          <w:color w:val="000000" w:themeColor="text1"/>
          <w:sz w:val="24"/>
        </w:rPr>
        <w:t>Insgesamt gehörten 80 % (167/209) der N</w:t>
      </w:r>
      <w:r w:rsidR="00730C84">
        <w:rPr>
          <w:rFonts w:ascii="Times New Roman" w:hAnsi="Times New Roman"/>
          <w:color w:val="000000" w:themeColor="text1"/>
          <w:sz w:val="24"/>
        </w:rPr>
        <w:t>n.</w:t>
      </w:r>
      <w:r w:rsidR="002E1E08">
        <w:rPr>
          <w:rFonts w:ascii="Times New Roman" w:hAnsi="Times New Roman"/>
          <w:color w:val="000000" w:themeColor="text1"/>
          <w:sz w:val="24"/>
        </w:rPr>
        <w:t xml:space="preserve"> faciales der jeweils operierten Seite </w:t>
      </w:r>
      <w:r w:rsidR="0044400B">
        <w:rPr>
          <w:rFonts w:ascii="Times New Roman" w:hAnsi="Times New Roman"/>
          <w:sz w:val="24"/>
        </w:rPr>
        <w:t xml:space="preserve">(davon 93 </w:t>
      </w:r>
      <w:r w:rsidR="0044400B">
        <w:rPr>
          <w:rFonts w:ascii="Calibri" w:hAnsi="Calibri" w:cs="Calibri"/>
          <w:sz w:val="24"/>
        </w:rPr>
        <w:t>≤</w:t>
      </w:r>
      <w:r w:rsidR="0044400B">
        <w:rPr>
          <w:rFonts w:ascii="Times New Roman" w:hAnsi="Times New Roman"/>
          <w:sz w:val="24"/>
        </w:rPr>
        <w:t xml:space="preserve"> 18 a, 56 &gt; 18 a bei Diagnose)</w:t>
      </w:r>
      <w:r w:rsidR="002E1E08">
        <w:rPr>
          <w:rFonts w:ascii="Times New Roman" w:hAnsi="Times New Roman"/>
          <w:color w:val="000000" w:themeColor="text1"/>
          <w:sz w:val="24"/>
        </w:rPr>
        <w:t xml:space="preserve"> präoperativ noch mindestens dem Grad V der H&amp;B-Skala an. </w:t>
      </w:r>
      <w:r w:rsidR="0044400B">
        <w:rPr>
          <w:rFonts w:ascii="Times New Roman" w:hAnsi="Times New Roman"/>
          <w:color w:val="000000" w:themeColor="text1"/>
          <w:sz w:val="24"/>
        </w:rPr>
        <w:t xml:space="preserve">Zwei Nerven waren bereits präoperativ plegisch (Grad VI) und zu 40 Nerven (19 %) </w:t>
      </w:r>
      <w:r w:rsidR="0044400B">
        <w:rPr>
          <w:rFonts w:ascii="Times New Roman" w:hAnsi="Times New Roman"/>
          <w:sz w:val="24"/>
        </w:rPr>
        <w:t xml:space="preserve">(davon 10 </w:t>
      </w:r>
      <w:r w:rsidR="0044400B">
        <w:rPr>
          <w:rFonts w:ascii="Calibri" w:hAnsi="Calibri" w:cs="Calibri"/>
          <w:sz w:val="24"/>
        </w:rPr>
        <w:t>≤</w:t>
      </w:r>
      <w:r w:rsidR="0044400B">
        <w:rPr>
          <w:rFonts w:ascii="Times New Roman" w:hAnsi="Times New Roman"/>
          <w:sz w:val="24"/>
        </w:rPr>
        <w:t xml:space="preserve"> 18 a, 12 &gt; 18 a bei Diagnose) </w:t>
      </w:r>
      <w:r w:rsidR="0044400B">
        <w:rPr>
          <w:rFonts w:ascii="Times New Roman" w:hAnsi="Times New Roman"/>
          <w:color w:val="000000" w:themeColor="text1"/>
          <w:sz w:val="24"/>
        </w:rPr>
        <w:t xml:space="preserve">lagen keine Informationen zum präoperativen Zustand vor. </w:t>
      </w:r>
      <w:r w:rsidR="00581864">
        <w:rPr>
          <w:rFonts w:ascii="Times New Roman" w:hAnsi="Times New Roman"/>
          <w:sz w:val="24"/>
        </w:rPr>
        <w:t>Eine Übe</w:t>
      </w:r>
      <w:r w:rsidR="00322E70">
        <w:rPr>
          <w:rFonts w:ascii="Times New Roman" w:hAnsi="Times New Roman"/>
          <w:sz w:val="24"/>
        </w:rPr>
        <w:t xml:space="preserve">rsicht über die Erhaltungs-/Verbesserungs- sowie </w:t>
      </w:r>
      <w:r w:rsidR="00CB081D">
        <w:rPr>
          <w:rFonts w:ascii="Times New Roman" w:hAnsi="Times New Roman"/>
          <w:sz w:val="24"/>
        </w:rPr>
        <w:t>Verschlechterungs-/Plegierate</w:t>
      </w:r>
      <w:r w:rsidR="00581864">
        <w:rPr>
          <w:rFonts w:ascii="Times New Roman" w:hAnsi="Times New Roman"/>
          <w:sz w:val="24"/>
        </w:rPr>
        <w:t xml:space="preserve"> nach VS-Operation in Abhängigkeit vom Alter bei Diagnose sowie im </w:t>
      </w:r>
      <w:r w:rsidR="00322E70">
        <w:rPr>
          <w:rFonts w:ascii="Times New Roman" w:hAnsi="Times New Roman"/>
          <w:sz w:val="24"/>
        </w:rPr>
        <w:t>Gesamtkollektiv in Bezug auf den</w:t>
      </w:r>
      <w:r w:rsidR="00581864">
        <w:rPr>
          <w:rFonts w:ascii="Times New Roman" w:hAnsi="Times New Roman"/>
          <w:sz w:val="24"/>
        </w:rPr>
        <w:t xml:space="preserve"> präoperative</w:t>
      </w:r>
      <w:r w:rsidR="00322E70">
        <w:rPr>
          <w:rFonts w:ascii="Times New Roman" w:hAnsi="Times New Roman"/>
          <w:sz w:val="24"/>
        </w:rPr>
        <w:t>n Grad der</w:t>
      </w:r>
      <w:r w:rsidR="00581864">
        <w:rPr>
          <w:rFonts w:ascii="Times New Roman" w:hAnsi="Times New Roman"/>
          <w:sz w:val="24"/>
        </w:rPr>
        <w:t xml:space="preserve"> </w:t>
      </w:r>
      <w:r w:rsidR="00CB081D">
        <w:rPr>
          <w:rFonts w:ascii="Times New Roman" w:hAnsi="Times New Roman"/>
          <w:sz w:val="24"/>
        </w:rPr>
        <w:t>H&amp;B-Skala</w:t>
      </w:r>
      <w:r w:rsidR="00581864">
        <w:rPr>
          <w:rFonts w:ascii="Times New Roman" w:hAnsi="Times New Roman"/>
          <w:sz w:val="24"/>
        </w:rPr>
        <w:t xml:space="preserve"> zeigt </w:t>
      </w:r>
      <w:r w:rsidR="00CB081D" w:rsidRPr="00D41362">
        <w:rPr>
          <w:rFonts w:ascii="Times New Roman" w:hAnsi="Times New Roman"/>
          <w:sz w:val="24"/>
        </w:rPr>
        <w:t>Abbildung 1</w:t>
      </w:r>
      <w:r w:rsidR="0072671B" w:rsidRPr="00D41362">
        <w:rPr>
          <w:rFonts w:ascii="Times New Roman" w:hAnsi="Times New Roman"/>
          <w:sz w:val="24"/>
        </w:rPr>
        <w:t>5</w:t>
      </w:r>
      <w:r w:rsidR="00581864" w:rsidRPr="00D41362">
        <w:rPr>
          <w:rFonts w:ascii="Times New Roman" w:hAnsi="Times New Roman"/>
          <w:sz w:val="24"/>
        </w:rPr>
        <w:t>.</w:t>
      </w:r>
    </w:p>
    <w:p w14:paraId="1B619114" w14:textId="76A24258" w:rsidR="00FC6223" w:rsidRPr="00540315" w:rsidRDefault="00FC6223" w:rsidP="00540315">
      <w:pPr>
        <w:widowControl w:val="0"/>
        <w:rPr>
          <w:rFonts w:ascii="Times New Roman" w:hAnsi="Times New Roman"/>
          <w:color w:val="000000" w:themeColor="text1"/>
          <w:sz w:val="24"/>
        </w:rPr>
      </w:pPr>
      <w:r>
        <w:rPr>
          <w:rFonts w:ascii="Times New Roman" w:hAnsi="Times New Roman"/>
          <w:color w:val="000000" w:themeColor="text1"/>
          <w:sz w:val="24"/>
        </w:rPr>
        <w:lastRenderedPageBreak/>
        <w:t>Im Gesamtkoll</w:t>
      </w:r>
      <w:r w:rsidR="00931664">
        <w:rPr>
          <w:rFonts w:ascii="Times New Roman" w:hAnsi="Times New Roman"/>
          <w:color w:val="000000" w:themeColor="text1"/>
          <w:sz w:val="24"/>
        </w:rPr>
        <w:t>ektiv war die Erhaltungs</w:t>
      </w:r>
      <w:r w:rsidR="008761DB">
        <w:rPr>
          <w:rFonts w:ascii="Times New Roman" w:hAnsi="Times New Roman"/>
          <w:color w:val="000000" w:themeColor="text1"/>
          <w:sz w:val="24"/>
        </w:rPr>
        <w:t>- und Verbesserungs</w:t>
      </w:r>
      <w:r w:rsidR="00931664">
        <w:rPr>
          <w:rFonts w:ascii="Times New Roman" w:hAnsi="Times New Roman"/>
          <w:color w:val="000000" w:themeColor="text1"/>
          <w:sz w:val="24"/>
        </w:rPr>
        <w:t>rate der</w:t>
      </w:r>
      <w:r>
        <w:rPr>
          <w:rFonts w:ascii="Times New Roman" w:hAnsi="Times New Roman"/>
          <w:color w:val="000000" w:themeColor="text1"/>
          <w:sz w:val="24"/>
        </w:rPr>
        <w:t xml:space="preserve"> Funktion des N. facialis </w:t>
      </w:r>
      <w:r w:rsidR="001A21F5">
        <w:rPr>
          <w:rFonts w:ascii="Times New Roman" w:hAnsi="Times New Roman"/>
          <w:color w:val="000000" w:themeColor="text1"/>
          <w:sz w:val="24"/>
        </w:rPr>
        <w:t>der</w:t>
      </w:r>
      <w:r w:rsidR="00931664">
        <w:rPr>
          <w:rFonts w:ascii="Times New Roman" w:hAnsi="Times New Roman"/>
          <w:color w:val="000000" w:themeColor="text1"/>
          <w:sz w:val="24"/>
        </w:rPr>
        <w:t xml:space="preserve"> Grade I-III höher</w:t>
      </w:r>
      <w:r>
        <w:rPr>
          <w:rFonts w:ascii="Times New Roman" w:hAnsi="Times New Roman"/>
          <w:color w:val="000000" w:themeColor="text1"/>
          <w:sz w:val="24"/>
        </w:rPr>
        <w:t xml:space="preserve">, je besser </w:t>
      </w:r>
      <w:r w:rsidR="00931664">
        <w:rPr>
          <w:rFonts w:ascii="Times New Roman" w:hAnsi="Times New Roman"/>
          <w:color w:val="000000" w:themeColor="text1"/>
          <w:sz w:val="24"/>
        </w:rPr>
        <w:t>die Funktion präoperativ war</w:t>
      </w:r>
      <w:r w:rsidRPr="003D5D75">
        <w:rPr>
          <w:rFonts w:ascii="Times New Roman" w:hAnsi="Times New Roman"/>
          <w:color w:val="000000" w:themeColor="text1"/>
          <w:sz w:val="24"/>
        </w:rPr>
        <w:t xml:space="preserve">: </w:t>
      </w:r>
      <w:r w:rsidR="008761DB">
        <w:rPr>
          <w:rFonts w:ascii="Times New Roman" w:hAnsi="Times New Roman"/>
          <w:color w:val="000000" w:themeColor="text1"/>
          <w:sz w:val="24"/>
        </w:rPr>
        <w:t xml:space="preserve">Grad </w:t>
      </w:r>
      <w:r w:rsidR="00931664">
        <w:rPr>
          <w:rFonts w:ascii="Times New Roman" w:hAnsi="Times New Roman"/>
          <w:color w:val="000000" w:themeColor="text1"/>
          <w:sz w:val="24"/>
        </w:rPr>
        <w:t xml:space="preserve">I: </w:t>
      </w:r>
      <w:r w:rsidRPr="003D5D75">
        <w:rPr>
          <w:rFonts w:ascii="Times New Roman" w:hAnsi="Times New Roman"/>
          <w:color w:val="000000" w:themeColor="text1"/>
          <w:sz w:val="24"/>
        </w:rPr>
        <w:t>68</w:t>
      </w:r>
      <w:r w:rsidR="00540315">
        <w:rPr>
          <w:rFonts w:ascii="Times New Roman" w:hAnsi="Times New Roman"/>
          <w:color w:val="000000" w:themeColor="text1"/>
          <w:sz w:val="24"/>
        </w:rPr>
        <w:t xml:space="preserve"> </w:t>
      </w:r>
      <w:r w:rsidRPr="003D5D75">
        <w:rPr>
          <w:rFonts w:ascii="Times New Roman" w:hAnsi="Times New Roman"/>
          <w:color w:val="000000" w:themeColor="text1"/>
          <w:sz w:val="24"/>
        </w:rPr>
        <w:t>% &gt;</w:t>
      </w:r>
      <w:r>
        <w:rPr>
          <w:rFonts w:ascii="Times New Roman" w:hAnsi="Times New Roman"/>
          <w:color w:val="000000" w:themeColor="text1"/>
          <w:sz w:val="24"/>
        </w:rPr>
        <w:t xml:space="preserve"> </w:t>
      </w:r>
      <w:r w:rsidR="008761DB">
        <w:rPr>
          <w:rFonts w:ascii="Times New Roman" w:hAnsi="Times New Roman"/>
          <w:color w:val="000000" w:themeColor="text1"/>
          <w:sz w:val="24"/>
        </w:rPr>
        <w:t xml:space="preserve">Grad </w:t>
      </w:r>
      <w:r>
        <w:rPr>
          <w:rFonts w:ascii="Times New Roman" w:hAnsi="Times New Roman"/>
          <w:color w:val="000000" w:themeColor="text1"/>
          <w:sz w:val="24"/>
        </w:rPr>
        <w:t>II: 50</w:t>
      </w:r>
      <w:r w:rsidR="00540315">
        <w:rPr>
          <w:rFonts w:ascii="Times New Roman" w:hAnsi="Times New Roman"/>
          <w:color w:val="000000" w:themeColor="text1"/>
          <w:sz w:val="24"/>
        </w:rPr>
        <w:t xml:space="preserve"> </w:t>
      </w:r>
      <w:r>
        <w:rPr>
          <w:rFonts w:ascii="Times New Roman" w:hAnsi="Times New Roman"/>
          <w:color w:val="000000" w:themeColor="text1"/>
          <w:sz w:val="24"/>
        </w:rPr>
        <w:t xml:space="preserve">% &gt; </w:t>
      </w:r>
      <w:r w:rsidR="008761DB">
        <w:rPr>
          <w:rFonts w:ascii="Times New Roman" w:hAnsi="Times New Roman"/>
          <w:color w:val="000000" w:themeColor="text1"/>
          <w:sz w:val="24"/>
        </w:rPr>
        <w:t xml:space="preserve">Grad </w:t>
      </w:r>
      <w:r>
        <w:rPr>
          <w:rFonts w:ascii="Times New Roman" w:hAnsi="Times New Roman"/>
          <w:color w:val="000000" w:themeColor="text1"/>
          <w:sz w:val="24"/>
        </w:rPr>
        <w:t>III: 45,5</w:t>
      </w:r>
      <w:r w:rsidR="008761DB">
        <w:rPr>
          <w:rFonts w:ascii="Times New Roman" w:hAnsi="Times New Roman"/>
          <w:color w:val="000000" w:themeColor="text1"/>
          <w:sz w:val="24"/>
        </w:rPr>
        <w:t xml:space="preserve"> %</w:t>
      </w:r>
      <w:r w:rsidRPr="003D5D75">
        <w:rPr>
          <w:rFonts w:ascii="Times New Roman" w:hAnsi="Times New Roman"/>
          <w:color w:val="000000" w:themeColor="text1"/>
          <w:sz w:val="24"/>
        </w:rPr>
        <w:t>.</w:t>
      </w:r>
      <w:r w:rsidR="00931664">
        <w:rPr>
          <w:rFonts w:ascii="Times New Roman" w:hAnsi="Times New Roman"/>
          <w:color w:val="000000" w:themeColor="text1"/>
          <w:sz w:val="24"/>
        </w:rPr>
        <w:t xml:space="preserve"> </w:t>
      </w:r>
      <w:r w:rsidR="00322E70">
        <w:rPr>
          <w:rFonts w:ascii="Times New Roman" w:hAnsi="Times New Roman"/>
          <w:color w:val="000000" w:themeColor="text1"/>
          <w:sz w:val="24"/>
        </w:rPr>
        <w:t xml:space="preserve">Dementsprechend niedriger zeigte sich </w:t>
      </w:r>
      <w:r w:rsidR="001A21F5">
        <w:rPr>
          <w:rFonts w:ascii="Times New Roman" w:hAnsi="Times New Roman"/>
          <w:color w:val="000000" w:themeColor="text1"/>
          <w:sz w:val="24"/>
        </w:rPr>
        <w:t xml:space="preserve">auch </w:t>
      </w:r>
      <w:r w:rsidR="00322E70">
        <w:rPr>
          <w:rFonts w:ascii="Times New Roman" w:hAnsi="Times New Roman"/>
          <w:color w:val="000000" w:themeColor="text1"/>
          <w:sz w:val="24"/>
        </w:rPr>
        <w:t>die Verschlechterungs-/Plegierate</w:t>
      </w:r>
      <w:r w:rsidR="007B297D">
        <w:rPr>
          <w:rFonts w:ascii="Times New Roman" w:hAnsi="Times New Roman"/>
          <w:color w:val="000000" w:themeColor="text1"/>
          <w:sz w:val="24"/>
        </w:rPr>
        <w:t>, je besser der präoperative Grad war.</w:t>
      </w:r>
      <w:r w:rsidR="00322E70">
        <w:rPr>
          <w:rFonts w:ascii="Times New Roman" w:hAnsi="Times New Roman"/>
          <w:color w:val="000000" w:themeColor="text1"/>
          <w:sz w:val="24"/>
        </w:rPr>
        <w:t xml:space="preserve"> </w:t>
      </w:r>
      <w:r w:rsidR="001A21F5">
        <w:rPr>
          <w:rFonts w:ascii="Times New Roman" w:hAnsi="Times New Roman"/>
          <w:color w:val="000000" w:themeColor="text1"/>
          <w:sz w:val="24"/>
        </w:rPr>
        <w:t>F</w:t>
      </w:r>
      <w:r w:rsidR="00931664">
        <w:rPr>
          <w:rFonts w:ascii="Times New Roman" w:hAnsi="Times New Roman"/>
          <w:color w:val="000000" w:themeColor="text1"/>
          <w:sz w:val="24"/>
        </w:rPr>
        <w:t xml:space="preserve">ür die Grade IV und V </w:t>
      </w:r>
      <w:r w:rsidR="001A21F5">
        <w:rPr>
          <w:rFonts w:ascii="Times New Roman" w:hAnsi="Times New Roman"/>
          <w:color w:val="000000" w:themeColor="text1"/>
          <w:sz w:val="24"/>
        </w:rPr>
        <w:t>konnte dieser Zusammenhang nicht nachgewiesen werden</w:t>
      </w:r>
      <w:r w:rsidR="00931664">
        <w:rPr>
          <w:rFonts w:ascii="Times New Roman" w:hAnsi="Times New Roman"/>
          <w:color w:val="000000" w:themeColor="text1"/>
          <w:sz w:val="24"/>
        </w:rPr>
        <w:t xml:space="preserve">. Für Grad V konnte die minimale präoperative Restfunktion in 100 % (5/5) der Operationen erhalten werden. </w:t>
      </w:r>
    </w:p>
    <w:p w14:paraId="14FFC3C1" w14:textId="773474E5" w:rsidR="003D0E14" w:rsidRDefault="00931664" w:rsidP="00142603">
      <w:pPr>
        <w:rPr>
          <w:rFonts w:ascii="Times New Roman" w:hAnsi="Times New Roman"/>
          <w:color w:val="000000" w:themeColor="text1"/>
          <w:sz w:val="24"/>
        </w:rPr>
      </w:pPr>
      <w:r>
        <w:rPr>
          <w:rFonts w:ascii="Times New Roman" w:hAnsi="Times New Roman"/>
          <w:color w:val="000000" w:themeColor="text1"/>
          <w:sz w:val="24"/>
        </w:rPr>
        <w:t>In</w:t>
      </w:r>
      <w:r w:rsidR="00847ED0" w:rsidRPr="008B7B35">
        <w:rPr>
          <w:rFonts w:ascii="Times New Roman" w:hAnsi="Times New Roman"/>
          <w:color w:val="000000" w:themeColor="text1"/>
          <w:sz w:val="24"/>
        </w:rPr>
        <w:t xml:space="preserve"> der Gruppe der Patienten ≤ 18 </w:t>
      </w:r>
      <w:r w:rsidR="00F071B2">
        <w:rPr>
          <w:rFonts w:ascii="Times New Roman" w:hAnsi="Times New Roman"/>
          <w:color w:val="000000" w:themeColor="text1"/>
          <w:sz w:val="24"/>
        </w:rPr>
        <w:t xml:space="preserve">Jahre bei Diagnosestellung </w:t>
      </w:r>
      <w:r w:rsidR="001A21F5">
        <w:rPr>
          <w:rFonts w:ascii="Times New Roman" w:hAnsi="Times New Roman"/>
          <w:color w:val="000000" w:themeColor="text1"/>
          <w:sz w:val="24"/>
        </w:rPr>
        <w:t>wurde</w:t>
      </w:r>
      <w:r>
        <w:rPr>
          <w:rFonts w:ascii="Times New Roman" w:hAnsi="Times New Roman"/>
          <w:color w:val="000000" w:themeColor="text1"/>
          <w:sz w:val="24"/>
        </w:rPr>
        <w:t xml:space="preserve"> die präoperative Funktion des N. facialis </w:t>
      </w:r>
      <w:r w:rsidR="00F071B2">
        <w:rPr>
          <w:rFonts w:ascii="Times New Roman" w:hAnsi="Times New Roman"/>
          <w:color w:val="000000" w:themeColor="text1"/>
          <w:sz w:val="24"/>
        </w:rPr>
        <w:t xml:space="preserve">in insgesamt 74 </w:t>
      </w:r>
      <w:r w:rsidR="00847ED0" w:rsidRPr="008B7B35">
        <w:rPr>
          <w:rFonts w:ascii="Times New Roman" w:hAnsi="Times New Roman"/>
          <w:color w:val="000000" w:themeColor="text1"/>
          <w:sz w:val="24"/>
        </w:rPr>
        <w:t xml:space="preserve">% </w:t>
      </w:r>
      <w:r>
        <w:rPr>
          <w:rFonts w:ascii="Times New Roman" w:hAnsi="Times New Roman"/>
          <w:color w:val="000000" w:themeColor="text1"/>
          <w:sz w:val="24"/>
        </w:rPr>
        <w:t xml:space="preserve">(69/93) </w:t>
      </w:r>
      <w:r w:rsidR="00847ED0" w:rsidRPr="008B7B35">
        <w:rPr>
          <w:rFonts w:ascii="Times New Roman" w:hAnsi="Times New Roman"/>
          <w:color w:val="000000" w:themeColor="text1"/>
          <w:sz w:val="24"/>
        </w:rPr>
        <w:t>der Operationen am häufigsten erhalt</w:t>
      </w:r>
      <w:r w:rsidR="00F071B2">
        <w:rPr>
          <w:rFonts w:ascii="Times New Roman" w:hAnsi="Times New Roman"/>
          <w:color w:val="000000" w:themeColor="text1"/>
          <w:sz w:val="24"/>
        </w:rPr>
        <w:t>en oder verbessert</w:t>
      </w:r>
      <w:r w:rsidR="00847ED0" w:rsidRPr="008B7B35">
        <w:rPr>
          <w:rFonts w:ascii="Times New Roman" w:hAnsi="Times New Roman"/>
          <w:color w:val="000000" w:themeColor="text1"/>
          <w:sz w:val="24"/>
        </w:rPr>
        <w:t xml:space="preserve">. </w:t>
      </w:r>
      <w:r w:rsidR="00F071B2">
        <w:rPr>
          <w:rFonts w:ascii="Times New Roman" w:hAnsi="Times New Roman"/>
          <w:color w:val="000000" w:themeColor="text1"/>
          <w:sz w:val="24"/>
        </w:rPr>
        <w:t>Im älteren Kollektiv</w:t>
      </w:r>
      <w:r w:rsidR="00847ED0" w:rsidRPr="008B7B35">
        <w:rPr>
          <w:rFonts w:ascii="Times New Roman" w:hAnsi="Times New Roman"/>
          <w:color w:val="000000" w:themeColor="text1"/>
          <w:sz w:val="24"/>
        </w:rPr>
        <w:t xml:space="preserve"> war dies lediglich in 55</w:t>
      </w:r>
      <w:r w:rsidR="00F071B2">
        <w:rPr>
          <w:rFonts w:ascii="Times New Roman" w:hAnsi="Times New Roman"/>
          <w:color w:val="000000" w:themeColor="text1"/>
          <w:sz w:val="24"/>
        </w:rPr>
        <w:t xml:space="preserve"> </w:t>
      </w:r>
      <w:r w:rsidR="00847ED0" w:rsidRPr="008B7B35">
        <w:rPr>
          <w:rFonts w:ascii="Times New Roman" w:hAnsi="Times New Roman"/>
          <w:color w:val="000000" w:themeColor="text1"/>
          <w:sz w:val="24"/>
        </w:rPr>
        <w:t>%</w:t>
      </w:r>
      <w:r w:rsidR="00847ED0">
        <w:rPr>
          <w:rFonts w:ascii="Times New Roman" w:hAnsi="Times New Roman"/>
          <w:color w:val="000000" w:themeColor="text1"/>
          <w:sz w:val="24"/>
        </w:rPr>
        <w:t xml:space="preserve"> </w:t>
      </w:r>
      <w:r>
        <w:rPr>
          <w:rFonts w:ascii="Times New Roman" w:hAnsi="Times New Roman"/>
          <w:color w:val="000000" w:themeColor="text1"/>
          <w:sz w:val="24"/>
        </w:rPr>
        <w:t xml:space="preserve">(31/56) </w:t>
      </w:r>
      <w:r w:rsidR="00847ED0">
        <w:rPr>
          <w:rFonts w:ascii="Times New Roman" w:hAnsi="Times New Roman"/>
          <w:color w:val="000000" w:themeColor="text1"/>
          <w:sz w:val="24"/>
        </w:rPr>
        <w:t>der Operationen der Fall</w:t>
      </w:r>
      <w:r w:rsidR="00F071B2">
        <w:rPr>
          <w:rFonts w:ascii="Times New Roman" w:hAnsi="Times New Roman"/>
          <w:color w:val="000000" w:themeColor="text1"/>
          <w:sz w:val="24"/>
        </w:rPr>
        <w:t xml:space="preserve"> und im Gesamtkollektiv bei 65 %</w:t>
      </w:r>
      <w:r>
        <w:rPr>
          <w:rFonts w:ascii="Times New Roman" w:hAnsi="Times New Roman"/>
          <w:color w:val="000000" w:themeColor="text1"/>
          <w:sz w:val="24"/>
        </w:rPr>
        <w:t xml:space="preserve"> (109/167)</w:t>
      </w:r>
      <w:r w:rsidR="00F071B2">
        <w:rPr>
          <w:rFonts w:ascii="Times New Roman" w:hAnsi="Times New Roman"/>
          <w:color w:val="000000" w:themeColor="text1"/>
          <w:sz w:val="24"/>
        </w:rPr>
        <w:t xml:space="preserve"> der Fälle</w:t>
      </w:r>
      <w:r w:rsidR="00847ED0">
        <w:rPr>
          <w:rFonts w:ascii="Times New Roman" w:hAnsi="Times New Roman"/>
          <w:color w:val="000000" w:themeColor="text1"/>
          <w:sz w:val="24"/>
        </w:rPr>
        <w:t xml:space="preserve">. </w:t>
      </w:r>
      <w:r w:rsidR="007B297D">
        <w:rPr>
          <w:rFonts w:ascii="Times New Roman" w:hAnsi="Times New Roman"/>
          <w:color w:val="000000" w:themeColor="text1"/>
          <w:sz w:val="24"/>
        </w:rPr>
        <w:t>Vergleichbar mit dem Gesamtkollektiv zeigte</w:t>
      </w:r>
      <w:r w:rsidR="002409B8">
        <w:rPr>
          <w:rFonts w:ascii="Times New Roman" w:hAnsi="Times New Roman"/>
          <w:color w:val="000000" w:themeColor="text1"/>
          <w:sz w:val="24"/>
        </w:rPr>
        <w:t>n</w:t>
      </w:r>
      <w:r w:rsidR="007B297D">
        <w:rPr>
          <w:rFonts w:ascii="Times New Roman" w:hAnsi="Times New Roman"/>
          <w:color w:val="000000" w:themeColor="text1"/>
          <w:sz w:val="24"/>
        </w:rPr>
        <w:t xml:space="preserve"> sich die </w:t>
      </w:r>
      <w:r w:rsidR="008761DB">
        <w:rPr>
          <w:rFonts w:ascii="Times New Roman" w:hAnsi="Times New Roman"/>
          <w:color w:val="000000" w:themeColor="text1"/>
          <w:sz w:val="24"/>
        </w:rPr>
        <w:t xml:space="preserve">Erhaltungs- und Verschlechterungsraten im jüngeren Kollektiv </w:t>
      </w:r>
      <w:r w:rsidR="007B297D">
        <w:rPr>
          <w:rFonts w:ascii="Times New Roman" w:hAnsi="Times New Roman"/>
          <w:color w:val="000000" w:themeColor="text1"/>
          <w:sz w:val="24"/>
        </w:rPr>
        <w:t xml:space="preserve">höher, je besser der präoperative Grad der H&amp;B-Skala war. Ausnahmen bildeten ebenfalls die Grade IV und V. </w:t>
      </w:r>
    </w:p>
    <w:p w14:paraId="31860FE1" w14:textId="12C44941" w:rsidR="00847ED0" w:rsidRPr="00E62825" w:rsidRDefault="008761DB" w:rsidP="00847ED0">
      <w:pPr>
        <w:rPr>
          <w:rFonts w:ascii="Times New Roman" w:hAnsi="Times New Roman"/>
          <w:color w:val="000000" w:themeColor="text1"/>
          <w:sz w:val="24"/>
        </w:rPr>
      </w:pPr>
      <w:r>
        <w:rPr>
          <w:rFonts w:ascii="Times New Roman" w:hAnsi="Times New Roman"/>
          <w:color w:val="000000" w:themeColor="text1"/>
          <w:sz w:val="24"/>
        </w:rPr>
        <w:t>Im älteren Kollektiv waren die Erhaltungs- und Verbesserungsrate</w:t>
      </w:r>
      <w:r w:rsidR="007B297D">
        <w:rPr>
          <w:rFonts w:ascii="Times New Roman" w:hAnsi="Times New Roman"/>
          <w:color w:val="000000" w:themeColor="text1"/>
          <w:sz w:val="24"/>
        </w:rPr>
        <w:t>n</w:t>
      </w:r>
      <w:r>
        <w:rPr>
          <w:rFonts w:ascii="Times New Roman" w:hAnsi="Times New Roman"/>
          <w:color w:val="000000" w:themeColor="text1"/>
          <w:sz w:val="24"/>
        </w:rPr>
        <w:t xml:space="preserve"> stets </w:t>
      </w:r>
      <w:r w:rsidR="007B297D">
        <w:rPr>
          <w:rFonts w:ascii="Times New Roman" w:hAnsi="Times New Roman"/>
          <w:color w:val="000000" w:themeColor="text1"/>
          <w:sz w:val="24"/>
        </w:rPr>
        <w:t>niedriger</w:t>
      </w:r>
      <w:r>
        <w:rPr>
          <w:rFonts w:ascii="Times New Roman" w:hAnsi="Times New Roman"/>
          <w:color w:val="000000" w:themeColor="text1"/>
          <w:sz w:val="24"/>
        </w:rPr>
        <w:t xml:space="preserve"> </w:t>
      </w:r>
      <w:r w:rsidR="007B297D">
        <w:rPr>
          <w:rFonts w:ascii="Times New Roman" w:hAnsi="Times New Roman"/>
          <w:color w:val="000000" w:themeColor="text1"/>
          <w:sz w:val="24"/>
        </w:rPr>
        <w:t>und die Verschlechterungsraten höher als</w:t>
      </w:r>
      <w:r>
        <w:rPr>
          <w:rFonts w:ascii="Times New Roman" w:hAnsi="Times New Roman"/>
          <w:color w:val="000000" w:themeColor="text1"/>
          <w:sz w:val="24"/>
        </w:rPr>
        <w:t xml:space="preserve"> im jüngeren Kol</w:t>
      </w:r>
      <w:r w:rsidR="007B297D">
        <w:rPr>
          <w:rFonts w:ascii="Times New Roman" w:hAnsi="Times New Roman"/>
          <w:color w:val="000000" w:themeColor="text1"/>
          <w:sz w:val="24"/>
        </w:rPr>
        <w:t>l</w:t>
      </w:r>
      <w:r>
        <w:rPr>
          <w:rFonts w:ascii="Times New Roman" w:hAnsi="Times New Roman"/>
          <w:color w:val="000000" w:themeColor="text1"/>
          <w:sz w:val="24"/>
        </w:rPr>
        <w:t xml:space="preserve">ektiv, mit der Ausnahme von H&amp;B Grad </w:t>
      </w:r>
      <w:r w:rsidR="007B297D">
        <w:rPr>
          <w:rFonts w:ascii="Times New Roman" w:hAnsi="Times New Roman"/>
          <w:color w:val="000000" w:themeColor="text1"/>
          <w:sz w:val="24"/>
        </w:rPr>
        <w:t>V</w:t>
      </w:r>
      <w:r w:rsidR="002409B8">
        <w:rPr>
          <w:rFonts w:ascii="Times New Roman" w:hAnsi="Times New Roman"/>
          <w:color w:val="000000" w:themeColor="text1"/>
          <w:sz w:val="24"/>
        </w:rPr>
        <w:t xml:space="preserve"> (</w:t>
      </w:r>
      <w:r w:rsidR="007B297D">
        <w:rPr>
          <w:rFonts w:ascii="Times New Roman" w:hAnsi="Times New Roman"/>
          <w:color w:val="000000" w:themeColor="text1"/>
          <w:sz w:val="24"/>
        </w:rPr>
        <w:t xml:space="preserve"> </w:t>
      </w:r>
      <w:r w:rsidR="002409B8">
        <w:rPr>
          <w:rFonts w:ascii="Times New Roman" w:hAnsi="Times New Roman"/>
          <w:color w:val="000000" w:themeColor="text1"/>
          <w:sz w:val="24"/>
        </w:rPr>
        <w:t>je</w:t>
      </w:r>
      <w:r w:rsidR="007B297D">
        <w:rPr>
          <w:rFonts w:ascii="Times New Roman" w:hAnsi="Times New Roman"/>
          <w:color w:val="000000" w:themeColor="text1"/>
          <w:sz w:val="24"/>
        </w:rPr>
        <w:t xml:space="preserve"> 100 % (2/2) </w:t>
      </w:r>
      <w:r w:rsidR="002409B8">
        <w:rPr>
          <w:rFonts w:ascii="Times New Roman" w:hAnsi="Times New Roman"/>
          <w:color w:val="000000" w:themeColor="text1"/>
          <w:sz w:val="24"/>
        </w:rPr>
        <w:t>präoperativer Funktionserhalt)</w:t>
      </w:r>
      <w:r>
        <w:rPr>
          <w:rFonts w:ascii="Times New Roman" w:hAnsi="Times New Roman"/>
          <w:color w:val="000000" w:themeColor="text1"/>
          <w:sz w:val="24"/>
        </w:rPr>
        <w:t xml:space="preserve">. Im jüngeren </w:t>
      </w:r>
      <w:r w:rsidR="00E62825">
        <w:rPr>
          <w:rFonts w:ascii="Times New Roman" w:hAnsi="Times New Roman"/>
          <w:color w:val="000000" w:themeColor="text1"/>
          <w:sz w:val="24"/>
        </w:rPr>
        <w:t xml:space="preserve">und älteren </w:t>
      </w:r>
      <w:r>
        <w:rPr>
          <w:rFonts w:ascii="Times New Roman" w:hAnsi="Times New Roman"/>
          <w:color w:val="000000" w:themeColor="text1"/>
          <w:sz w:val="24"/>
        </w:rPr>
        <w:t xml:space="preserve">Kollektiv </w:t>
      </w:r>
      <w:r w:rsidR="00E62825">
        <w:rPr>
          <w:rFonts w:ascii="Times New Roman" w:hAnsi="Times New Roman"/>
          <w:color w:val="000000" w:themeColor="text1"/>
          <w:sz w:val="24"/>
        </w:rPr>
        <w:t>zeigte sich</w:t>
      </w:r>
      <w:r>
        <w:rPr>
          <w:rFonts w:ascii="Times New Roman" w:hAnsi="Times New Roman"/>
          <w:color w:val="000000" w:themeColor="text1"/>
          <w:sz w:val="24"/>
        </w:rPr>
        <w:t xml:space="preserve"> postoperativ </w:t>
      </w:r>
      <w:r w:rsidR="00E62825">
        <w:rPr>
          <w:rFonts w:ascii="Times New Roman" w:hAnsi="Times New Roman"/>
          <w:color w:val="000000" w:themeColor="text1"/>
          <w:sz w:val="24"/>
        </w:rPr>
        <w:t xml:space="preserve">je </w:t>
      </w:r>
      <w:r w:rsidR="00540315">
        <w:rPr>
          <w:rFonts w:ascii="Times New Roman" w:hAnsi="Times New Roman"/>
          <w:color w:val="000000" w:themeColor="text1"/>
          <w:sz w:val="24"/>
        </w:rPr>
        <w:t>ein N. facial</w:t>
      </w:r>
      <w:r>
        <w:rPr>
          <w:rFonts w:ascii="Times New Roman" w:hAnsi="Times New Roman"/>
          <w:color w:val="000000" w:themeColor="text1"/>
          <w:sz w:val="24"/>
        </w:rPr>
        <w:t>is plegisch (präoperativ H&amp;B IV</w:t>
      </w:r>
      <w:r w:rsidR="00E62825">
        <w:rPr>
          <w:rFonts w:ascii="Times New Roman" w:hAnsi="Times New Roman"/>
          <w:color w:val="000000" w:themeColor="text1"/>
          <w:sz w:val="24"/>
        </w:rPr>
        <w:t xml:space="preserve"> </w:t>
      </w:r>
      <w:r w:rsidR="006C2277">
        <w:rPr>
          <w:rFonts w:ascii="Times New Roman" w:hAnsi="Times New Roman"/>
          <w:color w:val="000000" w:themeColor="text1"/>
          <w:sz w:val="24"/>
        </w:rPr>
        <w:t>und</w:t>
      </w:r>
      <w:r w:rsidR="00E62825">
        <w:rPr>
          <w:rFonts w:ascii="Times New Roman" w:hAnsi="Times New Roman"/>
          <w:color w:val="000000" w:themeColor="text1"/>
          <w:sz w:val="24"/>
        </w:rPr>
        <w:t xml:space="preserve"> H&amp;B I</w:t>
      </w:r>
      <w:r>
        <w:rPr>
          <w:rFonts w:ascii="Times New Roman" w:hAnsi="Times New Roman"/>
          <w:color w:val="000000" w:themeColor="text1"/>
          <w:sz w:val="24"/>
        </w:rPr>
        <w:t>)</w:t>
      </w:r>
      <w:r w:rsidR="00E62825">
        <w:rPr>
          <w:rFonts w:ascii="Times New Roman" w:hAnsi="Times New Roman"/>
          <w:color w:val="000000" w:themeColor="text1"/>
          <w:sz w:val="24"/>
        </w:rPr>
        <w:t xml:space="preserve">. </w:t>
      </w:r>
      <w:r w:rsidR="00847ED0" w:rsidRPr="008B7B35">
        <w:rPr>
          <w:rFonts w:ascii="Times New Roman" w:hAnsi="Times New Roman"/>
          <w:color w:val="000000" w:themeColor="text1"/>
          <w:sz w:val="24"/>
        </w:rPr>
        <w:t xml:space="preserve">Präoperative </w:t>
      </w:r>
      <w:r w:rsidR="00142603">
        <w:rPr>
          <w:rFonts w:ascii="Times New Roman" w:hAnsi="Times New Roman"/>
          <w:color w:val="000000" w:themeColor="text1"/>
          <w:sz w:val="24"/>
        </w:rPr>
        <w:t xml:space="preserve">bestehende </w:t>
      </w:r>
      <w:r w:rsidR="00847ED0" w:rsidRPr="008B7B35">
        <w:rPr>
          <w:rFonts w:ascii="Times New Roman" w:hAnsi="Times New Roman"/>
          <w:color w:val="000000" w:themeColor="text1"/>
          <w:sz w:val="24"/>
        </w:rPr>
        <w:t xml:space="preserve">und durch eine Operation entstandene Plegien kamen in allen </w:t>
      </w:r>
      <w:r w:rsidR="00847ED0">
        <w:rPr>
          <w:rFonts w:ascii="Times New Roman" w:hAnsi="Times New Roman"/>
          <w:color w:val="000000" w:themeColor="text1"/>
          <w:sz w:val="24"/>
        </w:rPr>
        <w:t xml:space="preserve">Untergruppen </w:t>
      </w:r>
      <w:r w:rsidR="00E62825">
        <w:rPr>
          <w:rFonts w:ascii="Times New Roman" w:hAnsi="Times New Roman"/>
          <w:color w:val="000000" w:themeColor="text1"/>
          <w:sz w:val="24"/>
        </w:rPr>
        <w:t>selten</w:t>
      </w:r>
      <w:r w:rsidR="00847ED0">
        <w:rPr>
          <w:rFonts w:ascii="Times New Roman" w:hAnsi="Times New Roman"/>
          <w:color w:val="000000" w:themeColor="text1"/>
          <w:sz w:val="24"/>
        </w:rPr>
        <w:t xml:space="preserve"> vor </w:t>
      </w:r>
      <w:r w:rsidR="00847ED0" w:rsidRPr="008B7B35">
        <w:rPr>
          <w:rFonts w:ascii="Times New Roman" w:hAnsi="Times New Roman"/>
          <w:color w:val="000000" w:themeColor="text1"/>
          <w:sz w:val="24"/>
        </w:rPr>
        <w:t>und wurden im Laufe der Erkrankung operativ durch eine Re</w:t>
      </w:r>
      <w:r w:rsidR="002409B8">
        <w:rPr>
          <w:rFonts w:ascii="Times New Roman" w:hAnsi="Times New Roman"/>
          <w:color w:val="000000" w:themeColor="text1"/>
          <w:sz w:val="24"/>
        </w:rPr>
        <w:t>-</w:t>
      </w:r>
      <w:r w:rsidR="00847ED0" w:rsidRPr="008B7B35">
        <w:rPr>
          <w:rFonts w:ascii="Times New Roman" w:hAnsi="Times New Roman"/>
          <w:color w:val="000000" w:themeColor="text1"/>
          <w:sz w:val="24"/>
        </w:rPr>
        <w:t xml:space="preserve">innervation therapiert. </w:t>
      </w:r>
    </w:p>
    <w:p w14:paraId="190BC394" w14:textId="29AC407B" w:rsidR="00962F32" w:rsidRPr="008B7B35" w:rsidRDefault="00962F32" w:rsidP="00C23B0C">
      <w:pPr>
        <w:widowControl w:val="0"/>
        <w:rPr>
          <w:rFonts w:ascii="Times New Roman" w:hAnsi="Times New Roman"/>
          <w:color w:val="000000" w:themeColor="text1"/>
          <w:sz w:val="24"/>
        </w:rPr>
      </w:pPr>
    </w:p>
    <w:p w14:paraId="4B33079F" w14:textId="77777777" w:rsidR="002409B8" w:rsidRDefault="002409B8" w:rsidP="002409B8">
      <w:pPr>
        <w:pStyle w:val="berschrift3"/>
      </w:pPr>
      <w:bookmarkStart w:id="96" w:name="_Toc139918929"/>
      <w:r>
        <w:t>Operatives Resektionsausmaß</w:t>
      </w:r>
      <w:bookmarkEnd w:id="96"/>
    </w:p>
    <w:p w14:paraId="512282AE" w14:textId="4CFDCD95" w:rsidR="00E17CE9" w:rsidRDefault="00C90B29" w:rsidP="002409B8">
      <w:pPr>
        <w:pStyle w:val="Beschriftung"/>
        <w:rPr>
          <w:rFonts w:ascii="Times New Roman" w:hAnsi="Times New Roman"/>
          <w:b w:val="0"/>
          <w:bCs/>
          <w:color w:val="000000" w:themeColor="text1"/>
          <w:sz w:val="24"/>
        </w:rPr>
      </w:pPr>
      <w:r w:rsidRPr="002409B8">
        <w:rPr>
          <w:rFonts w:ascii="Times New Roman" w:hAnsi="Times New Roman"/>
          <w:b w:val="0"/>
          <w:bCs/>
          <w:color w:val="000000" w:themeColor="text1"/>
          <w:sz w:val="24"/>
        </w:rPr>
        <w:t xml:space="preserve">Alle 209 VS-Operationen wurden ihrem prozentualen Resektionsausmaß entsprechend einer Kategorie </w:t>
      </w:r>
      <w:r w:rsidR="00172F33" w:rsidRPr="002409B8">
        <w:rPr>
          <w:rFonts w:ascii="Times New Roman" w:hAnsi="Times New Roman"/>
          <w:b w:val="0"/>
          <w:bCs/>
          <w:color w:val="000000" w:themeColor="text1"/>
          <w:sz w:val="24"/>
        </w:rPr>
        <w:t xml:space="preserve">zugeordnet, was in </w:t>
      </w:r>
      <w:r w:rsidRPr="002409B8">
        <w:rPr>
          <w:rFonts w:ascii="Times New Roman" w:hAnsi="Times New Roman"/>
          <w:b w:val="0"/>
          <w:bCs/>
          <w:color w:val="000000" w:themeColor="text1"/>
          <w:sz w:val="24"/>
        </w:rPr>
        <w:t>Tab</w:t>
      </w:r>
      <w:r w:rsidR="002409B8">
        <w:rPr>
          <w:rFonts w:ascii="Times New Roman" w:hAnsi="Times New Roman"/>
          <w:b w:val="0"/>
          <w:bCs/>
          <w:color w:val="000000" w:themeColor="text1"/>
          <w:sz w:val="24"/>
        </w:rPr>
        <w:t>.</w:t>
      </w:r>
      <w:r w:rsidR="00172F33" w:rsidRPr="002409B8">
        <w:rPr>
          <w:rFonts w:ascii="Times New Roman" w:hAnsi="Times New Roman"/>
          <w:b w:val="0"/>
          <w:bCs/>
          <w:color w:val="000000" w:themeColor="text1"/>
          <w:sz w:val="24"/>
        </w:rPr>
        <w:t>1</w:t>
      </w:r>
      <w:r w:rsidR="002409B8">
        <w:rPr>
          <w:rFonts w:ascii="Times New Roman" w:hAnsi="Times New Roman"/>
          <w:b w:val="0"/>
          <w:bCs/>
          <w:color w:val="000000" w:themeColor="text1"/>
          <w:sz w:val="24"/>
        </w:rPr>
        <w:t>5</w:t>
      </w:r>
      <w:r w:rsidR="00172F33" w:rsidRPr="002409B8">
        <w:rPr>
          <w:rFonts w:ascii="Times New Roman" w:hAnsi="Times New Roman"/>
          <w:b w:val="0"/>
          <w:bCs/>
          <w:color w:val="000000" w:themeColor="text1"/>
          <w:sz w:val="24"/>
        </w:rPr>
        <w:t xml:space="preserve"> aufgeführt wird.</w:t>
      </w:r>
      <w:r w:rsidRPr="002409B8">
        <w:rPr>
          <w:rFonts w:ascii="Times New Roman" w:hAnsi="Times New Roman"/>
          <w:b w:val="0"/>
          <w:bCs/>
          <w:color w:val="000000" w:themeColor="text1"/>
          <w:sz w:val="24"/>
        </w:rPr>
        <w:t xml:space="preserve"> </w:t>
      </w:r>
      <w:r w:rsidR="00F01017" w:rsidRPr="002409B8">
        <w:rPr>
          <w:rFonts w:ascii="Times New Roman" w:hAnsi="Times New Roman"/>
          <w:b w:val="0"/>
          <w:bCs/>
          <w:color w:val="000000" w:themeColor="text1"/>
          <w:sz w:val="24"/>
        </w:rPr>
        <w:t xml:space="preserve"> </w:t>
      </w:r>
    </w:p>
    <w:p w14:paraId="0D520176" w14:textId="77777777" w:rsidR="00B436CC" w:rsidRDefault="00B436CC">
      <w:pPr>
        <w:rPr>
          <w:rFonts w:ascii="Times New Roman" w:hAnsi="Times New Roman"/>
          <w:b/>
        </w:rPr>
      </w:pPr>
      <w:r>
        <w:rPr>
          <w:rFonts w:ascii="Times New Roman" w:hAnsi="Times New Roman"/>
          <w:b/>
        </w:rPr>
        <w:br w:type="page"/>
      </w:r>
    </w:p>
    <w:p w14:paraId="77997A81" w14:textId="7AA18AD3" w:rsidR="00B436CC" w:rsidRDefault="00B436CC" w:rsidP="00B436CC">
      <w:pPr>
        <w:spacing w:before="0" w:line="240" w:lineRule="auto"/>
        <w:ind w:firstLine="0"/>
        <w:rPr>
          <w:rFonts w:ascii="Times New Roman" w:hAnsi="Times New Roman"/>
        </w:rPr>
      </w:pPr>
      <w:bookmarkStart w:id="97" w:name="_Toc140134867"/>
      <w:r w:rsidRPr="003F5F4F">
        <w:rPr>
          <w:rFonts w:ascii="Times New Roman" w:hAnsi="Times New Roman"/>
          <w:b/>
        </w:rPr>
        <w:lastRenderedPageBreak/>
        <w:t xml:space="preserve">Tab. </w:t>
      </w:r>
      <w:r>
        <w:rPr>
          <w:rFonts w:ascii="Times New Roman" w:hAnsi="Times New Roman"/>
          <w:b/>
        </w:rPr>
        <w:fldChar w:fldCharType="begin"/>
      </w:r>
      <w:r>
        <w:rPr>
          <w:rFonts w:ascii="Times New Roman" w:hAnsi="Times New Roman"/>
          <w:b/>
        </w:rPr>
        <w:instrText xml:space="preserve"> SEQ Tab. \* ARABIC </w:instrText>
      </w:r>
      <w:r>
        <w:rPr>
          <w:rFonts w:ascii="Times New Roman" w:hAnsi="Times New Roman"/>
          <w:b/>
        </w:rPr>
        <w:fldChar w:fldCharType="separate"/>
      </w:r>
      <w:r w:rsidR="00D93E6B">
        <w:rPr>
          <w:rFonts w:ascii="Times New Roman" w:hAnsi="Times New Roman"/>
          <w:b/>
          <w:noProof/>
        </w:rPr>
        <w:t>15</w:t>
      </w:r>
      <w:r>
        <w:rPr>
          <w:rFonts w:ascii="Times New Roman" w:hAnsi="Times New Roman"/>
          <w:b/>
        </w:rPr>
        <w:fldChar w:fldCharType="end"/>
      </w:r>
      <w:r w:rsidRPr="003F5F4F">
        <w:rPr>
          <w:rFonts w:ascii="Times New Roman" w:hAnsi="Times New Roman"/>
          <w:b/>
        </w:rPr>
        <w:t xml:space="preserve">: </w:t>
      </w:r>
      <w:r>
        <w:rPr>
          <w:rFonts w:ascii="Times New Roman" w:hAnsi="Times New Roman"/>
        </w:rPr>
        <w:t>Unterschiedliches Resektionsausmaß bei 209 Vestibularisschwannom-Operationen in Abhängigkeit vom Alter bei Diagnosestellung sowie im Gesamtkollektiv.</w:t>
      </w:r>
      <w:bookmarkEnd w:id="97"/>
    </w:p>
    <w:p w14:paraId="3FC4AFCF" w14:textId="318CB38F" w:rsidR="00B436CC" w:rsidRPr="00B436CC" w:rsidRDefault="00B436CC" w:rsidP="00B436CC">
      <w:pPr>
        <w:spacing w:before="0" w:after="120" w:line="240" w:lineRule="auto"/>
        <w:ind w:firstLine="0"/>
        <w:rPr>
          <w:rFonts w:ascii="Times New Roman" w:hAnsi="Times New Roman"/>
        </w:rPr>
      </w:pPr>
      <w:r>
        <w:rPr>
          <w:rFonts w:ascii="Times New Roman" w:hAnsi="Times New Roman"/>
        </w:rPr>
        <w:t xml:space="preserve">n = Anzahl operierter Vestibularisschwannome. IAC = </w:t>
      </w:r>
      <w:r w:rsidRPr="000964A9">
        <w:rPr>
          <w:rFonts w:ascii="Times New Roman" w:hAnsi="Times New Roman"/>
          <w:bCs/>
          <w:sz w:val="24"/>
          <w:lang w:eastAsia="de-DE"/>
        </w:rPr>
        <w:t>engl.: Internal Auditory Canal = Innerer Gehörgang</w:t>
      </w:r>
      <w:r>
        <w:rPr>
          <w:rFonts w:ascii="Times New Roman" w:hAnsi="Times New Roman"/>
        </w:rPr>
        <w:t>.</w:t>
      </w:r>
    </w:p>
    <w:tbl>
      <w:tblPr>
        <w:tblStyle w:val="Tabellenraster1"/>
        <w:tblW w:w="0" w:type="auto"/>
        <w:tblLook w:val="04A0" w:firstRow="1" w:lastRow="0" w:firstColumn="1" w:lastColumn="0" w:noHBand="0" w:noVBand="1"/>
      </w:tblPr>
      <w:tblGrid>
        <w:gridCol w:w="3088"/>
        <w:gridCol w:w="1498"/>
        <w:gridCol w:w="1156"/>
        <w:gridCol w:w="1156"/>
        <w:gridCol w:w="1576"/>
      </w:tblGrid>
      <w:tr w:rsidR="002409B8" w:rsidRPr="00D317B6" w14:paraId="2CA081B3" w14:textId="77777777" w:rsidTr="00B436CC">
        <w:trPr>
          <w:trHeight w:val="552"/>
        </w:trPr>
        <w:tc>
          <w:tcPr>
            <w:tcW w:w="3088" w:type="dxa"/>
            <w:tcBorders>
              <w:top w:val="single" w:sz="12" w:space="0" w:color="auto"/>
              <w:left w:val="single" w:sz="12" w:space="0" w:color="auto"/>
            </w:tcBorders>
          </w:tcPr>
          <w:p w14:paraId="69AA65BA" w14:textId="77777777" w:rsidR="002409B8" w:rsidRPr="00090184" w:rsidRDefault="002409B8" w:rsidP="00B436CC">
            <w:pPr>
              <w:tabs>
                <w:tab w:val="center" w:pos="3942"/>
              </w:tabs>
              <w:spacing w:before="0" w:line="240" w:lineRule="auto"/>
              <w:ind w:firstLine="22"/>
              <w:jc w:val="left"/>
              <w:rPr>
                <w:rFonts w:ascii="Times New Roman" w:hAnsi="Times New Roman"/>
                <w:b/>
                <w:bCs/>
                <w:color w:val="000000"/>
              </w:rPr>
            </w:pPr>
            <w:r w:rsidRPr="00090184">
              <w:rPr>
                <w:rFonts w:ascii="Times New Roman" w:hAnsi="Times New Roman"/>
                <w:b/>
                <w:bCs/>
                <w:color w:val="000000"/>
              </w:rPr>
              <w:t xml:space="preserve">Resektionsausmaß </w:t>
            </w:r>
          </w:p>
          <w:p w14:paraId="490D70EE" w14:textId="77777777" w:rsidR="002409B8" w:rsidRPr="00090184" w:rsidRDefault="002409B8" w:rsidP="00B436CC">
            <w:pPr>
              <w:tabs>
                <w:tab w:val="center" w:pos="3942"/>
              </w:tabs>
              <w:spacing w:before="0" w:line="240" w:lineRule="auto"/>
              <w:ind w:firstLine="22"/>
              <w:jc w:val="left"/>
              <w:rPr>
                <w:rFonts w:ascii="Times New Roman" w:hAnsi="Times New Roman"/>
                <w:b/>
                <w:bCs/>
                <w:color w:val="000000"/>
              </w:rPr>
            </w:pPr>
          </w:p>
        </w:tc>
        <w:tc>
          <w:tcPr>
            <w:tcW w:w="1498" w:type="dxa"/>
            <w:tcBorders>
              <w:top w:val="single" w:sz="12" w:space="0" w:color="auto"/>
            </w:tcBorders>
          </w:tcPr>
          <w:p w14:paraId="23B22491" w14:textId="77777777" w:rsidR="002409B8" w:rsidRPr="00090184" w:rsidRDefault="002409B8" w:rsidP="00B436CC">
            <w:pPr>
              <w:tabs>
                <w:tab w:val="center" w:pos="3942"/>
              </w:tabs>
              <w:spacing w:before="0" w:line="240" w:lineRule="auto"/>
              <w:jc w:val="center"/>
              <w:rPr>
                <w:rFonts w:ascii="Times New Roman" w:hAnsi="Times New Roman"/>
                <w:b/>
                <w:bCs/>
                <w:color w:val="000000"/>
              </w:rPr>
            </w:pPr>
            <w:r w:rsidRPr="00090184">
              <w:rPr>
                <w:rFonts w:ascii="Times New Roman" w:hAnsi="Times New Roman"/>
                <w:b/>
                <w:bCs/>
                <w:color w:val="000000"/>
              </w:rPr>
              <w:t>Insgesamt</w:t>
            </w:r>
          </w:p>
          <w:p w14:paraId="04319ACF" w14:textId="77777777" w:rsidR="002409B8" w:rsidRPr="00090184" w:rsidRDefault="002409B8" w:rsidP="00B436CC">
            <w:pPr>
              <w:tabs>
                <w:tab w:val="center" w:pos="3942"/>
              </w:tabs>
              <w:spacing w:before="0" w:line="240" w:lineRule="auto"/>
              <w:jc w:val="center"/>
              <w:rPr>
                <w:rFonts w:ascii="Times New Roman" w:hAnsi="Times New Roman"/>
                <w:b/>
                <w:bCs/>
              </w:rPr>
            </w:pPr>
            <w:r w:rsidRPr="00090184">
              <w:rPr>
                <w:rFonts w:ascii="Times New Roman" w:hAnsi="Times New Roman"/>
                <w:b/>
                <w:bCs/>
                <w:color w:val="000000"/>
              </w:rPr>
              <w:t>(n = 209)</w:t>
            </w:r>
          </w:p>
        </w:tc>
        <w:tc>
          <w:tcPr>
            <w:tcW w:w="1156" w:type="dxa"/>
            <w:tcBorders>
              <w:top w:val="single" w:sz="12" w:space="0" w:color="auto"/>
            </w:tcBorders>
          </w:tcPr>
          <w:p w14:paraId="7E0C994A" w14:textId="77777777" w:rsidR="002409B8" w:rsidRPr="00090184" w:rsidRDefault="002409B8" w:rsidP="00B436CC">
            <w:pPr>
              <w:tabs>
                <w:tab w:val="center" w:pos="3942"/>
              </w:tabs>
              <w:spacing w:before="0" w:line="240" w:lineRule="auto"/>
              <w:ind w:hanging="69"/>
              <w:jc w:val="center"/>
              <w:rPr>
                <w:rFonts w:ascii="Times New Roman" w:hAnsi="Times New Roman"/>
                <w:b/>
                <w:bCs/>
                <w:color w:val="000000"/>
              </w:rPr>
            </w:pPr>
            <w:r w:rsidRPr="00090184">
              <w:rPr>
                <w:rFonts w:ascii="Times New Roman" w:hAnsi="Times New Roman"/>
                <w:b/>
                <w:bCs/>
                <w:color w:val="000000"/>
              </w:rPr>
              <w:t xml:space="preserve">≤ 18 Jahre </w:t>
            </w:r>
          </w:p>
          <w:p w14:paraId="44619E86" w14:textId="77777777" w:rsidR="002409B8" w:rsidRPr="00090184" w:rsidRDefault="002409B8" w:rsidP="00B436CC">
            <w:pPr>
              <w:tabs>
                <w:tab w:val="center" w:pos="3942"/>
              </w:tabs>
              <w:spacing w:before="0" w:line="240" w:lineRule="auto"/>
              <w:ind w:firstLine="0"/>
              <w:jc w:val="center"/>
              <w:rPr>
                <w:rFonts w:ascii="Times New Roman" w:hAnsi="Times New Roman"/>
                <w:b/>
                <w:bCs/>
                <w:color w:val="000000"/>
              </w:rPr>
            </w:pPr>
            <w:r w:rsidRPr="00090184">
              <w:rPr>
                <w:rFonts w:ascii="Times New Roman" w:hAnsi="Times New Roman"/>
                <w:b/>
                <w:bCs/>
                <w:color w:val="000000"/>
              </w:rPr>
              <w:t>(n = 103)</w:t>
            </w:r>
          </w:p>
        </w:tc>
        <w:tc>
          <w:tcPr>
            <w:tcW w:w="1156" w:type="dxa"/>
            <w:tcBorders>
              <w:top w:val="single" w:sz="12" w:space="0" w:color="auto"/>
            </w:tcBorders>
          </w:tcPr>
          <w:p w14:paraId="700B5138" w14:textId="77777777" w:rsidR="002409B8" w:rsidRPr="00090184" w:rsidRDefault="002409B8" w:rsidP="00B436CC">
            <w:pPr>
              <w:tabs>
                <w:tab w:val="center" w:pos="3942"/>
              </w:tabs>
              <w:spacing w:before="0" w:line="240" w:lineRule="auto"/>
              <w:ind w:firstLine="0"/>
              <w:jc w:val="center"/>
              <w:rPr>
                <w:rFonts w:ascii="Times New Roman" w:hAnsi="Times New Roman"/>
                <w:b/>
                <w:bCs/>
                <w:color w:val="000000"/>
              </w:rPr>
            </w:pPr>
            <w:r w:rsidRPr="00090184">
              <w:rPr>
                <w:rFonts w:ascii="Times New Roman" w:hAnsi="Times New Roman"/>
                <w:b/>
                <w:bCs/>
                <w:lang w:eastAsia="de-DE"/>
              </w:rPr>
              <w:t>&gt;</w:t>
            </w:r>
            <w:r w:rsidRPr="00090184">
              <w:rPr>
                <w:rFonts w:ascii="Times New Roman" w:hAnsi="Times New Roman"/>
                <w:b/>
                <w:bCs/>
              </w:rPr>
              <w:t xml:space="preserve"> 18 </w:t>
            </w:r>
            <w:r w:rsidRPr="00090184">
              <w:rPr>
                <w:rFonts w:ascii="Times New Roman" w:hAnsi="Times New Roman"/>
                <w:b/>
                <w:bCs/>
                <w:color w:val="000000"/>
              </w:rPr>
              <w:t>Jahre</w:t>
            </w:r>
          </w:p>
          <w:p w14:paraId="7D37C9AD" w14:textId="77777777" w:rsidR="002409B8" w:rsidRPr="00090184" w:rsidRDefault="002409B8" w:rsidP="00B436CC">
            <w:pPr>
              <w:tabs>
                <w:tab w:val="center" w:pos="3942"/>
              </w:tabs>
              <w:spacing w:before="0" w:line="240" w:lineRule="auto"/>
              <w:ind w:firstLine="0"/>
              <w:jc w:val="center"/>
              <w:rPr>
                <w:rFonts w:ascii="Times New Roman" w:hAnsi="Times New Roman"/>
                <w:b/>
                <w:bCs/>
              </w:rPr>
            </w:pPr>
            <w:r w:rsidRPr="00090184">
              <w:rPr>
                <w:rFonts w:ascii="Times New Roman" w:hAnsi="Times New Roman"/>
                <w:b/>
                <w:bCs/>
                <w:color w:val="000000"/>
              </w:rPr>
              <w:t>(n = 68)</w:t>
            </w:r>
          </w:p>
        </w:tc>
        <w:tc>
          <w:tcPr>
            <w:tcW w:w="0" w:type="auto"/>
            <w:tcBorders>
              <w:top w:val="single" w:sz="12" w:space="0" w:color="auto"/>
              <w:right w:val="single" w:sz="12" w:space="0" w:color="auto"/>
            </w:tcBorders>
          </w:tcPr>
          <w:p w14:paraId="6040E742" w14:textId="77777777" w:rsidR="002409B8" w:rsidRPr="00090184" w:rsidRDefault="002409B8" w:rsidP="00B436CC">
            <w:pPr>
              <w:tabs>
                <w:tab w:val="center" w:pos="3942"/>
              </w:tabs>
              <w:spacing w:before="0" w:line="240" w:lineRule="auto"/>
              <w:ind w:left="-201" w:firstLine="90"/>
              <w:jc w:val="center"/>
              <w:rPr>
                <w:rFonts w:ascii="Times New Roman" w:hAnsi="Times New Roman"/>
                <w:b/>
                <w:bCs/>
                <w:color w:val="000000"/>
              </w:rPr>
            </w:pPr>
            <w:r w:rsidRPr="00090184">
              <w:rPr>
                <w:rFonts w:ascii="Times New Roman" w:hAnsi="Times New Roman"/>
                <w:b/>
                <w:bCs/>
                <w:color w:val="000000"/>
              </w:rPr>
              <w:t>Unbekanntes</w:t>
            </w:r>
            <w:r w:rsidRPr="00090184">
              <w:rPr>
                <w:rFonts w:ascii="Times New Roman" w:hAnsi="Times New Roman"/>
                <w:b/>
                <w:bCs/>
                <w:lang w:eastAsia="de-DE"/>
              </w:rPr>
              <w:t xml:space="preserve"> Alter</w:t>
            </w:r>
          </w:p>
          <w:p w14:paraId="34F4C118" w14:textId="77777777" w:rsidR="002409B8" w:rsidRPr="00090184" w:rsidRDefault="002409B8" w:rsidP="00B436CC">
            <w:pPr>
              <w:tabs>
                <w:tab w:val="center" w:pos="3942"/>
              </w:tabs>
              <w:spacing w:before="0" w:line="240" w:lineRule="auto"/>
              <w:ind w:left="-201" w:firstLine="0"/>
              <w:jc w:val="center"/>
              <w:rPr>
                <w:rFonts w:ascii="Times New Roman" w:hAnsi="Times New Roman"/>
                <w:b/>
                <w:bCs/>
                <w:color w:val="000000"/>
              </w:rPr>
            </w:pPr>
            <w:r w:rsidRPr="00090184">
              <w:rPr>
                <w:rFonts w:ascii="Times New Roman" w:hAnsi="Times New Roman"/>
                <w:b/>
                <w:bCs/>
                <w:color w:val="000000"/>
              </w:rPr>
              <w:t>(n = 38)</w:t>
            </w:r>
          </w:p>
        </w:tc>
      </w:tr>
      <w:tr w:rsidR="002409B8" w:rsidRPr="00D317B6" w14:paraId="137160A4" w14:textId="77777777" w:rsidTr="00B436CC">
        <w:tc>
          <w:tcPr>
            <w:tcW w:w="3088" w:type="dxa"/>
            <w:tcBorders>
              <w:left w:val="single" w:sz="12" w:space="0" w:color="auto"/>
            </w:tcBorders>
          </w:tcPr>
          <w:p w14:paraId="249C6A8C" w14:textId="77777777" w:rsidR="002409B8" w:rsidRPr="00D317B6" w:rsidRDefault="002409B8" w:rsidP="00B436CC">
            <w:pPr>
              <w:tabs>
                <w:tab w:val="center" w:pos="3942"/>
              </w:tabs>
              <w:spacing w:before="0" w:line="240" w:lineRule="auto"/>
              <w:ind w:firstLine="22"/>
              <w:jc w:val="left"/>
              <w:rPr>
                <w:rFonts w:ascii="Times New Roman" w:hAnsi="Times New Roman"/>
                <w:color w:val="000000" w:themeColor="text1"/>
              </w:rPr>
            </w:pPr>
            <w:r>
              <w:rPr>
                <w:rFonts w:ascii="Times New Roman" w:hAnsi="Times New Roman"/>
                <w:color w:val="000000" w:themeColor="text1"/>
              </w:rPr>
              <w:t>1. L</w:t>
            </w:r>
            <w:r w:rsidRPr="00D317B6">
              <w:rPr>
                <w:rFonts w:ascii="Times New Roman" w:hAnsi="Times New Roman"/>
                <w:color w:val="000000" w:themeColor="text1"/>
              </w:rPr>
              <w:t>ediglich Eröffnung des knöchernen IAC</w:t>
            </w:r>
          </w:p>
        </w:tc>
        <w:tc>
          <w:tcPr>
            <w:tcW w:w="1498" w:type="dxa"/>
          </w:tcPr>
          <w:p w14:paraId="1FB05161"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5</w:t>
            </w:r>
          </w:p>
        </w:tc>
        <w:tc>
          <w:tcPr>
            <w:tcW w:w="1156" w:type="dxa"/>
          </w:tcPr>
          <w:p w14:paraId="4A2ECBE2"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4</w:t>
            </w:r>
          </w:p>
        </w:tc>
        <w:tc>
          <w:tcPr>
            <w:tcW w:w="1156" w:type="dxa"/>
          </w:tcPr>
          <w:p w14:paraId="0050682F" w14:textId="77777777" w:rsidR="002409B8" w:rsidRPr="00D317B6" w:rsidRDefault="002409B8" w:rsidP="00B436CC">
            <w:pPr>
              <w:jc w:val="center"/>
              <w:rPr>
                <w:rFonts w:ascii="Times New Roman" w:hAnsi="Times New Roman"/>
                <w:color w:val="000000"/>
              </w:rPr>
            </w:pPr>
            <w:r w:rsidRPr="00D317B6">
              <w:rPr>
                <w:rFonts w:ascii="Times New Roman" w:hAnsi="Times New Roman"/>
                <w:color w:val="000000"/>
              </w:rPr>
              <w:t>1</w:t>
            </w:r>
          </w:p>
        </w:tc>
        <w:tc>
          <w:tcPr>
            <w:tcW w:w="0" w:type="auto"/>
            <w:tcBorders>
              <w:right w:val="single" w:sz="12" w:space="0" w:color="auto"/>
            </w:tcBorders>
          </w:tcPr>
          <w:p w14:paraId="27B986B4"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0</w:t>
            </w:r>
          </w:p>
        </w:tc>
      </w:tr>
      <w:tr w:rsidR="002409B8" w:rsidRPr="00D317B6" w14:paraId="2197E243" w14:textId="77777777" w:rsidTr="00B436CC">
        <w:tc>
          <w:tcPr>
            <w:tcW w:w="3088" w:type="dxa"/>
            <w:tcBorders>
              <w:left w:val="single" w:sz="12" w:space="0" w:color="auto"/>
            </w:tcBorders>
          </w:tcPr>
          <w:p w14:paraId="7F952CBF" w14:textId="77777777" w:rsidR="002409B8" w:rsidRPr="00D317B6" w:rsidRDefault="002409B8" w:rsidP="00B436CC">
            <w:pPr>
              <w:tabs>
                <w:tab w:val="center" w:pos="3942"/>
              </w:tabs>
              <w:spacing w:before="0" w:line="240" w:lineRule="auto"/>
              <w:ind w:firstLine="22"/>
              <w:jc w:val="left"/>
              <w:rPr>
                <w:rFonts w:ascii="Times New Roman" w:hAnsi="Times New Roman"/>
                <w:color w:val="000000" w:themeColor="text1"/>
              </w:rPr>
            </w:pPr>
            <w:r w:rsidRPr="00D317B6">
              <w:rPr>
                <w:rFonts w:ascii="Times New Roman" w:hAnsi="Times New Roman"/>
                <w:color w:val="000000" w:themeColor="text1"/>
              </w:rPr>
              <w:t>2. Dekompression durch Laserkoagulation</w:t>
            </w:r>
          </w:p>
        </w:tc>
        <w:tc>
          <w:tcPr>
            <w:tcW w:w="1498" w:type="dxa"/>
          </w:tcPr>
          <w:p w14:paraId="18E28BEF"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5</w:t>
            </w:r>
          </w:p>
        </w:tc>
        <w:tc>
          <w:tcPr>
            <w:tcW w:w="1156" w:type="dxa"/>
          </w:tcPr>
          <w:p w14:paraId="461EFCB5"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4</w:t>
            </w:r>
          </w:p>
        </w:tc>
        <w:tc>
          <w:tcPr>
            <w:tcW w:w="1156" w:type="dxa"/>
          </w:tcPr>
          <w:p w14:paraId="2DD17E07" w14:textId="77777777" w:rsidR="002409B8" w:rsidRPr="00D317B6" w:rsidRDefault="002409B8" w:rsidP="00B436CC">
            <w:pPr>
              <w:jc w:val="center"/>
              <w:rPr>
                <w:rFonts w:ascii="Times New Roman" w:hAnsi="Times New Roman"/>
                <w:color w:val="000000"/>
              </w:rPr>
            </w:pPr>
            <w:r w:rsidRPr="00D317B6">
              <w:rPr>
                <w:rFonts w:ascii="Times New Roman" w:hAnsi="Times New Roman"/>
                <w:color w:val="000000"/>
              </w:rPr>
              <w:t>1</w:t>
            </w:r>
          </w:p>
        </w:tc>
        <w:tc>
          <w:tcPr>
            <w:tcW w:w="0" w:type="auto"/>
            <w:tcBorders>
              <w:right w:val="single" w:sz="12" w:space="0" w:color="auto"/>
            </w:tcBorders>
          </w:tcPr>
          <w:p w14:paraId="58DC96F4"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0</w:t>
            </w:r>
          </w:p>
        </w:tc>
      </w:tr>
      <w:tr w:rsidR="002409B8" w:rsidRPr="00D317B6" w14:paraId="4D261C95" w14:textId="77777777" w:rsidTr="00B436CC">
        <w:trPr>
          <w:trHeight w:val="70"/>
        </w:trPr>
        <w:tc>
          <w:tcPr>
            <w:tcW w:w="3088" w:type="dxa"/>
            <w:tcBorders>
              <w:left w:val="single" w:sz="12" w:space="0" w:color="auto"/>
            </w:tcBorders>
          </w:tcPr>
          <w:p w14:paraId="5ACFF317" w14:textId="77777777" w:rsidR="002409B8" w:rsidRPr="00D317B6" w:rsidRDefault="002409B8" w:rsidP="00B436CC">
            <w:pPr>
              <w:tabs>
                <w:tab w:val="center" w:pos="3942"/>
              </w:tabs>
              <w:spacing w:before="0" w:line="240" w:lineRule="auto"/>
              <w:ind w:firstLine="22"/>
              <w:jc w:val="left"/>
              <w:rPr>
                <w:rFonts w:ascii="Times New Roman" w:hAnsi="Times New Roman"/>
                <w:color w:val="000000"/>
              </w:rPr>
            </w:pPr>
            <w:r w:rsidRPr="00D317B6">
              <w:rPr>
                <w:rFonts w:ascii="Times New Roman" w:hAnsi="Times New Roman"/>
                <w:color w:val="000000" w:themeColor="text1"/>
              </w:rPr>
              <w:t>3. Teilresektion</w:t>
            </w:r>
          </w:p>
          <w:p w14:paraId="76AD8F85" w14:textId="77777777" w:rsidR="002409B8" w:rsidRPr="00D317B6" w:rsidRDefault="002409B8" w:rsidP="00B436CC">
            <w:pPr>
              <w:tabs>
                <w:tab w:val="center" w:pos="3942"/>
              </w:tabs>
              <w:spacing w:before="0" w:line="240" w:lineRule="auto"/>
              <w:jc w:val="left"/>
              <w:rPr>
                <w:rFonts w:ascii="Times New Roman" w:hAnsi="Times New Roman"/>
                <w:color w:val="000000"/>
              </w:rPr>
            </w:pPr>
          </w:p>
          <w:p w14:paraId="7B67DD2B" w14:textId="77777777" w:rsidR="002409B8" w:rsidRPr="00D317B6" w:rsidRDefault="002409B8" w:rsidP="00B436CC">
            <w:pPr>
              <w:tabs>
                <w:tab w:val="center" w:pos="3942"/>
              </w:tabs>
              <w:spacing w:before="0" w:line="240" w:lineRule="auto"/>
              <w:jc w:val="left"/>
              <w:rPr>
                <w:rFonts w:ascii="Times New Roman" w:hAnsi="Times New Roman"/>
                <w:color w:val="000000"/>
              </w:rPr>
            </w:pPr>
          </w:p>
          <w:p w14:paraId="5A9CC490" w14:textId="77777777" w:rsidR="002409B8" w:rsidRPr="00D317B6" w:rsidRDefault="002409B8" w:rsidP="00B436CC">
            <w:pPr>
              <w:pStyle w:val="Listenabsatz"/>
              <w:numPr>
                <w:ilvl w:val="0"/>
                <w:numId w:val="19"/>
              </w:numPr>
              <w:tabs>
                <w:tab w:val="center" w:pos="3942"/>
              </w:tabs>
              <w:spacing w:before="0" w:line="240" w:lineRule="auto"/>
              <w:jc w:val="left"/>
              <w:rPr>
                <w:rFonts w:ascii="Times New Roman" w:hAnsi="Times New Roman"/>
                <w:color w:val="000000" w:themeColor="text1"/>
              </w:rPr>
            </w:pPr>
            <w:r w:rsidRPr="00D317B6">
              <w:rPr>
                <w:rFonts w:ascii="Times New Roman" w:hAnsi="Times New Roman"/>
                <w:color w:val="000000" w:themeColor="text1"/>
              </w:rPr>
              <w:t>&lt; 10 %</w:t>
            </w:r>
          </w:p>
          <w:p w14:paraId="4B2DB196" w14:textId="77777777" w:rsidR="002409B8" w:rsidRPr="00D317B6" w:rsidRDefault="002409B8" w:rsidP="00B436CC">
            <w:pPr>
              <w:pStyle w:val="Listenabsatz"/>
              <w:numPr>
                <w:ilvl w:val="0"/>
                <w:numId w:val="19"/>
              </w:numPr>
              <w:tabs>
                <w:tab w:val="center" w:pos="3942"/>
              </w:tabs>
              <w:spacing w:before="0" w:line="240" w:lineRule="auto"/>
              <w:jc w:val="left"/>
              <w:rPr>
                <w:rFonts w:ascii="Times New Roman" w:hAnsi="Times New Roman"/>
                <w:color w:val="000000" w:themeColor="text1"/>
              </w:rPr>
            </w:pPr>
            <w:r w:rsidRPr="00D317B6">
              <w:rPr>
                <w:rFonts w:ascii="Times New Roman" w:hAnsi="Times New Roman"/>
                <w:color w:val="000000" w:themeColor="text1"/>
              </w:rPr>
              <w:t>≥10 %</w:t>
            </w:r>
            <w:r>
              <w:rPr>
                <w:rFonts w:ascii="Times New Roman" w:hAnsi="Times New Roman"/>
                <w:color w:val="000000" w:themeColor="text1"/>
              </w:rPr>
              <w:t xml:space="preserve"> </w:t>
            </w:r>
            <w:r w:rsidRPr="00736746">
              <w:rPr>
                <w:rFonts w:ascii="Times New Roman" w:hAnsi="Times New Roman" w:cs="Times New Roman"/>
              </w:rPr>
              <w:t>–</w:t>
            </w:r>
            <w:r>
              <w:rPr>
                <w:rFonts w:ascii="Times New Roman" w:hAnsi="Times New Roman" w:cs="Times New Roman"/>
              </w:rPr>
              <w:t xml:space="preserve"> </w:t>
            </w:r>
            <w:r w:rsidRPr="00D317B6">
              <w:rPr>
                <w:rFonts w:ascii="Times New Roman" w:hAnsi="Times New Roman"/>
                <w:color w:val="000000" w:themeColor="text1"/>
              </w:rPr>
              <w:t>&lt;30 %</w:t>
            </w:r>
          </w:p>
          <w:p w14:paraId="3302A933" w14:textId="77777777" w:rsidR="002409B8" w:rsidRPr="00D317B6" w:rsidRDefault="002409B8" w:rsidP="00B436CC">
            <w:pPr>
              <w:pStyle w:val="Listenabsatz"/>
              <w:numPr>
                <w:ilvl w:val="0"/>
                <w:numId w:val="19"/>
              </w:numPr>
              <w:tabs>
                <w:tab w:val="center" w:pos="3942"/>
              </w:tabs>
              <w:spacing w:before="0" w:line="240" w:lineRule="auto"/>
              <w:jc w:val="left"/>
              <w:rPr>
                <w:rFonts w:ascii="Times New Roman" w:hAnsi="Times New Roman"/>
                <w:color w:val="000000" w:themeColor="text1"/>
              </w:rPr>
            </w:pPr>
            <w:r w:rsidRPr="00D317B6">
              <w:rPr>
                <w:rFonts w:ascii="Times New Roman" w:hAnsi="Times New Roman"/>
                <w:color w:val="000000" w:themeColor="text1"/>
              </w:rPr>
              <w:t xml:space="preserve">≥30 % </w:t>
            </w:r>
            <w:r w:rsidRPr="00736746">
              <w:rPr>
                <w:rFonts w:ascii="Times New Roman" w:hAnsi="Times New Roman" w:cs="Times New Roman"/>
              </w:rPr>
              <w:t>–</w:t>
            </w:r>
            <w:r w:rsidRPr="00D317B6">
              <w:rPr>
                <w:rFonts w:ascii="Times New Roman" w:hAnsi="Times New Roman"/>
                <w:color w:val="000000" w:themeColor="text1"/>
              </w:rPr>
              <w:t xml:space="preserve"> &lt;50 %  </w:t>
            </w:r>
          </w:p>
          <w:p w14:paraId="0821DDFA" w14:textId="77777777" w:rsidR="002409B8" w:rsidRPr="00D317B6" w:rsidRDefault="002409B8" w:rsidP="00B436CC">
            <w:pPr>
              <w:pStyle w:val="Listenabsatz"/>
              <w:numPr>
                <w:ilvl w:val="0"/>
                <w:numId w:val="19"/>
              </w:numPr>
              <w:tabs>
                <w:tab w:val="center" w:pos="3942"/>
              </w:tabs>
              <w:spacing w:before="0" w:line="240" w:lineRule="auto"/>
              <w:jc w:val="left"/>
              <w:rPr>
                <w:rFonts w:ascii="Times New Roman" w:hAnsi="Times New Roman"/>
                <w:color w:val="000000" w:themeColor="text1"/>
              </w:rPr>
            </w:pPr>
            <w:r w:rsidRPr="00D317B6">
              <w:rPr>
                <w:rFonts w:ascii="Times New Roman" w:hAnsi="Times New Roman"/>
                <w:color w:val="000000" w:themeColor="text1"/>
              </w:rPr>
              <w:t xml:space="preserve">≥50 % </w:t>
            </w:r>
            <w:r w:rsidRPr="00736746">
              <w:rPr>
                <w:rFonts w:ascii="Times New Roman" w:hAnsi="Times New Roman" w:cs="Times New Roman"/>
              </w:rPr>
              <w:t>–</w:t>
            </w:r>
            <w:r>
              <w:rPr>
                <w:rFonts w:ascii="Times New Roman" w:hAnsi="Times New Roman" w:cs="Times New Roman"/>
              </w:rPr>
              <w:t xml:space="preserve"> </w:t>
            </w:r>
            <w:r w:rsidRPr="00D317B6">
              <w:rPr>
                <w:rFonts w:ascii="Times New Roman" w:hAnsi="Times New Roman"/>
                <w:color w:val="000000" w:themeColor="text1"/>
              </w:rPr>
              <w:t xml:space="preserve">&lt;70 % </w:t>
            </w:r>
          </w:p>
          <w:p w14:paraId="164D6822" w14:textId="77777777" w:rsidR="002409B8" w:rsidRPr="00D317B6" w:rsidRDefault="002409B8" w:rsidP="00B436CC">
            <w:pPr>
              <w:pStyle w:val="Listenabsatz"/>
              <w:numPr>
                <w:ilvl w:val="0"/>
                <w:numId w:val="19"/>
              </w:numPr>
              <w:tabs>
                <w:tab w:val="center" w:pos="3942"/>
              </w:tabs>
              <w:spacing w:before="0" w:line="240" w:lineRule="auto"/>
              <w:jc w:val="left"/>
              <w:rPr>
                <w:rFonts w:ascii="Times New Roman" w:hAnsi="Times New Roman"/>
                <w:color w:val="000000"/>
              </w:rPr>
            </w:pPr>
            <w:r w:rsidRPr="00D317B6">
              <w:rPr>
                <w:rFonts w:ascii="Times New Roman" w:hAnsi="Times New Roman"/>
                <w:color w:val="000000" w:themeColor="text1"/>
              </w:rPr>
              <w:t xml:space="preserve">≥70 % </w:t>
            </w:r>
            <w:r w:rsidRPr="00736746">
              <w:rPr>
                <w:rFonts w:ascii="Times New Roman" w:hAnsi="Times New Roman" w:cs="Times New Roman"/>
              </w:rPr>
              <w:t>–</w:t>
            </w:r>
            <w:r>
              <w:rPr>
                <w:rFonts w:ascii="Times New Roman" w:hAnsi="Times New Roman" w:cs="Times New Roman"/>
              </w:rPr>
              <w:t xml:space="preserve"> </w:t>
            </w:r>
            <w:r w:rsidRPr="00D317B6">
              <w:rPr>
                <w:rFonts w:ascii="Times New Roman" w:hAnsi="Times New Roman"/>
                <w:color w:val="000000" w:themeColor="text1"/>
              </w:rPr>
              <w:t>&lt;90 %</w:t>
            </w:r>
          </w:p>
        </w:tc>
        <w:tc>
          <w:tcPr>
            <w:tcW w:w="1498" w:type="dxa"/>
          </w:tcPr>
          <w:p w14:paraId="32A0AF8D" w14:textId="77777777" w:rsidR="002409B8" w:rsidRPr="00D317B6" w:rsidRDefault="002409B8" w:rsidP="00B436CC">
            <w:pPr>
              <w:tabs>
                <w:tab w:val="center" w:pos="3942"/>
              </w:tabs>
              <w:spacing w:before="0" w:line="240" w:lineRule="auto"/>
              <w:jc w:val="center"/>
              <w:rPr>
                <w:rFonts w:ascii="Times New Roman" w:hAnsi="Times New Roman"/>
                <w:lang w:eastAsia="de-DE"/>
              </w:rPr>
            </w:pPr>
            <w:r w:rsidRPr="00D317B6">
              <w:rPr>
                <w:rFonts w:ascii="Times New Roman" w:hAnsi="Times New Roman"/>
                <w:lang w:eastAsia="de-DE"/>
              </w:rPr>
              <w:t>86,</w:t>
            </w:r>
          </w:p>
          <w:p w14:paraId="597B8DD6" w14:textId="77777777" w:rsidR="002409B8" w:rsidRPr="00D317B6" w:rsidRDefault="002409B8" w:rsidP="00B436CC">
            <w:pPr>
              <w:tabs>
                <w:tab w:val="center" w:pos="3942"/>
              </w:tabs>
              <w:spacing w:before="0" w:line="240" w:lineRule="auto"/>
              <w:jc w:val="center"/>
              <w:rPr>
                <w:rFonts w:ascii="Times New Roman" w:hAnsi="Times New Roman"/>
                <w:lang w:eastAsia="de-DE"/>
              </w:rPr>
            </w:pPr>
            <w:r w:rsidRPr="00D317B6">
              <w:rPr>
                <w:rFonts w:ascii="Times New Roman" w:hAnsi="Times New Roman"/>
                <w:lang w:eastAsia="de-DE"/>
              </w:rPr>
              <w:t>davon:</w:t>
            </w:r>
          </w:p>
          <w:p w14:paraId="73FD2DDF" w14:textId="77777777" w:rsidR="002409B8" w:rsidRPr="00D317B6" w:rsidRDefault="002409B8" w:rsidP="00B436CC">
            <w:pPr>
              <w:tabs>
                <w:tab w:val="center" w:pos="3942"/>
              </w:tabs>
              <w:spacing w:before="0" w:line="240" w:lineRule="auto"/>
              <w:jc w:val="left"/>
              <w:rPr>
                <w:rFonts w:ascii="Times New Roman" w:hAnsi="Times New Roman"/>
                <w:lang w:eastAsia="de-DE"/>
              </w:rPr>
            </w:pPr>
          </w:p>
          <w:p w14:paraId="52D5A9C3" w14:textId="77777777" w:rsidR="002409B8" w:rsidRPr="00D317B6" w:rsidRDefault="002409B8" w:rsidP="00B436CC">
            <w:pPr>
              <w:pStyle w:val="Listenabsatz"/>
              <w:numPr>
                <w:ilvl w:val="0"/>
                <w:numId w:val="8"/>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2</w:t>
            </w:r>
          </w:p>
          <w:p w14:paraId="69DE9174" w14:textId="77777777" w:rsidR="002409B8" w:rsidRPr="00D317B6" w:rsidRDefault="002409B8" w:rsidP="00B436CC">
            <w:pPr>
              <w:pStyle w:val="Listenabsatz"/>
              <w:numPr>
                <w:ilvl w:val="0"/>
                <w:numId w:val="8"/>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11</w:t>
            </w:r>
          </w:p>
          <w:p w14:paraId="1A7EF366" w14:textId="77777777" w:rsidR="002409B8" w:rsidRPr="00D317B6" w:rsidRDefault="002409B8" w:rsidP="00B436CC">
            <w:pPr>
              <w:pStyle w:val="Listenabsatz"/>
              <w:numPr>
                <w:ilvl w:val="0"/>
                <w:numId w:val="8"/>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19</w:t>
            </w:r>
          </w:p>
          <w:p w14:paraId="134C44E2" w14:textId="77777777" w:rsidR="002409B8" w:rsidRPr="00D317B6" w:rsidRDefault="002409B8" w:rsidP="00B436CC">
            <w:pPr>
              <w:pStyle w:val="Listenabsatz"/>
              <w:numPr>
                <w:ilvl w:val="0"/>
                <w:numId w:val="8"/>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21</w:t>
            </w:r>
          </w:p>
          <w:p w14:paraId="6FFB47BF" w14:textId="77777777" w:rsidR="002409B8" w:rsidRPr="00D317B6" w:rsidRDefault="002409B8" w:rsidP="00B436CC">
            <w:pPr>
              <w:pStyle w:val="Listenabsatz"/>
              <w:numPr>
                <w:ilvl w:val="0"/>
                <w:numId w:val="8"/>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33</w:t>
            </w:r>
          </w:p>
          <w:p w14:paraId="15FC6CB1" w14:textId="77777777" w:rsidR="002409B8" w:rsidRPr="00D317B6" w:rsidRDefault="002409B8" w:rsidP="00B436CC">
            <w:pPr>
              <w:pStyle w:val="Listenabsatz"/>
              <w:spacing w:before="0"/>
              <w:ind w:left="2214"/>
              <w:jc w:val="left"/>
              <w:rPr>
                <w:rFonts w:ascii="Times New Roman" w:hAnsi="Times New Roman"/>
                <w:color w:val="000000" w:themeColor="text1"/>
              </w:rPr>
            </w:pPr>
          </w:p>
        </w:tc>
        <w:tc>
          <w:tcPr>
            <w:tcW w:w="1156" w:type="dxa"/>
          </w:tcPr>
          <w:p w14:paraId="0FE270FC" w14:textId="77777777" w:rsidR="002409B8" w:rsidRPr="00D317B6" w:rsidRDefault="002409B8" w:rsidP="00B436CC">
            <w:pPr>
              <w:tabs>
                <w:tab w:val="center" w:pos="3942"/>
              </w:tabs>
              <w:spacing w:before="0" w:line="240" w:lineRule="auto"/>
              <w:jc w:val="center"/>
              <w:rPr>
                <w:rFonts w:ascii="Times New Roman" w:hAnsi="Times New Roman"/>
                <w:lang w:eastAsia="de-DE"/>
              </w:rPr>
            </w:pPr>
            <w:r w:rsidRPr="00D317B6">
              <w:rPr>
                <w:rFonts w:ascii="Times New Roman" w:hAnsi="Times New Roman"/>
                <w:lang w:eastAsia="de-DE"/>
              </w:rPr>
              <w:t>48,</w:t>
            </w:r>
          </w:p>
          <w:p w14:paraId="7D152D3D" w14:textId="77777777" w:rsidR="002409B8" w:rsidRPr="00D317B6" w:rsidRDefault="002409B8" w:rsidP="00B436CC">
            <w:pPr>
              <w:tabs>
                <w:tab w:val="center" w:pos="3942"/>
              </w:tabs>
              <w:spacing w:before="0" w:line="240" w:lineRule="auto"/>
              <w:jc w:val="center"/>
              <w:rPr>
                <w:rFonts w:ascii="Times New Roman" w:hAnsi="Times New Roman"/>
                <w:lang w:eastAsia="de-DE"/>
              </w:rPr>
            </w:pPr>
            <w:r w:rsidRPr="00D317B6">
              <w:rPr>
                <w:rFonts w:ascii="Times New Roman" w:hAnsi="Times New Roman"/>
                <w:lang w:eastAsia="de-DE"/>
              </w:rPr>
              <w:t>davon:</w:t>
            </w:r>
          </w:p>
          <w:p w14:paraId="3075781E" w14:textId="77777777" w:rsidR="002409B8" w:rsidRPr="00D317B6" w:rsidRDefault="002409B8" w:rsidP="00B436CC">
            <w:pPr>
              <w:tabs>
                <w:tab w:val="center" w:pos="3942"/>
              </w:tabs>
              <w:spacing w:before="0" w:line="240" w:lineRule="auto"/>
              <w:jc w:val="left"/>
              <w:rPr>
                <w:rFonts w:ascii="Times New Roman" w:hAnsi="Times New Roman"/>
                <w:lang w:eastAsia="de-DE"/>
              </w:rPr>
            </w:pPr>
          </w:p>
          <w:p w14:paraId="258DF396" w14:textId="77777777" w:rsidR="002409B8" w:rsidRPr="00D317B6" w:rsidRDefault="002409B8" w:rsidP="00B436CC">
            <w:pPr>
              <w:pStyle w:val="Listenabsatz"/>
              <w:numPr>
                <w:ilvl w:val="0"/>
                <w:numId w:val="9"/>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 xml:space="preserve"> 2    </w:t>
            </w:r>
          </w:p>
          <w:p w14:paraId="51C68F6B" w14:textId="77777777" w:rsidR="002409B8" w:rsidRPr="00D317B6" w:rsidRDefault="002409B8" w:rsidP="00B436CC">
            <w:pPr>
              <w:pStyle w:val="Listenabsatz"/>
              <w:numPr>
                <w:ilvl w:val="0"/>
                <w:numId w:val="9"/>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 xml:space="preserve"> 8</w:t>
            </w:r>
          </w:p>
          <w:p w14:paraId="4978D21D" w14:textId="77777777" w:rsidR="002409B8" w:rsidRPr="00D317B6" w:rsidRDefault="002409B8" w:rsidP="00B436CC">
            <w:pPr>
              <w:pStyle w:val="Listenabsatz"/>
              <w:numPr>
                <w:ilvl w:val="0"/>
                <w:numId w:val="9"/>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16</w:t>
            </w:r>
          </w:p>
          <w:p w14:paraId="3B217EFF" w14:textId="77777777" w:rsidR="002409B8" w:rsidRPr="00D317B6" w:rsidRDefault="002409B8" w:rsidP="00B436CC">
            <w:pPr>
              <w:pStyle w:val="Listenabsatz"/>
              <w:numPr>
                <w:ilvl w:val="0"/>
                <w:numId w:val="9"/>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14</w:t>
            </w:r>
          </w:p>
          <w:p w14:paraId="0F11DC06" w14:textId="77777777" w:rsidR="002409B8" w:rsidRPr="00D317B6" w:rsidRDefault="002409B8" w:rsidP="00B436CC">
            <w:pPr>
              <w:pStyle w:val="Listenabsatz"/>
              <w:numPr>
                <w:ilvl w:val="0"/>
                <w:numId w:val="9"/>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8</w:t>
            </w:r>
          </w:p>
        </w:tc>
        <w:tc>
          <w:tcPr>
            <w:tcW w:w="1156" w:type="dxa"/>
          </w:tcPr>
          <w:p w14:paraId="3B328E6C" w14:textId="77777777" w:rsidR="002409B8" w:rsidRPr="00D317B6" w:rsidRDefault="002409B8" w:rsidP="00B436CC">
            <w:pPr>
              <w:tabs>
                <w:tab w:val="center" w:pos="3942"/>
              </w:tabs>
              <w:spacing w:before="0" w:line="240" w:lineRule="auto"/>
              <w:jc w:val="center"/>
              <w:rPr>
                <w:rFonts w:ascii="Times New Roman" w:hAnsi="Times New Roman"/>
                <w:lang w:eastAsia="de-DE"/>
              </w:rPr>
            </w:pPr>
            <w:r w:rsidRPr="00D317B6">
              <w:rPr>
                <w:rFonts w:ascii="Times New Roman" w:hAnsi="Times New Roman"/>
                <w:lang w:eastAsia="de-DE"/>
              </w:rPr>
              <w:t>30,</w:t>
            </w:r>
          </w:p>
          <w:p w14:paraId="1D8EA093" w14:textId="77777777" w:rsidR="002409B8" w:rsidRPr="00D317B6" w:rsidRDefault="002409B8" w:rsidP="00B436CC">
            <w:pPr>
              <w:tabs>
                <w:tab w:val="center" w:pos="3942"/>
              </w:tabs>
              <w:spacing w:before="0" w:line="240" w:lineRule="auto"/>
              <w:jc w:val="center"/>
              <w:rPr>
                <w:rFonts w:ascii="Times New Roman" w:hAnsi="Times New Roman"/>
                <w:lang w:eastAsia="de-DE"/>
              </w:rPr>
            </w:pPr>
            <w:r w:rsidRPr="00D317B6">
              <w:rPr>
                <w:rFonts w:ascii="Times New Roman" w:hAnsi="Times New Roman"/>
                <w:lang w:eastAsia="de-DE"/>
              </w:rPr>
              <w:t>davon:</w:t>
            </w:r>
          </w:p>
          <w:p w14:paraId="03B2EAFE" w14:textId="77777777" w:rsidR="002409B8" w:rsidRPr="00D317B6" w:rsidRDefault="002409B8" w:rsidP="00B436CC">
            <w:pPr>
              <w:tabs>
                <w:tab w:val="center" w:pos="3942"/>
              </w:tabs>
              <w:spacing w:before="0" w:line="240" w:lineRule="auto"/>
              <w:jc w:val="left"/>
              <w:rPr>
                <w:rFonts w:ascii="Times New Roman" w:hAnsi="Times New Roman"/>
                <w:lang w:eastAsia="de-DE"/>
              </w:rPr>
            </w:pPr>
          </w:p>
          <w:p w14:paraId="01EDBF9C" w14:textId="77777777" w:rsidR="002409B8" w:rsidRPr="00D317B6" w:rsidRDefault="002409B8" w:rsidP="00B436CC">
            <w:pPr>
              <w:pStyle w:val="Listenabsatz"/>
              <w:numPr>
                <w:ilvl w:val="0"/>
                <w:numId w:val="10"/>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0</w:t>
            </w:r>
          </w:p>
          <w:p w14:paraId="18DC7307" w14:textId="77777777" w:rsidR="002409B8" w:rsidRPr="00D317B6" w:rsidRDefault="002409B8" w:rsidP="00B436CC">
            <w:pPr>
              <w:pStyle w:val="Listenabsatz"/>
              <w:numPr>
                <w:ilvl w:val="0"/>
                <w:numId w:val="10"/>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3</w:t>
            </w:r>
          </w:p>
          <w:p w14:paraId="5C35A597" w14:textId="77777777" w:rsidR="002409B8" w:rsidRPr="00D317B6" w:rsidRDefault="002409B8" w:rsidP="00B436CC">
            <w:pPr>
              <w:pStyle w:val="Listenabsatz"/>
              <w:numPr>
                <w:ilvl w:val="0"/>
                <w:numId w:val="10"/>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2</w:t>
            </w:r>
          </w:p>
          <w:p w14:paraId="111E7EBB" w14:textId="77777777" w:rsidR="002409B8" w:rsidRPr="00D317B6" w:rsidRDefault="002409B8" w:rsidP="00B436CC">
            <w:pPr>
              <w:pStyle w:val="Listenabsatz"/>
              <w:numPr>
                <w:ilvl w:val="0"/>
                <w:numId w:val="10"/>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5</w:t>
            </w:r>
          </w:p>
          <w:p w14:paraId="59F07C7C" w14:textId="77777777" w:rsidR="002409B8" w:rsidRPr="00D317B6" w:rsidRDefault="002409B8" w:rsidP="00B436CC">
            <w:pPr>
              <w:pStyle w:val="Listenabsatz"/>
              <w:numPr>
                <w:ilvl w:val="0"/>
                <w:numId w:val="10"/>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20</w:t>
            </w:r>
          </w:p>
        </w:tc>
        <w:tc>
          <w:tcPr>
            <w:tcW w:w="0" w:type="auto"/>
            <w:tcBorders>
              <w:right w:val="single" w:sz="12" w:space="0" w:color="auto"/>
            </w:tcBorders>
          </w:tcPr>
          <w:p w14:paraId="79E495DB" w14:textId="77777777" w:rsidR="002409B8" w:rsidRPr="00D317B6" w:rsidRDefault="002409B8" w:rsidP="00B436CC">
            <w:pPr>
              <w:tabs>
                <w:tab w:val="center" w:pos="3942"/>
              </w:tabs>
              <w:spacing w:before="0" w:line="240" w:lineRule="auto"/>
              <w:jc w:val="center"/>
              <w:rPr>
                <w:rFonts w:ascii="Times New Roman" w:hAnsi="Times New Roman"/>
                <w:lang w:eastAsia="de-DE"/>
              </w:rPr>
            </w:pPr>
            <w:r w:rsidRPr="00D317B6">
              <w:rPr>
                <w:rFonts w:ascii="Times New Roman" w:hAnsi="Times New Roman"/>
                <w:lang w:eastAsia="de-DE"/>
              </w:rPr>
              <w:t>8,</w:t>
            </w:r>
          </w:p>
          <w:p w14:paraId="5155F994" w14:textId="77777777" w:rsidR="002409B8" w:rsidRPr="00D317B6" w:rsidRDefault="002409B8" w:rsidP="00B436CC">
            <w:pPr>
              <w:tabs>
                <w:tab w:val="center" w:pos="3942"/>
              </w:tabs>
              <w:spacing w:before="0" w:line="240" w:lineRule="auto"/>
              <w:jc w:val="center"/>
              <w:rPr>
                <w:rFonts w:ascii="Times New Roman" w:hAnsi="Times New Roman"/>
                <w:lang w:eastAsia="de-DE"/>
              </w:rPr>
            </w:pPr>
            <w:r w:rsidRPr="00D317B6">
              <w:rPr>
                <w:rFonts w:ascii="Times New Roman" w:hAnsi="Times New Roman"/>
                <w:lang w:eastAsia="de-DE"/>
              </w:rPr>
              <w:t>davon:</w:t>
            </w:r>
          </w:p>
          <w:p w14:paraId="6A5488E4" w14:textId="77777777" w:rsidR="002409B8" w:rsidRPr="00D317B6" w:rsidRDefault="002409B8" w:rsidP="00B436CC">
            <w:pPr>
              <w:tabs>
                <w:tab w:val="center" w:pos="3942"/>
              </w:tabs>
              <w:spacing w:before="0" w:line="240" w:lineRule="auto"/>
              <w:jc w:val="left"/>
              <w:rPr>
                <w:rFonts w:ascii="Times New Roman" w:hAnsi="Times New Roman"/>
                <w:lang w:eastAsia="de-DE"/>
              </w:rPr>
            </w:pPr>
          </w:p>
          <w:p w14:paraId="481482C5" w14:textId="77777777" w:rsidR="002409B8" w:rsidRPr="00D317B6" w:rsidRDefault="002409B8" w:rsidP="00B436CC">
            <w:pPr>
              <w:pStyle w:val="Listenabsatz"/>
              <w:numPr>
                <w:ilvl w:val="0"/>
                <w:numId w:val="11"/>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0</w:t>
            </w:r>
          </w:p>
          <w:p w14:paraId="55E9A7A4" w14:textId="77777777" w:rsidR="002409B8" w:rsidRPr="00D317B6" w:rsidRDefault="002409B8" w:rsidP="00B436CC">
            <w:pPr>
              <w:pStyle w:val="Listenabsatz"/>
              <w:numPr>
                <w:ilvl w:val="0"/>
                <w:numId w:val="11"/>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0</w:t>
            </w:r>
          </w:p>
          <w:p w14:paraId="7FD123E1" w14:textId="77777777" w:rsidR="002409B8" w:rsidRPr="00D317B6" w:rsidRDefault="002409B8" w:rsidP="00B436CC">
            <w:pPr>
              <w:pStyle w:val="Listenabsatz"/>
              <w:numPr>
                <w:ilvl w:val="0"/>
                <w:numId w:val="11"/>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1</w:t>
            </w:r>
          </w:p>
          <w:p w14:paraId="155A5EC2" w14:textId="77777777" w:rsidR="002409B8" w:rsidRPr="00D317B6" w:rsidRDefault="002409B8" w:rsidP="00B436CC">
            <w:pPr>
              <w:pStyle w:val="Listenabsatz"/>
              <w:numPr>
                <w:ilvl w:val="0"/>
                <w:numId w:val="11"/>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2</w:t>
            </w:r>
          </w:p>
          <w:p w14:paraId="46F2013B" w14:textId="77777777" w:rsidR="002409B8" w:rsidRPr="00D317B6" w:rsidRDefault="002409B8" w:rsidP="00B436CC">
            <w:pPr>
              <w:pStyle w:val="Listenabsatz"/>
              <w:numPr>
                <w:ilvl w:val="0"/>
                <w:numId w:val="11"/>
              </w:numPr>
              <w:tabs>
                <w:tab w:val="center" w:pos="3942"/>
              </w:tabs>
              <w:spacing w:before="0" w:line="240" w:lineRule="auto"/>
              <w:jc w:val="left"/>
              <w:rPr>
                <w:rFonts w:ascii="Times New Roman" w:hAnsi="Times New Roman"/>
                <w:lang w:eastAsia="de-DE"/>
              </w:rPr>
            </w:pPr>
            <w:r w:rsidRPr="00D317B6">
              <w:rPr>
                <w:rFonts w:ascii="Times New Roman" w:hAnsi="Times New Roman"/>
                <w:lang w:eastAsia="de-DE"/>
              </w:rPr>
              <w:t>5</w:t>
            </w:r>
          </w:p>
        </w:tc>
      </w:tr>
      <w:tr w:rsidR="002409B8" w:rsidRPr="00D317B6" w14:paraId="4628F776" w14:textId="77777777" w:rsidTr="00B436CC">
        <w:tc>
          <w:tcPr>
            <w:tcW w:w="3088" w:type="dxa"/>
            <w:tcBorders>
              <w:left w:val="single" w:sz="12" w:space="0" w:color="auto"/>
            </w:tcBorders>
          </w:tcPr>
          <w:p w14:paraId="4A236C66" w14:textId="77777777" w:rsidR="002409B8" w:rsidRDefault="002409B8" w:rsidP="00B436CC">
            <w:pPr>
              <w:tabs>
                <w:tab w:val="center" w:pos="3942"/>
              </w:tabs>
              <w:spacing w:before="0" w:line="240" w:lineRule="auto"/>
              <w:ind w:firstLine="22"/>
              <w:jc w:val="left"/>
              <w:rPr>
                <w:rFonts w:ascii="Times New Roman" w:hAnsi="Times New Roman"/>
                <w:color w:val="000000" w:themeColor="text1"/>
              </w:rPr>
            </w:pPr>
            <w:r w:rsidRPr="00D317B6">
              <w:rPr>
                <w:rFonts w:ascii="Times New Roman" w:hAnsi="Times New Roman"/>
                <w:color w:val="000000" w:themeColor="text1"/>
              </w:rPr>
              <w:t xml:space="preserve">4. Dekompression des IAC und subtotale Resektion </w:t>
            </w:r>
          </w:p>
          <w:p w14:paraId="4C0270F3" w14:textId="77777777" w:rsidR="002409B8" w:rsidRPr="00D317B6" w:rsidRDefault="002409B8" w:rsidP="00B436CC">
            <w:pPr>
              <w:tabs>
                <w:tab w:val="center" w:pos="3942"/>
              </w:tabs>
              <w:spacing w:before="0" w:line="240" w:lineRule="auto"/>
              <w:ind w:firstLine="22"/>
              <w:jc w:val="left"/>
              <w:rPr>
                <w:rFonts w:ascii="Times New Roman" w:hAnsi="Times New Roman"/>
                <w:color w:val="000000" w:themeColor="text1"/>
              </w:rPr>
            </w:pPr>
            <w:r w:rsidRPr="00D317B6">
              <w:rPr>
                <w:rFonts w:ascii="Times New Roman" w:hAnsi="Times New Roman"/>
                <w:color w:val="000000" w:themeColor="text1"/>
              </w:rPr>
              <w:t xml:space="preserve">(≥90 % </w:t>
            </w:r>
            <w:r w:rsidRPr="00736746">
              <w:rPr>
                <w:rFonts w:ascii="Times New Roman" w:hAnsi="Times New Roman" w:cs="Times New Roman"/>
              </w:rPr>
              <w:t>–</w:t>
            </w:r>
            <w:r w:rsidRPr="00D317B6">
              <w:rPr>
                <w:rFonts w:ascii="Times New Roman" w:hAnsi="Times New Roman"/>
                <w:color w:val="000000" w:themeColor="text1"/>
              </w:rPr>
              <w:t xml:space="preserve"> &lt;95</w:t>
            </w:r>
            <w:r>
              <w:rPr>
                <w:rFonts w:ascii="Times New Roman" w:hAnsi="Times New Roman"/>
                <w:color w:val="000000" w:themeColor="text1"/>
              </w:rPr>
              <w:t> </w:t>
            </w:r>
            <w:r w:rsidRPr="00D317B6">
              <w:rPr>
                <w:rFonts w:ascii="Times New Roman" w:hAnsi="Times New Roman"/>
                <w:color w:val="000000" w:themeColor="text1"/>
              </w:rPr>
              <w:t>%)</w:t>
            </w:r>
          </w:p>
        </w:tc>
        <w:tc>
          <w:tcPr>
            <w:tcW w:w="1498" w:type="dxa"/>
          </w:tcPr>
          <w:p w14:paraId="14B409B3"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11</w:t>
            </w:r>
          </w:p>
        </w:tc>
        <w:tc>
          <w:tcPr>
            <w:tcW w:w="1156" w:type="dxa"/>
          </w:tcPr>
          <w:p w14:paraId="59E4CF53"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5</w:t>
            </w:r>
          </w:p>
        </w:tc>
        <w:tc>
          <w:tcPr>
            <w:tcW w:w="1156" w:type="dxa"/>
          </w:tcPr>
          <w:p w14:paraId="39F27EF1" w14:textId="77777777" w:rsidR="002409B8" w:rsidRPr="00D317B6" w:rsidRDefault="002409B8" w:rsidP="00B436CC">
            <w:pPr>
              <w:jc w:val="center"/>
              <w:rPr>
                <w:rFonts w:ascii="Times New Roman" w:hAnsi="Times New Roman"/>
                <w:color w:val="000000"/>
              </w:rPr>
            </w:pPr>
            <w:r w:rsidRPr="00D317B6">
              <w:rPr>
                <w:rFonts w:ascii="Times New Roman" w:hAnsi="Times New Roman"/>
                <w:color w:val="000000"/>
              </w:rPr>
              <w:t>5</w:t>
            </w:r>
          </w:p>
        </w:tc>
        <w:tc>
          <w:tcPr>
            <w:tcW w:w="0" w:type="auto"/>
            <w:tcBorders>
              <w:right w:val="single" w:sz="12" w:space="0" w:color="auto"/>
            </w:tcBorders>
          </w:tcPr>
          <w:p w14:paraId="26FCAA96" w14:textId="77777777" w:rsidR="002409B8" w:rsidRPr="00D317B6" w:rsidRDefault="002409B8" w:rsidP="00B436CC">
            <w:pPr>
              <w:jc w:val="center"/>
              <w:rPr>
                <w:rFonts w:ascii="Times New Roman" w:hAnsi="Times New Roman"/>
                <w:color w:val="000000"/>
              </w:rPr>
            </w:pPr>
            <w:r w:rsidRPr="00D317B6">
              <w:rPr>
                <w:rFonts w:ascii="Times New Roman" w:hAnsi="Times New Roman"/>
                <w:color w:val="000000"/>
              </w:rPr>
              <w:t>1</w:t>
            </w:r>
          </w:p>
        </w:tc>
      </w:tr>
      <w:tr w:rsidR="002409B8" w:rsidRPr="00D317B6" w14:paraId="4378F10F" w14:textId="77777777" w:rsidTr="00B436CC">
        <w:tc>
          <w:tcPr>
            <w:tcW w:w="3088" w:type="dxa"/>
            <w:tcBorders>
              <w:left w:val="single" w:sz="12" w:space="0" w:color="auto"/>
            </w:tcBorders>
          </w:tcPr>
          <w:p w14:paraId="2CAA41D6" w14:textId="77777777" w:rsidR="002409B8" w:rsidRDefault="002409B8" w:rsidP="00B436CC">
            <w:pPr>
              <w:tabs>
                <w:tab w:val="center" w:pos="3942"/>
              </w:tabs>
              <w:spacing w:before="0" w:line="240" w:lineRule="auto"/>
              <w:ind w:firstLine="0"/>
              <w:jc w:val="left"/>
              <w:rPr>
                <w:rFonts w:ascii="Times New Roman" w:hAnsi="Times New Roman"/>
                <w:color w:val="000000" w:themeColor="text1"/>
              </w:rPr>
            </w:pPr>
            <w:r w:rsidRPr="00D317B6">
              <w:rPr>
                <w:rFonts w:ascii="Times New Roman" w:hAnsi="Times New Roman"/>
                <w:color w:val="000000" w:themeColor="text1"/>
              </w:rPr>
              <w:t xml:space="preserve">5. </w:t>
            </w:r>
            <w:r w:rsidRPr="00D317B6">
              <w:rPr>
                <w:rFonts w:ascii="Times New Roman" w:hAnsi="Times New Roman"/>
                <w:color w:val="000000"/>
              </w:rPr>
              <w:t>Dekompression</w:t>
            </w:r>
            <w:r w:rsidRPr="00D317B6">
              <w:rPr>
                <w:rFonts w:ascii="Times New Roman" w:hAnsi="Times New Roman"/>
                <w:color w:val="000000" w:themeColor="text1"/>
              </w:rPr>
              <w:t xml:space="preserve"> des IAC und beinahe Komplettresektion </w:t>
            </w:r>
          </w:p>
          <w:p w14:paraId="1AAC6BA9" w14:textId="77777777" w:rsidR="002409B8" w:rsidRPr="00D317B6" w:rsidRDefault="002409B8" w:rsidP="00B436CC">
            <w:pPr>
              <w:tabs>
                <w:tab w:val="center" w:pos="3942"/>
              </w:tabs>
              <w:spacing w:before="0" w:line="240" w:lineRule="auto"/>
              <w:ind w:firstLine="0"/>
              <w:jc w:val="left"/>
              <w:rPr>
                <w:rFonts w:ascii="Times New Roman" w:hAnsi="Times New Roman"/>
                <w:color w:val="000000" w:themeColor="text1"/>
              </w:rPr>
            </w:pPr>
            <w:r w:rsidRPr="00D317B6">
              <w:rPr>
                <w:rFonts w:ascii="Times New Roman" w:hAnsi="Times New Roman"/>
                <w:color w:val="000000" w:themeColor="text1"/>
              </w:rPr>
              <w:t xml:space="preserve">(≥95 % </w:t>
            </w:r>
            <w:r w:rsidRPr="00736746">
              <w:rPr>
                <w:rFonts w:ascii="Times New Roman" w:hAnsi="Times New Roman" w:cs="Times New Roman"/>
              </w:rPr>
              <w:t>–</w:t>
            </w:r>
            <w:r w:rsidRPr="00D317B6">
              <w:rPr>
                <w:rFonts w:ascii="Times New Roman" w:hAnsi="Times New Roman"/>
                <w:color w:val="000000" w:themeColor="text1"/>
              </w:rPr>
              <w:t xml:space="preserve"> &lt;100 %)</w:t>
            </w:r>
          </w:p>
        </w:tc>
        <w:tc>
          <w:tcPr>
            <w:tcW w:w="1498" w:type="dxa"/>
          </w:tcPr>
          <w:p w14:paraId="63AAFFB8"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26</w:t>
            </w:r>
          </w:p>
        </w:tc>
        <w:tc>
          <w:tcPr>
            <w:tcW w:w="1156" w:type="dxa"/>
          </w:tcPr>
          <w:p w14:paraId="32212111"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13</w:t>
            </w:r>
          </w:p>
        </w:tc>
        <w:tc>
          <w:tcPr>
            <w:tcW w:w="1156" w:type="dxa"/>
          </w:tcPr>
          <w:p w14:paraId="3BFE603E" w14:textId="77777777" w:rsidR="002409B8" w:rsidRPr="00D317B6" w:rsidRDefault="002409B8" w:rsidP="00B436CC">
            <w:pPr>
              <w:jc w:val="center"/>
              <w:rPr>
                <w:rFonts w:ascii="Times New Roman" w:hAnsi="Times New Roman"/>
                <w:color w:val="000000"/>
              </w:rPr>
            </w:pPr>
            <w:r w:rsidRPr="00D317B6">
              <w:rPr>
                <w:rFonts w:ascii="Times New Roman" w:hAnsi="Times New Roman"/>
                <w:color w:val="000000"/>
              </w:rPr>
              <w:t>10</w:t>
            </w:r>
          </w:p>
        </w:tc>
        <w:tc>
          <w:tcPr>
            <w:tcW w:w="0" w:type="auto"/>
            <w:tcBorders>
              <w:right w:val="single" w:sz="12" w:space="0" w:color="auto"/>
            </w:tcBorders>
          </w:tcPr>
          <w:p w14:paraId="28BF06E9" w14:textId="77777777" w:rsidR="002409B8" w:rsidRPr="00D317B6" w:rsidRDefault="002409B8" w:rsidP="00B436CC">
            <w:pPr>
              <w:jc w:val="center"/>
              <w:rPr>
                <w:rFonts w:ascii="Times New Roman" w:hAnsi="Times New Roman"/>
                <w:color w:val="000000"/>
              </w:rPr>
            </w:pPr>
            <w:r w:rsidRPr="00D317B6">
              <w:rPr>
                <w:rFonts w:ascii="Times New Roman" w:hAnsi="Times New Roman"/>
                <w:color w:val="000000"/>
              </w:rPr>
              <w:t>3</w:t>
            </w:r>
          </w:p>
        </w:tc>
      </w:tr>
      <w:tr w:rsidR="002409B8" w:rsidRPr="00D317B6" w14:paraId="2F89336C" w14:textId="77777777" w:rsidTr="00B436CC">
        <w:tc>
          <w:tcPr>
            <w:tcW w:w="3088" w:type="dxa"/>
            <w:tcBorders>
              <w:left w:val="single" w:sz="12" w:space="0" w:color="auto"/>
            </w:tcBorders>
          </w:tcPr>
          <w:p w14:paraId="11C4B32E" w14:textId="77777777" w:rsidR="002409B8" w:rsidRPr="00D317B6" w:rsidRDefault="002409B8" w:rsidP="00B436CC">
            <w:pPr>
              <w:tabs>
                <w:tab w:val="center" w:pos="3942"/>
              </w:tabs>
              <w:spacing w:before="0" w:line="240" w:lineRule="auto"/>
              <w:ind w:firstLine="22"/>
              <w:jc w:val="left"/>
              <w:rPr>
                <w:rFonts w:ascii="Times New Roman" w:hAnsi="Times New Roman"/>
                <w:color w:val="000000" w:themeColor="text1"/>
              </w:rPr>
            </w:pPr>
            <w:r w:rsidRPr="00D317B6">
              <w:rPr>
                <w:rFonts w:ascii="Times New Roman" w:hAnsi="Times New Roman"/>
                <w:color w:val="000000" w:themeColor="text1"/>
              </w:rPr>
              <w:t xml:space="preserve">6. Dekompression des IAC und </w:t>
            </w:r>
            <w:r w:rsidRPr="00D317B6">
              <w:rPr>
                <w:rFonts w:ascii="Times New Roman" w:hAnsi="Times New Roman"/>
                <w:color w:val="000000"/>
              </w:rPr>
              <w:t>Komplettresektion</w:t>
            </w:r>
            <w:r w:rsidRPr="00D317B6">
              <w:rPr>
                <w:rFonts w:ascii="Times New Roman" w:hAnsi="Times New Roman"/>
                <w:color w:val="000000" w:themeColor="text1"/>
              </w:rPr>
              <w:t xml:space="preserve"> (100 %) inklusive Tumorkapsel</w:t>
            </w:r>
          </w:p>
        </w:tc>
        <w:tc>
          <w:tcPr>
            <w:tcW w:w="1498" w:type="dxa"/>
          </w:tcPr>
          <w:p w14:paraId="421AA050" w14:textId="77777777" w:rsidR="002409B8" w:rsidRPr="00D317B6" w:rsidRDefault="002409B8" w:rsidP="00B436CC">
            <w:pPr>
              <w:jc w:val="center"/>
              <w:rPr>
                <w:rFonts w:ascii="Times New Roman" w:hAnsi="Times New Roman"/>
                <w:lang w:eastAsia="de-DE"/>
              </w:rPr>
            </w:pPr>
            <w:r>
              <w:rPr>
                <w:rFonts w:ascii="Times New Roman" w:hAnsi="Times New Roman"/>
                <w:lang w:eastAsia="de-DE"/>
              </w:rPr>
              <w:t>10</w:t>
            </w:r>
          </w:p>
        </w:tc>
        <w:tc>
          <w:tcPr>
            <w:tcW w:w="1156" w:type="dxa"/>
          </w:tcPr>
          <w:p w14:paraId="1284E42C" w14:textId="77777777" w:rsidR="002409B8" w:rsidRPr="00D317B6" w:rsidRDefault="002409B8" w:rsidP="00B436CC">
            <w:pPr>
              <w:jc w:val="center"/>
              <w:rPr>
                <w:rFonts w:ascii="Times New Roman" w:hAnsi="Times New Roman"/>
                <w:lang w:eastAsia="de-DE"/>
              </w:rPr>
            </w:pPr>
            <w:r>
              <w:rPr>
                <w:rFonts w:ascii="Times New Roman" w:hAnsi="Times New Roman"/>
                <w:lang w:eastAsia="de-DE"/>
              </w:rPr>
              <w:t>5</w:t>
            </w:r>
          </w:p>
        </w:tc>
        <w:tc>
          <w:tcPr>
            <w:tcW w:w="1156" w:type="dxa"/>
          </w:tcPr>
          <w:p w14:paraId="0F322DED" w14:textId="77777777" w:rsidR="002409B8" w:rsidRPr="00D317B6" w:rsidRDefault="002409B8" w:rsidP="00B436CC">
            <w:pPr>
              <w:jc w:val="center"/>
              <w:rPr>
                <w:rFonts w:ascii="Times New Roman" w:hAnsi="Times New Roman"/>
                <w:color w:val="000000"/>
              </w:rPr>
            </w:pPr>
            <w:r w:rsidRPr="00D317B6">
              <w:rPr>
                <w:rFonts w:ascii="Times New Roman" w:hAnsi="Times New Roman"/>
                <w:color w:val="000000"/>
              </w:rPr>
              <w:t>4</w:t>
            </w:r>
          </w:p>
        </w:tc>
        <w:tc>
          <w:tcPr>
            <w:tcW w:w="0" w:type="auto"/>
            <w:tcBorders>
              <w:right w:val="single" w:sz="12" w:space="0" w:color="auto"/>
            </w:tcBorders>
          </w:tcPr>
          <w:p w14:paraId="13188A95" w14:textId="77777777" w:rsidR="002409B8" w:rsidRPr="00D317B6" w:rsidRDefault="002409B8" w:rsidP="00B436CC">
            <w:pPr>
              <w:jc w:val="center"/>
              <w:rPr>
                <w:rFonts w:ascii="Times New Roman" w:hAnsi="Times New Roman"/>
                <w:color w:val="000000"/>
              </w:rPr>
            </w:pPr>
            <w:r w:rsidRPr="00D317B6">
              <w:rPr>
                <w:rFonts w:ascii="Times New Roman" w:hAnsi="Times New Roman"/>
                <w:color w:val="000000"/>
              </w:rPr>
              <w:t>1</w:t>
            </w:r>
          </w:p>
        </w:tc>
      </w:tr>
      <w:tr w:rsidR="002409B8" w:rsidRPr="00D317B6" w14:paraId="4D71C682" w14:textId="77777777" w:rsidTr="00B436CC">
        <w:trPr>
          <w:trHeight w:val="54"/>
        </w:trPr>
        <w:tc>
          <w:tcPr>
            <w:tcW w:w="3088" w:type="dxa"/>
            <w:tcBorders>
              <w:left w:val="single" w:sz="12" w:space="0" w:color="auto"/>
              <w:bottom w:val="single" w:sz="12" w:space="0" w:color="auto"/>
            </w:tcBorders>
          </w:tcPr>
          <w:p w14:paraId="3D86800A" w14:textId="77777777" w:rsidR="002409B8" w:rsidRPr="00D317B6" w:rsidRDefault="002409B8" w:rsidP="00B436CC">
            <w:pPr>
              <w:tabs>
                <w:tab w:val="center" w:pos="3942"/>
              </w:tabs>
              <w:spacing w:before="0" w:line="240" w:lineRule="auto"/>
              <w:ind w:firstLine="22"/>
              <w:jc w:val="left"/>
              <w:rPr>
                <w:rFonts w:ascii="Times New Roman" w:hAnsi="Times New Roman"/>
                <w:lang w:eastAsia="de-DE"/>
              </w:rPr>
            </w:pPr>
            <w:r w:rsidRPr="00D317B6">
              <w:rPr>
                <w:rFonts w:ascii="Times New Roman" w:hAnsi="Times New Roman"/>
                <w:color w:val="000000" w:themeColor="text1"/>
              </w:rPr>
              <w:t xml:space="preserve">Keine </w:t>
            </w:r>
            <w:r w:rsidRPr="00D317B6">
              <w:rPr>
                <w:rFonts w:ascii="Times New Roman" w:hAnsi="Times New Roman"/>
                <w:color w:val="000000"/>
              </w:rPr>
              <w:t>Aussage</w:t>
            </w:r>
            <w:r w:rsidRPr="00D317B6">
              <w:rPr>
                <w:rFonts w:ascii="Times New Roman" w:hAnsi="Times New Roman"/>
                <w:color w:val="000000" w:themeColor="text1"/>
              </w:rPr>
              <w:t xml:space="preserve"> möglich </w:t>
            </w:r>
          </w:p>
        </w:tc>
        <w:tc>
          <w:tcPr>
            <w:tcW w:w="1498" w:type="dxa"/>
            <w:tcBorders>
              <w:bottom w:val="single" w:sz="12" w:space="0" w:color="auto"/>
            </w:tcBorders>
          </w:tcPr>
          <w:p w14:paraId="6BEAD63F"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6</w:t>
            </w:r>
            <w:r>
              <w:rPr>
                <w:rFonts w:ascii="Times New Roman" w:hAnsi="Times New Roman"/>
                <w:lang w:eastAsia="de-DE"/>
              </w:rPr>
              <w:t>6</w:t>
            </w:r>
          </w:p>
        </w:tc>
        <w:tc>
          <w:tcPr>
            <w:tcW w:w="1156" w:type="dxa"/>
            <w:tcBorders>
              <w:bottom w:val="single" w:sz="12" w:space="0" w:color="auto"/>
            </w:tcBorders>
          </w:tcPr>
          <w:p w14:paraId="2B2A2E31"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25</w:t>
            </w:r>
          </w:p>
        </w:tc>
        <w:tc>
          <w:tcPr>
            <w:tcW w:w="1156" w:type="dxa"/>
            <w:tcBorders>
              <w:bottom w:val="single" w:sz="12" w:space="0" w:color="auto"/>
            </w:tcBorders>
          </w:tcPr>
          <w:p w14:paraId="0C3AD8A8"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17</w:t>
            </w:r>
          </w:p>
        </w:tc>
        <w:tc>
          <w:tcPr>
            <w:tcW w:w="0" w:type="auto"/>
            <w:tcBorders>
              <w:bottom w:val="single" w:sz="12" w:space="0" w:color="auto"/>
              <w:right w:val="single" w:sz="12" w:space="0" w:color="auto"/>
            </w:tcBorders>
          </w:tcPr>
          <w:p w14:paraId="48966A1D" w14:textId="77777777" w:rsidR="002409B8" w:rsidRPr="00D317B6" w:rsidRDefault="002409B8" w:rsidP="00B436CC">
            <w:pPr>
              <w:jc w:val="center"/>
              <w:rPr>
                <w:rFonts w:ascii="Times New Roman" w:hAnsi="Times New Roman"/>
                <w:lang w:eastAsia="de-DE"/>
              </w:rPr>
            </w:pPr>
            <w:r w:rsidRPr="00D317B6">
              <w:rPr>
                <w:rFonts w:ascii="Times New Roman" w:hAnsi="Times New Roman"/>
                <w:lang w:eastAsia="de-DE"/>
              </w:rPr>
              <w:t>25</w:t>
            </w:r>
          </w:p>
        </w:tc>
      </w:tr>
    </w:tbl>
    <w:p w14:paraId="1540046B" w14:textId="00A0028B" w:rsidR="00E17CE9" w:rsidRDefault="00E17CE9" w:rsidP="002409B8">
      <w:pPr>
        <w:rPr>
          <w:rFonts w:ascii="Times New Roman" w:hAnsi="Times New Roman"/>
          <w:color w:val="000000" w:themeColor="text1"/>
          <w:sz w:val="24"/>
        </w:rPr>
      </w:pPr>
    </w:p>
    <w:p w14:paraId="42A139C6" w14:textId="77777777" w:rsidR="002409B8" w:rsidRDefault="00F01017" w:rsidP="002409B8">
      <w:pPr>
        <w:rPr>
          <w:rFonts w:ascii="Times New Roman" w:hAnsi="Times New Roman"/>
          <w:color w:val="000000" w:themeColor="text1"/>
          <w:sz w:val="24"/>
        </w:rPr>
      </w:pPr>
      <w:r>
        <w:rPr>
          <w:rFonts w:ascii="Times New Roman" w:hAnsi="Times New Roman"/>
          <w:color w:val="000000" w:themeColor="text1"/>
          <w:sz w:val="24"/>
        </w:rPr>
        <w:t xml:space="preserve">Am häufigsten wurde in 41 % (86/209) der Operationen eine Teilresektion mit verschiedenen Ausmaßen durchgeführt. Im jüngeren Kollektiv erfolgten in 8 % (8/103) der Fälle häufiger </w:t>
      </w:r>
      <w:r w:rsidR="00172F33">
        <w:rPr>
          <w:rFonts w:ascii="Times New Roman" w:hAnsi="Times New Roman"/>
          <w:color w:val="000000" w:themeColor="text1"/>
          <w:sz w:val="24"/>
        </w:rPr>
        <w:t>keine oder minimale</w:t>
      </w:r>
      <w:r>
        <w:rPr>
          <w:rFonts w:ascii="Times New Roman" w:hAnsi="Times New Roman"/>
          <w:color w:val="000000" w:themeColor="text1"/>
          <w:sz w:val="24"/>
        </w:rPr>
        <w:t xml:space="preserve"> Volumenreduktionen (Kategorie 1 und 2) als im älteren Kollektiv mit 3 % (2/68). </w:t>
      </w:r>
      <w:r w:rsidR="00F26709">
        <w:rPr>
          <w:rFonts w:ascii="Times New Roman" w:hAnsi="Times New Roman"/>
          <w:color w:val="000000" w:themeColor="text1"/>
          <w:sz w:val="24"/>
        </w:rPr>
        <w:t xml:space="preserve">Eine Teilresektion </w:t>
      </w:r>
      <w:r w:rsidR="00F422BB">
        <w:rPr>
          <w:rFonts w:ascii="Times New Roman" w:hAnsi="Times New Roman"/>
          <w:color w:val="000000" w:themeColor="text1"/>
          <w:sz w:val="24"/>
        </w:rPr>
        <w:t xml:space="preserve">wurde in beiden Kollektiven ungefähr gleich häufig durchgeführt: 47 % (48/103) der Operationen im jüngeren und 44 % (30/68) im älteren Kollektiv. In </w:t>
      </w:r>
      <w:r w:rsidR="00160BEF">
        <w:rPr>
          <w:rFonts w:ascii="Times New Roman" w:hAnsi="Times New Roman"/>
          <w:color w:val="000000" w:themeColor="text1"/>
          <w:sz w:val="24"/>
        </w:rPr>
        <w:t>letzterem erfolgten mit 21 % (14</w:t>
      </w:r>
      <w:r w:rsidR="00F422BB">
        <w:rPr>
          <w:rFonts w:ascii="Times New Roman" w:hAnsi="Times New Roman"/>
          <w:color w:val="000000" w:themeColor="text1"/>
          <w:sz w:val="24"/>
        </w:rPr>
        <w:t xml:space="preserve">/68) etwas häufiger als </w:t>
      </w:r>
      <w:r w:rsidR="00916CC8">
        <w:rPr>
          <w:rFonts w:ascii="Times New Roman" w:hAnsi="Times New Roman"/>
          <w:color w:val="000000" w:themeColor="text1"/>
          <w:sz w:val="24"/>
        </w:rPr>
        <w:t>bei den</w:t>
      </w:r>
      <w:r w:rsidR="00F422BB">
        <w:rPr>
          <w:rFonts w:ascii="Times New Roman" w:hAnsi="Times New Roman"/>
          <w:color w:val="000000" w:themeColor="text1"/>
          <w:sz w:val="24"/>
        </w:rPr>
        <w:t xml:space="preserve"> </w:t>
      </w:r>
      <w:r w:rsidR="00916CC8">
        <w:rPr>
          <w:rFonts w:ascii="Times New Roman" w:hAnsi="Times New Roman"/>
          <w:color w:val="000000" w:themeColor="text1"/>
          <w:sz w:val="24"/>
        </w:rPr>
        <w:t>früher D</w:t>
      </w:r>
      <w:r w:rsidR="00DE6F57">
        <w:rPr>
          <w:rFonts w:ascii="Times New Roman" w:hAnsi="Times New Roman"/>
          <w:color w:val="000000" w:themeColor="text1"/>
          <w:sz w:val="24"/>
        </w:rPr>
        <w:t>i</w:t>
      </w:r>
      <w:r w:rsidR="00916CC8">
        <w:rPr>
          <w:rFonts w:ascii="Times New Roman" w:hAnsi="Times New Roman"/>
          <w:color w:val="000000" w:themeColor="text1"/>
          <w:sz w:val="24"/>
        </w:rPr>
        <w:t>agnostizierten</w:t>
      </w:r>
      <w:r w:rsidR="00F422BB">
        <w:rPr>
          <w:rFonts w:ascii="Times New Roman" w:hAnsi="Times New Roman"/>
          <w:color w:val="000000" w:themeColor="text1"/>
          <w:sz w:val="24"/>
        </w:rPr>
        <w:t xml:space="preserve"> mit </w:t>
      </w:r>
      <w:r w:rsidR="00160BEF">
        <w:rPr>
          <w:rFonts w:ascii="Times New Roman" w:hAnsi="Times New Roman"/>
          <w:color w:val="000000" w:themeColor="text1"/>
          <w:sz w:val="24"/>
        </w:rPr>
        <w:t>1</w:t>
      </w:r>
      <w:r w:rsidR="008A24ED">
        <w:rPr>
          <w:rFonts w:ascii="Times New Roman" w:hAnsi="Times New Roman"/>
          <w:color w:val="000000" w:themeColor="text1"/>
          <w:sz w:val="24"/>
        </w:rPr>
        <w:t>7</w:t>
      </w:r>
      <w:r w:rsidR="00160BEF">
        <w:rPr>
          <w:rFonts w:ascii="Times New Roman" w:hAnsi="Times New Roman"/>
          <w:color w:val="000000" w:themeColor="text1"/>
          <w:sz w:val="24"/>
        </w:rPr>
        <w:t>,5</w:t>
      </w:r>
      <w:r w:rsidR="00F422BB">
        <w:rPr>
          <w:rFonts w:ascii="Times New Roman" w:hAnsi="Times New Roman"/>
          <w:color w:val="000000" w:themeColor="text1"/>
          <w:sz w:val="24"/>
        </w:rPr>
        <w:t xml:space="preserve"> % (</w:t>
      </w:r>
      <w:r w:rsidR="00160BEF">
        <w:rPr>
          <w:rFonts w:ascii="Times New Roman" w:hAnsi="Times New Roman"/>
          <w:color w:val="000000" w:themeColor="text1"/>
          <w:sz w:val="24"/>
        </w:rPr>
        <w:t>1</w:t>
      </w:r>
      <w:r w:rsidR="008A24ED">
        <w:rPr>
          <w:rFonts w:ascii="Times New Roman" w:hAnsi="Times New Roman"/>
          <w:color w:val="000000" w:themeColor="text1"/>
          <w:sz w:val="24"/>
        </w:rPr>
        <w:t>8</w:t>
      </w:r>
      <w:r w:rsidR="00F422BB">
        <w:rPr>
          <w:rFonts w:ascii="Times New Roman" w:hAnsi="Times New Roman"/>
          <w:color w:val="000000" w:themeColor="text1"/>
          <w:sz w:val="24"/>
        </w:rPr>
        <w:t xml:space="preserve">/103) </w:t>
      </w:r>
      <w:r>
        <w:rPr>
          <w:rFonts w:ascii="Times New Roman" w:hAnsi="Times New Roman"/>
          <w:color w:val="000000" w:themeColor="text1"/>
          <w:sz w:val="24"/>
        </w:rPr>
        <w:t xml:space="preserve">Operationen mit einer Volumenreduktion von </w:t>
      </w:r>
      <w:r w:rsidR="00160BEF">
        <w:rPr>
          <w:rFonts w:ascii="Times New Roman" w:hAnsi="Times New Roman"/>
          <w:color w:val="000000" w:themeColor="text1"/>
          <w:sz w:val="24"/>
        </w:rPr>
        <w:t>≥</w:t>
      </w:r>
      <w:r w:rsidR="00B8279C">
        <w:rPr>
          <w:rFonts w:ascii="Times New Roman" w:hAnsi="Times New Roman"/>
          <w:color w:val="000000" w:themeColor="text1"/>
          <w:sz w:val="24"/>
        </w:rPr>
        <w:t> </w:t>
      </w:r>
      <w:r w:rsidR="00160BEF">
        <w:rPr>
          <w:rFonts w:ascii="Times New Roman" w:hAnsi="Times New Roman"/>
          <w:color w:val="000000" w:themeColor="text1"/>
          <w:sz w:val="24"/>
        </w:rPr>
        <w:t>95 </w:t>
      </w:r>
      <w:r w:rsidR="0093220B" w:rsidRPr="0093220B">
        <w:rPr>
          <w:rFonts w:ascii="Times New Roman" w:hAnsi="Times New Roman"/>
          <w:color w:val="000000" w:themeColor="text1"/>
          <w:sz w:val="24"/>
        </w:rPr>
        <w:t>%</w:t>
      </w:r>
      <w:r w:rsidR="00160BEF">
        <w:rPr>
          <w:rFonts w:ascii="Times New Roman" w:hAnsi="Times New Roman"/>
          <w:color w:val="000000" w:themeColor="text1"/>
          <w:sz w:val="24"/>
        </w:rPr>
        <w:t xml:space="preserve"> (Kategorien </w:t>
      </w:r>
      <w:r w:rsidR="003F5F4F">
        <w:rPr>
          <w:rFonts w:ascii="Times New Roman" w:hAnsi="Times New Roman"/>
          <w:color w:val="000000" w:themeColor="text1"/>
          <w:sz w:val="24"/>
        </w:rPr>
        <w:t>5 und 6).</w:t>
      </w:r>
      <w:r w:rsidR="00172F33">
        <w:rPr>
          <w:rFonts w:ascii="Times New Roman" w:hAnsi="Times New Roman"/>
          <w:color w:val="000000" w:themeColor="text1"/>
          <w:sz w:val="24"/>
        </w:rPr>
        <w:t xml:space="preserve"> </w:t>
      </w:r>
    </w:p>
    <w:p w14:paraId="5785ADF5" w14:textId="37D69BC5" w:rsidR="00C90B29" w:rsidRDefault="00421BA6" w:rsidP="002409B8">
      <w:pPr>
        <w:rPr>
          <w:rFonts w:ascii="Times New Roman" w:hAnsi="Times New Roman"/>
          <w:color w:val="000000" w:themeColor="text1"/>
          <w:sz w:val="24"/>
        </w:rPr>
      </w:pPr>
      <w:r>
        <w:rPr>
          <w:rFonts w:ascii="Times New Roman" w:hAnsi="Times New Roman"/>
          <w:color w:val="000000" w:themeColor="text1"/>
          <w:sz w:val="24"/>
        </w:rPr>
        <w:t>Diese waren</w:t>
      </w:r>
      <w:r w:rsidR="003F5F4F">
        <w:rPr>
          <w:rFonts w:ascii="Times New Roman" w:hAnsi="Times New Roman"/>
          <w:color w:val="000000" w:themeColor="text1"/>
          <w:sz w:val="24"/>
        </w:rPr>
        <w:t xml:space="preserve"> auch</w:t>
      </w:r>
      <w:r w:rsidR="00C54D7A">
        <w:rPr>
          <w:rFonts w:ascii="Times New Roman" w:hAnsi="Times New Roman"/>
          <w:color w:val="000000" w:themeColor="text1"/>
          <w:sz w:val="24"/>
        </w:rPr>
        <w:t xml:space="preserve"> </w:t>
      </w:r>
      <w:r w:rsidR="003F5F4F">
        <w:rPr>
          <w:rFonts w:ascii="Times New Roman" w:hAnsi="Times New Roman"/>
          <w:color w:val="000000" w:themeColor="text1"/>
          <w:sz w:val="24"/>
        </w:rPr>
        <w:t xml:space="preserve">im Gesamtkollektiv gesehen </w:t>
      </w:r>
      <w:r w:rsidR="00160BEF">
        <w:rPr>
          <w:rFonts w:ascii="Times New Roman" w:hAnsi="Times New Roman"/>
          <w:color w:val="000000" w:themeColor="text1"/>
          <w:sz w:val="24"/>
        </w:rPr>
        <w:t>seltener durchgeführt worden (3</w:t>
      </w:r>
      <w:r w:rsidR="008A24ED">
        <w:rPr>
          <w:rFonts w:ascii="Times New Roman" w:hAnsi="Times New Roman"/>
          <w:color w:val="000000" w:themeColor="text1"/>
          <w:sz w:val="24"/>
        </w:rPr>
        <w:t>6</w:t>
      </w:r>
      <w:r w:rsidR="003F5F4F">
        <w:rPr>
          <w:rFonts w:ascii="Times New Roman" w:hAnsi="Times New Roman"/>
          <w:color w:val="000000" w:themeColor="text1"/>
          <w:sz w:val="24"/>
        </w:rPr>
        <w:t xml:space="preserve"> Fälle</w:t>
      </w:r>
      <w:r w:rsidR="00160BEF">
        <w:rPr>
          <w:rFonts w:ascii="Times New Roman" w:hAnsi="Times New Roman"/>
          <w:color w:val="000000" w:themeColor="text1"/>
          <w:sz w:val="24"/>
        </w:rPr>
        <w:t xml:space="preserve"> in den Kategorien </w:t>
      </w:r>
      <w:r>
        <w:rPr>
          <w:rFonts w:ascii="Times New Roman" w:hAnsi="Times New Roman"/>
          <w:color w:val="000000" w:themeColor="text1"/>
          <w:sz w:val="24"/>
        </w:rPr>
        <w:t>5 und 6</w:t>
      </w:r>
      <w:r w:rsidR="003F5F4F">
        <w:rPr>
          <w:rFonts w:ascii="Times New Roman" w:hAnsi="Times New Roman"/>
          <w:color w:val="000000" w:themeColor="text1"/>
          <w:sz w:val="24"/>
        </w:rPr>
        <w:t>) als</w:t>
      </w:r>
      <w:r w:rsidR="00F26709">
        <w:rPr>
          <w:rFonts w:ascii="Times New Roman" w:hAnsi="Times New Roman"/>
          <w:color w:val="000000" w:themeColor="text1"/>
          <w:sz w:val="24"/>
        </w:rPr>
        <w:t xml:space="preserve"> Operationen mit einer </w:t>
      </w:r>
      <w:r w:rsidR="00160BEF">
        <w:rPr>
          <w:rFonts w:ascii="Times New Roman" w:hAnsi="Times New Roman"/>
          <w:color w:val="000000" w:themeColor="text1"/>
          <w:sz w:val="24"/>
        </w:rPr>
        <w:t xml:space="preserve">subtotalen oder geringeren </w:t>
      </w:r>
      <w:r w:rsidR="00160BEF">
        <w:rPr>
          <w:rFonts w:ascii="Times New Roman" w:hAnsi="Times New Roman"/>
          <w:color w:val="000000" w:themeColor="text1"/>
          <w:sz w:val="24"/>
        </w:rPr>
        <w:lastRenderedPageBreak/>
        <w:t>Volumenreduktion</w:t>
      </w:r>
      <w:r w:rsidR="003F5F4F">
        <w:rPr>
          <w:rFonts w:ascii="Times New Roman" w:hAnsi="Times New Roman"/>
          <w:color w:val="000000" w:themeColor="text1"/>
          <w:sz w:val="24"/>
        </w:rPr>
        <w:t xml:space="preserve"> (</w:t>
      </w:r>
      <w:r w:rsidR="00160BEF">
        <w:rPr>
          <w:rFonts w:ascii="Times New Roman" w:hAnsi="Times New Roman"/>
          <w:color w:val="000000" w:themeColor="text1"/>
          <w:sz w:val="24"/>
        </w:rPr>
        <w:t>107</w:t>
      </w:r>
      <w:r>
        <w:rPr>
          <w:rFonts w:ascii="Times New Roman" w:hAnsi="Times New Roman"/>
          <w:color w:val="000000" w:themeColor="text1"/>
          <w:sz w:val="24"/>
        </w:rPr>
        <w:t xml:space="preserve"> Fälle in den </w:t>
      </w:r>
      <w:r w:rsidR="00160BEF">
        <w:rPr>
          <w:rFonts w:ascii="Times New Roman" w:hAnsi="Times New Roman"/>
          <w:color w:val="000000" w:themeColor="text1"/>
          <w:sz w:val="24"/>
        </w:rPr>
        <w:t xml:space="preserve">Kategorien 1,2, </w:t>
      </w:r>
      <w:r w:rsidR="003F5F4F">
        <w:rPr>
          <w:rFonts w:ascii="Times New Roman" w:hAnsi="Times New Roman"/>
          <w:color w:val="000000" w:themeColor="text1"/>
          <w:sz w:val="24"/>
        </w:rPr>
        <w:t xml:space="preserve">3 </w:t>
      </w:r>
      <w:r w:rsidR="00160BEF">
        <w:rPr>
          <w:rFonts w:ascii="Times New Roman" w:hAnsi="Times New Roman"/>
          <w:color w:val="000000" w:themeColor="text1"/>
          <w:sz w:val="24"/>
        </w:rPr>
        <w:t>und 4</w:t>
      </w:r>
      <w:r w:rsidR="003F5F4F">
        <w:rPr>
          <w:rFonts w:ascii="Times New Roman" w:hAnsi="Times New Roman"/>
          <w:color w:val="000000" w:themeColor="text1"/>
          <w:sz w:val="24"/>
        </w:rPr>
        <w:t xml:space="preserve">). Von letzteren </w:t>
      </w:r>
      <w:r w:rsidR="00160BEF">
        <w:rPr>
          <w:rFonts w:ascii="Times New Roman" w:hAnsi="Times New Roman"/>
          <w:color w:val="000000" w:themeColor="text1"/>
          <w:sz w:val="24"/>
        </w:rPr>
        <w:t xml:space="preserve">107 Ohren </w:t>
      </w:r>
      <w:r w:rsidR="007E1CD0">
        <w:rPr>
          <w:rFonts w:ascii="Times New Roman" w:hAnsi="Times New Roman"/>
          <w:color w:val="000000" w:themeColor="text1"/>
          <w:sz w:val="24"/>
        </w:rPr>
        <w:t>war das präoperativ</w:t>
      </w:r>
      <w:r w:rsidR="00043368">
        <w:rPr>
          <w:rFonts w:ascii="Times New Roman" w:hAnsi="Times New Roman"/>
          <w:color w:val="000000" w:themeColor="text1"/>
          <w:sz w:val="24"/>
        </w:rPr>
        <w:t xml:space="preserve">e Hörvermögen bei 103 Ohren bekannt. Davon </w:t>
      </w:r>
      <w:r w:rsidR="00160BEF">
        <w:rPr>
          <w:rFonts w:ascii="Times New Roman" w:hAnsi="Times New Roman"/>
          <w:color w:val="000000" w:themeColor="text1"/>
          <w:sz w:val="24"/>
        </w:rPr>
        <w:t>konnten 78</w:t>
      </w:r>
      <w:r w:rsidR="003F5F4F">
        <w:rPr>
          <w:rFonts w:ascii="Times New Roman" w:hAnsi="Times New Roman"/>
          <w:color w:val="000000" w:themeColor="text1"/>
          <w:sz w:val="24"/>
        </w:rPr>
        <w:t xml:space="preserve"> </w:t>
      </w:r>
      <w:r w:rsidR="00160BEF">
        <w:rPr>
          <w:rFonts w:ascii="Times New Roman" w:hAnsi="Times New Roman"/>
          <w:color w:val="000000" w:themeColor="text1"/>
          <w:sz w:val="24"/>
        </w:rPr>
        <w:t>(7</w:t>
      </w:r>
      <w:r w:rsidR="00043368">
        <w:rPr>
          <w:rFonts w:ascii="Times New Roman" w:hAnsi="Times New Roman"/>
          <w:color w:val="000000" w:themeColor="text1"/>
          <w:sz w:val="24"/>
        </w:rPr>
        <w:t>6</w:t>
      </w:r>
      <w:r>
        <w:rPr>
          <w:rFonts w:ascii="Times New Roman" w:hAnsi="Times New Roman"/>
          <w:color w:val="000000" w:themeColor="text1"/>
          <w:sz w:val="24"/>
        </w:rPr>
        <w:t xml:space="preserve"> %) </w:t>
      </w:r>
      <w:r w:rsidR="003F5F4F">
        <w:rPr>
          <w:rFonts w:ascii="Times New Roman" w:hAnsi="Times New Roman"/>
          <w:color w:val="000000" w:themeColor="text1"/>
          <w:sz w:val="24"/>
        </w:rPr>
        <w:t>präoperativ noch hören</w:t>
      </w:r>
      <w:r w:rsidR="003F5F4F" w:rsidRPr="00F26709">
        <w:rPr>
          <w:rFonts w:ascii="Times New Roman" w:hAnsi="Times New Roman"/>
          <w:color w:val="000000" w:themeColor="text1"/>
          <w:sz w:val="24"/>
        </w:rPr>
        <w:t xml:space="preserve"> </w:t>
      </w:r>
      <w:r w:rsidR="003F5F4F">
        <w:rPr>
          <w:rFonts w:ascii="Times New Roman" w:hAnsi="Times New Roman"/>
          <w:color w:val="000000" w:themeColor="text1"/>
          <w:sz w:val="24"/>
        </w:rPr>
        <w:t xml:space="preserve">(G&amp;R 4 und besser), postoperativ </w:t>
      </w:r>
      <w:r w:rsidR="00045B60">
        <w:rPr>
          <w:rFonts w:ascii="Times New Roman" w:hAnsi="Times New Roman"/>
          <w:color w:val="000000" w:themeColor="text1"/>
          <w:sz w:val="24"/>
        </w:rPr>
        <w:t xml:space="preserve">hatten sich acht verschlechtert </w:t>
      </w:r>
      <w:r w:rsidR="00D415DE">
        <w:rPr>
          <w:rFonts w:ascii="Times New Roman" w:hAnsi="Times New Roman"/>
          <w:color w:val="000000" w:themeColor="text1"/>
          <w:sz w:val="24"/>
        </w:rPr>
        <w:t xml:space="preserve">(10 %) und </w:t>
      </w:r>
      <w:r w:rsidR="00160BEF">
        <w:rPr>
          <w:rFonts w:ascii="Times New Roman" w:hAnsi="Times New Roman"/>
          <w:color w:val="000000" w:themeColor="text1"/>
          <w:sz w:val="24"/>
        </w:rPr>
        <w:t>1</w:t>
      </w:r>
      <w:r w:rsidR="00ED0F06">
        <w:rPr>
          <w:rFonts w:ascii="Times New Roman" w:hAnsi="Times New Roman"/>
          <w:color w:val="000000" w:themeColor="text1"/>
          <w:sz w:val="24"/>
        </w:rPr>
        <w:t>6</w:t>
      </w:r>
      <w:r w:rsidR="003F5F4F">
        <w:rPr>
          <w:rFonts w:ascii="Times New Roman" w:hAnsi="Times New Roman"/>
          <w:color w:val="000000" w:themeColor="text1"/>
          <w:sz w:val="24"/>
        </w:rPr>
        <w:t xml:space="preserve"> </w:t>
      </w:r>
      <w:r w:rsidR="00D415DE">
        <w:rPr>
          <w:rFonts w:ascii="Times New Roman" w:hAnsi="Times New Roman"/>
          <w:color w:val="000000" w:themeColor="text1"/>
          <w:sz w:val="24"/>
        </w:rPr>
        <w:t>(</w:t>
      </w:r>
      <w:r w:rsidR="00ED0F06">
        <w:rPr>
          <w:rFonts w:ascii="Times New Roman" w:hAnsi="Times New Roman"/>
          <w:color w:val="000000" w:themeColor="text1"/>
          <w:sz w:val="24"/>
        </w:rPr>
        <w:t>20</w:t>
      </w:r>
      <w:r w:rsidR="003F5F4F">
        <w:rPr>
          <w:rFonts w:ascii="Times New Roman" w:hAnsi="Times New Roman"/>
          <w:color w:val="000000" w:themeColor="text1"/>
          <w:sz w:val="24"/>
        </w:rPr>
        <w:t xml:space="preserve"> %) </w:t>
      </w:r>
      <w:r w:rsidR="00D415DE">
        <w:rPr>
          <w:rFonts w:ascii="Times New Roman" w:hAnsi="Times New Roman"/>
          <w:color w:val="000000" w:themeColor="text1"/>
          <w:sz w:val="24"/>
        </w:rPr>
        <w:t xml:space="preserve">waren </w:t>
      </w:r>
      <w:r w:rsidR="003F5F4F">
        <w:rPr>
          <w:rFonts w:ascii="Times New Roman" w:hAnsi="Times New Roman"/>
          <w:color w:val="000000" w:themeColor="text1"/>
          <w:sz w:val="24"/>
        </w:rPr>
        <w:t xml:space="preserve">ertaubt. Von den </w:t>
      </w:r>
      <w:r w:rsidR="00160BEF">
        <w:rPr>
          <w:rFonts w:ascii="Times New Roman" w:hAnsi="Times New Roman"/>
          <w:color w:val="000000" w:themeColor="text1"/>
          <w:sz w:val="24"/>
        </w:rPr>
        <w:t>3</w:t>
      </w:r>
      <w:r w:rsidR="001047E8">
        <w:rPr>
          <w:rFonts w:ascii="Times New Roman" w:hAnsi="Times New Roman"/>
          <w:color w:val="000000" w:themeColor="text1"/>
          <w:sz w:val="24"/>
        </w:rPr>
        <w:t>6</w:t>
      </w:r>
      <w:r w:rsidR="003F5F4F">
        <w:rPr>
          <w:rFonts w:ascii="Times New Roman" w:hAnsi="Times New Roman"/>
          <w:color w:val="000000" w:themeColor="text1"/>
          <w:sz w:val="24"/>
        </w:rPr>
        <w:t xml:space="preserve"> Ohren, welche mit einem höheren Resektionsausmaß operiert wurden, </w:t>
      </w:r>
      <w:r w:rsidR="007C7BB0">
        <w:rPr>
          <w:rFonts w:ascii="Times New Roman" w:hAnsi="Times New Roman"/>
          <w:color w:val="000000" w:themeColor="text1"/>
          <w:sz w:val="24"/>
        </w:rPr>
        <w:t>lag ein Hörvermögen für 31 Ohren</w:t>
      </w:r>
      <w:r w:rsidR="00F042B9">
        <w:rPr>
          <w:rFonts w:ascii="Times New Roman" w:hAnsi="Times New Roman"/>
          <w:color w:val="000000" w:themeColor="text1"/>
          <w:sz w:val="24"/>
        </w:rPr>
        <w:t xml:space="preserve"> vor einer Operation vor. Davon </w:t>
      </w:r>
      <w:r w:rsidR="003F5F4F">
        <w:rPr>
          <w:rFonts w:ascii="Times New Roman" w:hAnsi="Times New Roman"/>
          <w:color w:val="000000" w:themeColor="text1"/>
          <w:sz w:val="24"/>
        </w:rPr>
        <w:t>konnten präoperativ noch 2</w:t>
      </w:r>
      <w:r w:rsidR="00160BEF">
        <w:rPr>
          <w:rFonts w:ascii="Times New Roman" w:hAnsi="Times New Roman"/>
          <w:color w:val="000000" w:themeColor="text1"/>
          <w:sz w:val="24"/>
        </w:rPr>
        <w:t>0</w:t>
      </w:r>
      <w:r w:rsidR="003F5F4F">
        <w:rPr>
          <w:rFonts w:ascii="Times New Roman" w:hAnsi="Times New Roman"/>
          <w:color w:val="000000" w:themeColor="text1"/>
          <w:sz w:val="24"/>
        </w:rPr>
        <w:t xml:space="preserve"> </w:t>
      </w:r>
      <w:r>
        <w:rPr>
          <w:rFonts w:ascii="Times New Roman" w:hAnsi="Times New Roman"/>
          <w:color w:val="000000" w:themeColor="text1"/>
          <w:sz w:val="24"/>
        </w:rPr>
        <w:t>(</w:t>
      </w:r>
      <w:r w:rsidR="00F042B9">
        <w:rPr>
          <w:rFonts w:ascii="Times New Roman" w:hAnsi="Times New Roman"/>
          <w:color w:val="000000" w:themeColor="text1"/>
          <w:sz w:val="24"/>
        </w:rPr>
        <w:t>64</w:t>
      </w:r>
      <w:r w:rsidR="00477FED">
        <w:rPr>
          <w:rFonts w:ascii="Times New Roman" w:hAnsi="Times New Roman"/>
          <w:color w:val="000000" w:themeColor="text1"/>
          <w:sz w:val="24"/>
        </w:rPr>
        <w:t>,5</w:t>
      </w:r>
      <w:r>
        <w:rPr>
          <w:rFonts w:ascii="Times New Roman" w:hAnsi="Times New Roman"/>
          <w:color w:val="000000" w:themeColor="text1"/>
          <w:sz w:val="24"/>
        </w:rPr>
        <w:t xml:space="preserve"> %) </w:t>
      </w:r>
      <w:r w:rsidR="003F5F4F">
        <w:rPr>
          <w:rFonts w:ascii="Times New Roman" w:hAnsi="Times New Roman"/>
          <w:color w:val="000000" w:themeColor="text1"/>
          <w:sz w:val="24"/>
        </w:rPr>
        <w:t>hören (G&amp;R 4 un</w:t>
      </w:r>
      <w:r w:rsidR="00160BEF">
        <w:rPr>
          <w:rFonts w:ascii="Times New Roman" w:hAnsi="Times New Roman"/>
          <w:color w:val="000000" w:themeColor="text1"/>
          <w:sz w:val="24"/>
        </w:rPr>
        <w:t>d besser), postoperativ waren 14</w:t>
      </w:r>
      <w:r w:rsidR="003F5F4F">
        <w:rPr>
          <w:rFonts w:ascii="Times New Roman" w:hAnsi="Times New Roman"/>
          <w:color w:val="000000" w:themeColor="text1"/>
          <w:sz w:val="24"/>
        </w:rPr>
        <w:t xml:space="preserve"> </w:t>
      </w:r>
      <w:r w:rsidR="00AF5CEA">
        <w:rPr>
          <w:rFonts w:ascii="Times New Roman" w:hAnsi="Times New Roman"/>
          <w:color w:val="000000" w:themeColor="text1"/>
          <w:sz w:val="24"/>
        </w:rPr>
        <w:t>(</w:t>
      </w:r>
      <w:r w:rsidR="00160BEF">
        <w:rPr>
          <w:rFonts w:ascii="Times New Roman" w:hAnsi="Times New Roman"/>
          <w:color w:val="000000" w:themeColor="text1"/>
          <w:sz w:val="24"/>
        </w:rPr>
        <w:t>70</w:t>
      </w:r>
      <w:r w:rsidR="003F5F4F">
        <w:rPr>
          <w:rFonts w:ascii="Times New Roman" w:hAnsi="Times New Roman"/>
          <w:color w:val="000000" w:themeColor="text1"/>
          <w:sz w:val="24"/>
        </w:rPr>
        <w:t xml:space="preserve"> %) ertaubt</w:t>
      </w:r>
      <w:r w:rsidR="00AF6ABC">
        <w:rPr>
          <w:rFonts w:ascii="Times New Roman" w:hAnsi="Times New Roman"/>
          <w:color w:val="000000" w:themeColor="text1"/>
          <w:sz w:val="24"/>
        </w:rPr>
        <w:t xml:space="preserve"> und zwei </w:t>
      </w:r>
      <w:r w:rsidR="00AF5CEA">
        <w:rPr>
          <w:rFonts w:ascii="Times New Roman" w:hAnsi="Times New Roman"/>
          <w:color w:val="000000" w:themeColor="text1"/>
          <w:sz w:val="24"/>
        </w:rPr>
        <w:t xml:space="preserve">(10 %) </w:t>
      </w:r>
      <w:r w:rsidR="00AF6ABC">
        <w:rPr>
          <w:rFonts w:ascii="Times New Roman" w:hAnsi="Times New Roman"/>
          <w:color w:val="000000" w:themeColor="text1"/>
          <w:sz w:val="24"/>
        </w:rPr>
        <w:t>hatten sich verschlechtert</w:t>
      </w:r>
      <w:r w:rsidR="003F5F4F">
        <w:rPr>
          <w:rFonts w:ascii="Times New Roman" w:hAnsi="Times New Roman"/>
          <w:color w:val="000000" w:themeColor="text1"/>
          <w:sz w:val="24"/>
        </w:rPr>
        <w:t>. Dies zeigte deutlich, dass ein höheres Resektionsausmaß (≥ 9</w:t>
      </w:r>
      <w:r w:rsidR="00160BEF">
        <w:rPr>
          <w:rFonts w:ascii="Times New Roman" w:hAnsi="Times New Roman"/>
          <w:color w:val="000000" w:themeColor="text1"/>
          <w:sz w:val="24"/>
        </w:rPr>
        <w:t>5</w:t>
      </w:r>
      <w:r w:rsidR="003F5F4F">
        <w:rPr>
          <w:rFonts w:ascii="Times New Roman" w:hAnsi="Times New Roman"/>
          <w:color w:val="000000" w:themeColor="text1"/>
          <w:sz w:val="24"/>
        </w:rPr>
        <w:t xml:space="preserve"> %) mit einem </w:t>
      </w:r>
      <w:r w:rsidR="00D033A7">
        <w:rPr>
          <w:rFonts w:ascii="Times New Roman" w:hAnsi="Times New Roman"/>
          <w:color w:val="000000" w:themeColor="text1"/>
          <w:sz w:val="24"/>
        </w:rPr>
        <w:t>erhöhten</w:t>
      </w:r>
      <w:r w:rsidR="003F5F4F">
        <w:rPr>
          <w:rFonts w:ascii="Times New Roman" w:hAnsi="Times New Roman"/>
          <w:color w:val="000000" w:themeColor="text1"/>
          <w:sz w:val="24"/>
        </w:rPr>
        <w:t xml:space="preserve"> Risiko für eine postoperative Ertaubung</w:t>
      </w:r>
      <w:r w:rsidR="00C54D7A">
        <w:rPr>
          <w:rFonts w:ascii="Times New Roman" w:hAnsi="Times New Roman"/>
          <w:color w:val="000000" w:themeColor="text1"/>
          <w:sz w:val="24"/>
        </w:rPr>
        <w:t xml:space="preserve"> </w:t>
      </w:r>
      <w:r w:rsidR="003F5F4F">
        <w:rPr>
          <w:rFonts w:ascii="Times New Roman" w:hAnsi="Times New Roman"/>
          <w:color w:val="000000" w:themeColor="text1"/>
          <w:sz w:val="24"/>
        </w:rPr>
        <w:t>einhergeht</w:t>
      </w:r>
      <w:r w:rsidR="00C54D7A">
        <w:rPr>
          <w:rFonts w:ascii="Times New Roman" w:hAnsi="Times New Roman"/>
          <w:color w:val="000000" w:themeColor="text1"/>
          <w:sz w:val="24"/>
        </w:rPr>
        <w:t>.</w:t>
      </w:r>
      <w:r w:rsidR="00A26B03">
        <w:rPr>
          <w:rFonts w:ascii="Times New Roman" w:hAnsi="Times New Roman"/>
          <w:color w:val="000000" w:themeColor="text1"/>
          <w:sz w:val="24"/>
        </w:rPr>
        <w:t xml:space="preserve"> Ebenso gelang ein Hörerhalt bei </w:t>
      </w:r>
      <w:r w:rsidR="0002555D">
        <w:rPr>
          <w:rFonts w:ascii="Times New Roman" w:hAnsi="Times New Roman"/>
          <w:color w:val="000000" w:themeColor="text1"/>
          <w:sz w:val="24"/>
        </w:rPr>
        <w:t>Komplettresektio</w:t>
      </w:r>
      <w:r w:rsidR="004F3885">
        <w:rPr>
          <w:rFonts w:ascii="Times New Roman" w:hAnsi="Times New Roman"/>
          <w:color w:val="000000" w:themeColor="text1"/>
          <w:sz w:val="24"/>
        </w:rPr>
        <w:t>n</w:t>
      </w:r>
      <w:r w:rsidR="00A26B03">
        <w:rPr>
          <w:rFonts w:ascii="Times New Roman" w:hAnsi="Times New Roman"/>
          <w:color w:val="000000" w:themeColor="text1"/>
          <w:sz w:val="24"/>
        </w:rPr>
        <w:t xml:space="preserve"> deutlich seltener </w:t>
      </w:r>
      <w:r w:rsidR="004F3885">
        <w:rPr>
          <w:rFonts w:ascii="Times New Roman" w:hAnsi="Times New Roman"/>
          <w:color w:val="000000" w:themeColor="text1"/>
          <w:sz w:val="24"/>
        </w:rPr>
        <w:t xml:space="preserve">als bei subtotaler Resektion oder noch geringerem Resektionsausmaß </w:t>
      </w:r>
      <w:r w:rsidR="00A26B03">
        <w:rPr>
          <w:rFonts w:ascii="Times New Roman" w:hAnsi="Times New Roman"/>
          <w:color w:val="000000" w:themeColor="text1"/>
          <w:sz w:val="24"/>
        </w:rPr>
        <w:t>(</w:t>
      </w:r>
      <w:r w:rsidR="00056E11">
        <w:rPr>
          <w:rFonts w:ascii="Times New Roman" w:hAnsi="Times New Roman"/>
          <w:color w:val="000000" w:themeColor="text1"/>
          <w:sz w:val="24"/>
        </w:rPr>
        <w:t>20 % versus 6</w:t>
      </w:r>
      <w:r w:rsidR="008F31D7">
        <w:rPr>
          <w:rFonts w:ascii="Times New Roman" w:hAnsi="Times New Roman"/>
          <w:color w:val="000000" w:themeColor="text1"/>
          <w:sz w:val="24"/>
        </w:rPr>
        <w:t>9</w:t>
      </w:r>
      <w:r w:rsidR="004F3885">
        <w:rPr>
          <w:rFonts w:ascii="Times New Roman" w:hAnsi="Times New Roman"/>
          <w:color w:val="000000" w:themeColor="text1"/>
          <w:sz w:val="24"/>
        </w:rPr>
        <w:t> </w:t>
      </w:r>
      <w:r w:rsidR="008F31D7">
        <w:rPr>
          <w:rFonts w:ascii="Times New Roman" w:hAnsi="Times New Roman"/>
          <w:color w:val="000000" w:themeColor="text1"/>
          <w:sz w:val="24"/>
        </w:rPr>
        <w:t>%).</w:t>
      </w:r>
      <w:r w:rsidR="00CD3047">
        <w:rPr>
          <w:rFonts w:ascii="Times New Roman" w:hAnsi="Times New Roman"/>
          <w:color w:val="000000" w:themeColor="text1"/>
          <w:sz w:val="24"/>
        </w:rPr>
        <w:t xml:space="preserve"> Insgesamt korrelierte (Korrelation</w:t>
      </w:r>
      <w:r w:rsidR="00C54D7A">
        <w:rPr>
          <w:rFonts w:ascii="Times New Roman" w:hAnsi="Times New Roman"/>
          <w:color w:val="000000" w:themeColor="text1"/>
          <w:sz w:val="24"/>
        </w:rPr>
        <w:t>skoeffizient</w:t>
      </w:r>
      <w:r w:rsidR="00CD3047">
        <w:rPr>
          <w:rFonts w:ascii="Times New Roman" w:hAnsi="Times New Roman"/>
          <w:color w:val="000000" w:themeColor="text1"/>
          <w:sz w:val="24"/>
        </w:rPr>
        <w:t xml:space="preserve"> nach Spearman) ein höheres Resektionsmaß mit einer postoperativ höheren Hörschwelle (r = 0,38, p = 0,019) und niedrigerem Sprachverständnis</w:t>
      </w:r>
      <w:r w:rsidR="0043067A">
        <w:rPr>
          <w:rFonts w:ascii="Times New Roman" w:hAnsi="Times New Roman"/>
          <w:color w:val="000000" w:themeColor="text1"/>
          <w:sz w:val="24"/>
        </w:rPr>
        <w:t xml:space="preserve"> (r = -0,298, p = 0,012).</w:t>
      </w:r>
    </w:p>
    <w:p w14:paraId="56EDF13D" w14:textId="77777777" w:rsidR="00421BA6" w:rsidRPr="008B7B35" w:rsidRDefault="00421BA6" w:rsidP="005B7DE8">
      <w:pPr>
        <w:ind w:firstLine="0"/>
        <w:rPr>
          <w:rFonts w:ascii="Times New Roman" w:hAnsi="Times New Roman"/>
          <w:color w:val="000000" w:themeColor="text1"/>
          <w:sz w:val="24"/>
        </w:rPr>
      </w:pPr>
    </w:p>
    <w:p w14:paraId="6F5605B2" w14:textId="15D24E6F" w:rsidR="00962F32" w:rsidRPr="00B905B8" w:rsidRDefault="00962F32" w:rsidP="00B905B8">
      <w:pPr>
        <w:pStyle w:val="berschrift2"/>
        <w:ind w:firstLine="0"/>
        <w:rPr>
          <w:rFonts w:cs="Times New Roman"/>
          <w:sz w:val="28"/>
          <w:lang w:eastAsia="de-DE"/>
        </w:rPr>
      </w:pPr>
      <w:bookmarkStart w:id="98" w:name="_Toc139918930"/>
      <w:r w:rsidRPr="00B905B8">
        <w:rPr>
          <w:rFonts w:cs="Times New Roman"/>
          <w:sz w:val="28"/>
          <w:lang w:eastAsia="de-DE"/>
        </w:rPr>
        <w:t xml:space="preserve">Auswirkung der </w:t>
      </w:r>
      <w:r w:rsidR="007E7C0A" w:rsidRPr="00B905B8">
        <w:rPr>
          <w:rFonts w:cs="Times New Roman"/>
          <w:sz w:val="28"/>
          <w:lang w:eastAsia="de-DE"/>
        </w:rPr>
        <w:t xml:space="preserve">einzelnen </w:t>
      </w:r>
      <w:r w:rsidRPr="00B905B8">
        <w:rPr>
          <w:rFonts w:cs="Times New Roman"/>
          <w:sz w:val="28"/>
          <w:lang w:eastAsia="de-DE"/>
        </w:rPr>
        <w:t>Intervention</w:t>
      </w:r>
      <w:r w:rsidR="005A4ADB" w:rsidRPr="00B905B8">
        <w:rPr>
          <w:rFonts w:cs="Times New Roman"/>
          <w:sz w:val="28"/>
          <w:lang w:eastAsia="de-DE"/>
        </w:rPr>
        <w:t>en</w:t>
      </w:r>
      <w:r w:rsidRPr="00B905B8">
        <w:rPr>
          <w:rFonts w:cs="Times New Roman"/>
          <w:sz w:val="28"/>
          <w:lang w:eastAsia="de-DE"/>
        </w:rPr>
        <w:t xml:space="preserve"> auf Tumorvolumen, </w:t>
      </w:r>
      <w:bookmarkStart w:id="99" w:name="_Toc61212135"/>
      <w:r w:rsidR="00483BE0" w:rsidRPr="00B905B8">
        <w:rPr>
          <w:rFonts w:cs="Times New Roman"/>
          <w:sz w:val="28"/>
          <w:lang w:eastAsia="de-DE"/>
        </w:rPr>
        <w:t>Tumor</w:t>
      </w:r>
      <w:r w:rsidR="00C65CDA" w:rsidRPr="00B905B8">
        <w:rPr>
          <w:rFonts w:cs="Times New Roman"/>
          <w:sz w:val="28"/>
          <w:lang w:eastAsia="de-DE"/>
        </w:rPr>
        <w:t>wachstumsrate</w:t>
      </w:r>
      <w:r w:rsidRPr="00B905B8">
        <w:rPr>
          <w:rFonts w:cs="Times New Roman"/>
          <w:sz w:val="28"/>
          <w:lang w:eastAsia="de-DE"/>
        </w:rPr>
        <w:t xml:space="preserve"> und Hörvermögen</w:t>
      </w:r>
      <w:bookmarkEnd w:id="99"/>
      <w:r w:rsidR="00DE558B" w:rsidRPr="00B905B8">
        <w:rPr>
          <w:rFonts w:cs="Times New Roman"/>
          <w:sz w:val="28"/>
          <w:lang w:eastAsia="de-DE"/>
        </w:rPr>
        <w:t xml:space="preserve"> im Langzeitverlauf</w:t>
      </w:r>
      <w:bookmarkEnd w:id="98"/>
    </w:p>
    <w:p w14:paraId="635E3EA0" w14:textId="3C3001D6" w:rsidR="00B457EE" w:rsidRDefault="00962F32" w:rsidP="00962F32">
      <w:pPr>
        <w:rPr>
          <w:rFonts w:ascii="Times New Roman" w:hAnsi="Times New Roman"/>
          <w:color w:val="000000" w:themeColor="text1"/>
          <w:sz w:val="24"/>
        </w:rPr>
      </w:pPr>
      <w:r w:rsidRPr="008B7B35">
        <w:rPr>
          <w:rFonts w:ascii="Times New Roman" w:hAnsi="Times New Roman"/>
          <w:sz w:val="24"/>
        </w:rPr>
        <w:t xml:space="preserve">Insgesamt </w:t>
      </w:r>
      <w:r w:rsidRPr="008B7B35">
        <w:rPr>
          <w:rFonts w:ascii="Times New Roman" w:hAnsi="Times New Roman"/>
          <w:color w:val="000000" w:themeColor="text1"/>
          <w:sz w:val="24"/>
        </w:rPr>
        <w:t xml:space="preserve">wurden 2108 MRT-Untersuchungen </w:t>
      </w:r>
      <w:r w:rsidR="005C4A6F">
        <w:rPr>
          <w:rFonts w:ascii="Times New Roman" w:hAnsi="Times New Roman"/>
          <w:color w:val="000000" w:themeColor="text1"/>
          <w:sz w:val="24"/>
        </w:rPr>
        <w:t xml:space="preserve">volumetrisch </w:t>
      </w:r>
      <w:r w:rsidRPr="008B7B35">
        <w:rPr>
          <w:rFonts w:ascii="Times New Roman" w:hAnsi="Times New Roman"/>
          <w:color w:val="000000" w:themeColor="text1"/>
          <w:sz w:val="24"/>
        </w:rPr>
        <w:t xml:space="preserve">ausgewertet und </w:t>
      </w:r>
      <w:r w:rsidR="00432D20">
        <w:rPr>
          <w:rFonts w:ascii="Times New Roman" w:hAnsi="Times New Roman"/>
          <w:color w:val="000000" w:themeColor="text1"/>
          <w:sz w:val="24"/>
        </w:rPr>
        <w:t>daraus d</w:t>
      </w:r>
      <w:r w:rsidR="001610FA">
        <w:rPr>
          <w:rFonts w:ascii="Times New Roman" w:hAnsi="Times New Roman"/>
          <w:color w:val="000000" w:themeColor="text1"/>
          <w:sz w:val="24"/>
        </w:rPr>
        <w:t>as jährliche</w:t>
      </w:r>
      <w:r w:rsidR="00432D20">
        <w:rPr>
          <w:rFonts w:ascii="Times New Roman" w:hAnsi="Times New Roman"/>
          <w:color w:val="000000" w:themeColor="text1"/>
          <w:sz w:val="24"/>
        </w:rPr>
        <w:t xml:space="preserve"> </w:t>
      </w:r>
      <w:r w:rsidRPr="008B7B35">
        <w:rPr>
          <w:rFonts w:ascii="Times New Roman" w:hAnsi="Times New Roman"/>
          <w:color w:val="000000" w:themeColor="text1"/>
          <w:sz w:val="24"/>
        </w:rPr>
        <w:t>Tumorvolum</w:t>
      </w:r>
      <w:r w:rsidR="001610FA">
        <w:rPr>
          <w:rFonts w:ascii="Times New Roman" w:hAnsi="Times New Roman"/>
          <w:color w:val="000000" w:themeColor="text1"/>
          <w:sz w:val="24"/>
        </w:rPr>
        <w:t>en</w:t>
      </w:r>
      <w:r w:rsidRPr="008B7B35">
        <w:rPr>
          <w:rFonts w:ascii="Times New Roman" w:hAnsi="Times New Roman"/>
          <w:color w:val="000000" w:themeColor="text1"/>
          <w:sz w:val="24"/>
        </w:rPr>
        <w:t xml:space="preserve"> </w:t>
      </w:r>
      <w:r w:rsidR="00B457EE">
        <w:rPr>
          <w:rFonts w:ascii="Times New Roman" w:hAnsi="Times New Roman"/>
          <w:color w:val="000000" w:themeColor="text1"/>
          <w:sz w:val="24"/>
        </w:rPr>
        <w:t xml:space="preserve">sowie die jährliche Wachstumsrate </w:t>
      </w:r>
      <w:r w:rsidR="00421BA6">
        <w:rPr>
          <w:rFonts w:ascii="Times New Roman" w:hAnsi="Times New Roman"/>
          <w:color w:val="000000" w:themeColor="text1"/>
          <w:sz w:val="24"/>
        </w:rPr>
        <w:t xml:space="preserve">der VS </w:t>
      </w:r>
      <w:r w:rsidR="00432D20">
        <w:rPr>
          <w:rFonts w:ascii="Times New Roman" w:hAnsi="Times New Roman"/>
          <w:color w:val="000000" w:themeColor="text1"/>
          <w:sz w:val="24"/>
        </w:rPr>
        <w:t>ermittelt</w:t>
      </w:r>
      <w:r w:rsidR="00B457EE">
        <w:rPr>
          <w:rFonts w:ascii="Times New Roman" w:hAnsi="Times New Roman"/>
          <w:color w:val="000000" w:themeColor="text1"/>
          <w:sz w:val="24"/>
        </w:rPr>
        <w:t xml:space="preserve">. </w:t>
      </w:r>
      <w:r w:rsidRPr="008B7B35">
        <w:rPr>
          <w:rFonts w:ascii="Times New Roman" w:hAnsi="Times New Roman"/>
          <w:color w:val="000000" w:themeColor="text1"/>
          <w:sz w:val="24"/>
        </w:rPr>
        <w:t xml:space="preserve">Darüber hinaus </w:t>
      </w:r>
      <w:r w:rsidR="004D7207" w:rsidRPr="008B7B35">
        <w:rPr>
          <w:rFonts w:ascii="Times New Roman" w:hAnsi="Times New Roman"/>
          <w:color w:val="000000" w:themeColor="text1"/>
          <w:sz w:val="24"/>
        </w:rPr>
        <w:t>standen</w:t>
      </w:r>
      <w:r w:rsidRPr="008B7B35">
        <w:rPr>
          <w:rFonts w:ascii="Times New Roman" w:hAnsi="Times New Roman"/>
          <w:color w:val="000000" w:themeColor="text1"/>
          <w:sz w:val="24"/>
        </w:rPr>
        <w:t xml:space="preserve"> 1285 PTA- und 1173 SDS-Wert</w:t>
      </w:r>
      <w:r w:rsidR="005C4A6F">
        <w:rPr>
          <w:rFonts w:ascii="Times New Roman" w:hAnsi="Times New Roman"/>
          <w:color w:val="000000" w:themeColor="text1"/>
          <w:sz w:val="24"/>
        </w:rPr>
        <w:t xml:space="preserve">e zur Auswertung zur Verfügung, um das </w:t>
      </w:r>
      <w:r w:rsidR="009E23FD">
        <w:rPr>
          <w:rFonts w:ascii="Times New Roman" w:hAnsi="Times New Roman"/>
          <w:color w:val="000000" w:themeColor="text1"/>
          <w:sz w:val="24"/>
        </w:rPr>
        <w:t xml:space="preserve">durchschnittliche </w:t>
      </w:r>
      <w:r w:rsidR="005C4A6F">
        <w:rPr>
          <w:rFonts w:ascii="Times New Roman" w:hAnsi="Times New Roman"/>
          <w:color w:val="000000" w:themeColor="text1"/>
          <w:sz w:val="24"/>
        </w:rPr>
        <w:t xml:space="preserve">Hörvermögen in Abhängigkeit von der Therapie zu monitoren. </w:t>
      </w:r>
    </w:p>
    <w:p w14:paraId="432CC74F" w14:textId="10E0D689" w:rsidR="009E23FD" w:rsidRDefault="009E23FD" w:rsidP="00962F32">
      <w:pPr>
        <w:rPr>
          <w:rFonts w:ascii="Times New Roman" w:hAnsi="Times New Roman"/>
          <w:color w:val="000000" w:themeColor="text1"/>
          <w:sz w:val="24"/>
        </w:rPr>
      </w:pPr>
      <w:r>
        <w:rPr>
          <w:rFonts w:ascii="Times New Roman" w:hAnsi="Times New Roman"/>
          <w:color w:val="000000" w:themeColor="text1"/>
          <w:sz w:val="24"/>
        </w:rPr>
        <w:t xml:space="preserve">Insgesamt wurden auch 1131 Hirnstammaudiometrien erfasst, jedoch eigneten sich diese nicht zur Bildung von Durchschnittswerten und damit zum Vergleich der Therapiemodalitäten. Im Folgenden wurde deshalb nicht darauf eingegangen. </w:t>
      </w:r>
    </w:p>
    <w:p w14:paraId="78667EF2" w14:textId="043262E7" w:rsidR="0019520A" w:rsidRPr="0019520A" w:rsidRDefault="0019520A" w:rsidP="000B3F01">
      <w:pPr>
        <w:rPr>
          <w:rFonts w:ascii="Times New Roman" w:hAnsi="Times New Roman"/>
          <w:b/>
        </w:rPr>
      </w:pPr>
      <w:r>
        <w:rPr>
          <w:rFonts w:ascii="Times New Roman" w:hAnsi="Times New Roman"/>
          <w:b/>
        </w:rPr>
        <w:br w:type="page"/>
      </w:r>
    </w:p>
    <w:p w14:paraId="7C5EE0D3" w14:textId="4F39625A" w:rsidR="003D6AAF" w:rsidRPr="00B905B8" w:rsidRDefault="003D6AAF" w:rsidP="003D6AAF">
      <w:pPr>
        <w:pStyle w:val="berschrift3"/>
        <w:rPr>
          <w:sz w:val="28"/>
          <w:szCs w:val="28"/>
        </w:rPr>
      </w:pPr>
      <w:bookmarkStart w:id="100" w:name="_Toc139918931"/>
      <w:r w:rsidRPr="00B905B8">
        <w:rPr>
          <w:sz w:val="28"/>
          <w:szCs w:val="28"/>
        </w:rPr>
        <w:lastRenderedPageBreak/>
        <w:t>Beobachtungsgruppe</w:t>
      </w:r>
      <w:bookmarkEnd w:id="100"/>
    </w:p>
    <w:p w14:paraId="6D6050F4" w14:textId="70D2CBAC" w:rsidR="00A37A78" w:rsidRPr="00A37A78" w:rsidRDefault="00A37A78" w:rsidP="00F86B94">
      <w:pPr>
        <w:pStyle w:val="berschrift4"/>
        <w:ind w:firstLine="0"/>
      </w:pPr>
      <w:bookmarkStart w:id="101" w:name="_Toc139918932"/>
      <w:r>
        <w:t xml:space="preserve">Tumorwachstum </w:t>
      </w:r>
      <w:r w:rsidR="000D7BD0">
        <w:t>und natürlicher Krankheitsverlauf</w:t>
      </w:r>
      <w:bookmarkEnd w:id="101"/>
    </w:p>
    <w:p w14:paraId="15F57EB9" w14:textId="1C08F8E2" w:rsidR="000B3F01" w:rsidRDefault="00AD5466" w:rsidP="000B3F01">
      <w:pPr>
        <w:spacing w:after="240"/>
        <w:rPr>
          <w:rFonts w:ascii="Times New Roman" w:hAnsi="Times New Roman"/>
          <w:color w:val="000000" w:themeColor="text1"/>
          <w:sz w:val="24"/>
        </w:rPr>
      </w:pPr>
      <w:r>
        <w:rPr>
          <w:rFonts w:ascii="Times New Roman" w:hAnsi="Times New Roman"/>
          <w:color w:val="000000" w:themeColor="text1"/>
          <w:sz w:val="24"/>
        </w:rPr>
        <w:t>61 VS</w:t>
      </w:r>
      <w:r w:rsidR="003D6AAF" w:rsidRPr="008B7B35">
        <w:rPr>
          <w:rFonts w:ascii="Times New Roman" w:hAnsi="Times New Roman"/>
          <w:color w:val="000000" w:themeColor="text1"/>
          <w:sz w:val="24"/>
        </w:rPr>
        <w:t xml:space="preserve"> waren bis zum </w:t>
      </w:r>
      <w:r>
        <w:rPr>
          <w:rFonts w:ascii="Times New Roman" w:hAnsi="Times New Roman"/>
          <w:color w:val="000000" w:themeColor="text1"/>
          <w:sz w:val="24"/>
        </w:rPr>
        <w:t>Ende</w:t>
      </w:r>
      <w:r w:rsidR="003D6AAF" w:rsidRPr="008B7B35">
        <w:rPr>
          <w:rFonts w:ascii="Times New Roman" w:hAnsi="Times New Roman"/>
          <w:color w:val="000000" w:themeColor="text1"/>
          <w:sz w:val="24"/>
        </w:rPr>
        <w:t xml:space="preserve"> der </w:t>
      </w:r>
      <w:r>
        <w:rPr>
          <w:rFonts w:ascii="Times New Roman" w:hAnsi="Times New Roman"/>
          <w:color w:val="000000" w:themeColor="text1"/>
          <w:sz w:val="24"/>
        </w:rPr>
        <w:t>Datenerhebung</w:t>
      </w:r>
      <w:r w:rsidR="003D6AAF" w:rsidRPr="008B7B35">
        <w:rPr>
          <w:rFonts w:ascii="Times New Roman" w:hAnsi="Times New Roman"/>
          <w:color w:val="000000" w:themeColor="text1"/>
          <w:sz w:val="24"/>
        </w:rPr>
        <w:t xml:space="preserve"> </w:t>
      </w:r>
      <w:r>
        <w:rPr>
          <w:rFonts w:ascii="Times New Roman" w:hAnsi="Times New Roman"/>
          <w:color w:val="000000" w:themeColor="text1"/>
          <w:sz w:val="24"/>
        </w:rPr>
        <w:t>ausschließlich</w:t>
      </w:r>
      <w:r w:rsidR="003D6AAF" w:rsidRPr="008B7B35">
        <w:rPr>
          <w:rFonts w:ascii="Times New Roman" w:hAnsi="Times New Roman"/>
          <w:color w:val="000000" w:themeColor="text1"/>
          <w:sz w:val="24"/>
        </w:rPr>
        <w:t xml:space="preserve"> beobachtet worden. </w:t>
      </w:r>
      <w:r w:rsidR="004C4B5A" w:rsidRPr="008B7B35">
        <w:rPr>
          <w:rFonts w:ascii="Times New Roman" w:hAnsi="Times New Roman"/>
          <w:color w:val="000000" w:themeColor="text1"/>
          <w:sz w:val="24"/>
        </w:rPr>
        <w:t>Davon befanden sich 30 in der jüngeren, 20 in der</w:t>
      </w:r>
      <w:r>
        <w:rPr>
          <w:rFonts w:ascii="Times New Roman" w:hAnsi="Times New Roman"/>
          <w:color w:val="000000" w:themeColor="text1"/>
          <w:sz w:val="24"/>
        </w:rPr>
        <w:t xml:space="preserve"> älteren Kohorte und zu elf VS</w:t>
      </w:r>
      <w:r w:rsidR="004C4B5A" w:rsidRPr="008B7B35">
        <w:rPr>
          <w:rFonts w:ascii="Times New Roman" w:hAnsi="Times New Roman"/>
          <w:color w:val="000000" w:themeColor="text1"/>
          <w:sz w:val="24"/>
        </w:rPr>
        <w:t xml:space="preserve"> lag keine Information zum Alter bei Diagnose vor. </w:t>
      </w:r>
      <w:r w:rsidR="00622029">
        <w:rPr>
          <w:rFonts w:ascii="Times New Roman" w:hAnsi="Times New Roman"/>
          <w:color w:val="000000" w:themeColor="text1"/>
          <w:sz w:val="24"/>
        </w:rPr>
        <w:t xml:space="preserve">Ein </w:t>
      </w:r>
      <w:r w:rsidR="003A3CA8">
        <w:rPr>
          <w:rFonts w:ascii="Times New Roman" w:hAnsi="Times New Roman"/>
          <w:color w:val="000000" w:themeColor="text1"/>
          <w:sz w:val="24"/>
        </w:rPr>
        <w:t>tabellarische</w:t>
      </w:r>
      <w:r w:rsidR="00CA61AF">
        <w:rPr>
          <w:rFonts w:ascii="Times New Roman" w:hAnsi="Times New Roman"/>
          <w:color w:val="000000" w:themeColor="text1"/>
          <w:sz w:val="24"/>
        </w:rPr>
        <w:t>r</w:t>
      </w:r>
      <w:r w:rsidR="003A3CA8">
        <w:rPr>
          <w:rFonts w:ascii="Times New Roman" w:hAnsi="Times New Roman"/>
          <w:color w:val="000000" w:themeColor="text1"/>
          <w:sz w:val="24"/>
        </w:rPr>
        <w:t xml:space="preserve"> </w:t>
      </w:r>
      <w:r w:rsidR="00CA61AF">
        <w:rPr>
          <w:rFonts w:ascii="Times New Roman" w:hAnsi="Times New Roman"/>
          <w:color w:val="000000" w:themeColor="text1"/>
          <w:sz w:val="24"/>
        </w:rPr>
        <w:t>Vergleich</w:t>
      </w:r>
      <w:r w:rsidR="00622029">
        <w:rPr>
          <w:rFonts w:ascii="Times New Roman" w:hAnsi="Times New Roman"/>
          <w:color w:val="000000" w:themeColor="text1"/>
          <w:sz w:val="24"/>
        </w:rPr>
        <w:t xml:space="preserve"> der Werte der Volumina und Wachstumsraten </w:t>
      </w:r>
      <w:r w:rsidR="00CA61AF">
        <w:rPr>
          <w:rFonts w:ascii="Times New Roman" w:hAnsi="Times New Roman"/>
          <w:color w:val="000000" w:themeColor="text1"/>
          <w:sz w:val="24"/>
        </w:rPr>
        <w:t>von 35 VS zu Beginn und nach 48 Monaten Beobachtung</w:t>
      </w:r>
      <w:r w:rsidR="00C223E2">
        <w:rPr>
          <w:rFonts w:ascii="Times New Roman" w:hAnsi="Times New Roman"/>
          <w:color w:val="000000" w:themeColor="text1"/>
          <w:sz w:val="24"/>
        </w:rPr>
        <w:t xml:space="preserve"> z</w:t>
      </w:r>
      <w:r w:rsidR="00CA61AF">
        <w:rPr>
          <w:rFonts w:ascii="Times New Roman" w:hAnsi="Times New Roman"/>
          <w:color w:val="000000" w:themeColor="text1"/>
          <w:sz w:val="24"/>
        </w:rPr>
        <w:t xml:space="preserve">eigt </w:t>
      </w:r>
      <w:r w:rsidR="00622029">
        <w:rPr>
          <w:rFonts w:ascii="Times New Roman" w:hAnsi="Times New Roman"/>
          <w:color w:val="000000" w:themeColor="text1"/>
          <w:sz w:val="24"/>
        </w:rPr>
        <w:t>Ta</w:t>
      </w:r>
      <w:r w:rsidR="00EC176F">
        <w:rPr>
          <w:rFonts w:ascii="Times New Roman" w:hAnsi="Times New Roman"/>
          <w:color w:val="000000" w:themeColor="text1"/>
          <w:sz w:val="24"/>
        </w:rPr>
        <w:t>b.</w:t>
      </w:r>
      <w:r w:rsidR="00622029">
        <w:rPr>
          <w:rFonts w:ascii="Times New Roman" w:hAnsi="Times New Roman"/>
          <w:color w:val="000000" w:themeColor="text1"/>
          <w:sz w:val="24"/>
        </w:rPr>
        <w:t xml:space="preserve"> 1</w:t>
      </w:r>
      <w:r w:rsidR="000B3F01">
        <w:rPr>
          <w:rFonts w:ascii="Times New Roman" w:hAnsi="Times New Roman"/>
          <w:color w:val="000000" w:themeColor="text1"/>
          <w:sz w:val="24"/>
        </w:rPr>
        <w:t>6</w:t>
      </w:r>
      <w:r w:rsidR="008C5A66">
        <w:rPr>
          <w:rFonts w:ascii="Times New Roman" w:hAnsi="Times New Roman"/>
          <w:color w:val="000000" w:themeColor="text1"/>
          <w:sz w:val="24"/>
        </w:rPr>
        <w:t>.</w:t>
      </w:r>
      <w:r w:rsidR="00FF4F16">
        <w:rPr>
          <w:rFonts w:ascii="Times New Roman" w:hAnsi="Times New Roman"/>
          <w:color w:val="000000" w:themeColor="text1"/>
          <w:sz w:val="24"/>
        </w:rPr>
        <w:t xml:space="preserve"> </w:t>
      </w:r>
    </w:p>
    <w:p w14:paraId="3C89CE8F" w14:textId="407001CE" w:rsidR="000B3F01" w:rsidRDefault="000B3F01" w:rsidP="000B3F01">
      <w:pPr>
        <w:spacing w:before="0" w:line="240" w:lineRule="auto"/>
        <w:ind w:firstLine="0"/>
        <w:rPr>
          <w:rFonts w:ascii="Times New Roman" w:hAnsi="Times New Roman"/>
        </w:rPr>
      </w:pPr>
      <w:bookmarkStart w:id="102" w:name="_Toc140134868"/>
      <w:r w:rsidRPr="00BF5372">
        <w:rPr>
          <w:rFonts w:ascii="Times New Roman" w:hAnsi="Times New Roman"/>
          <w:b/>
        </w:rPr>
        <w:t xml:space="preserve">Tab. </w:t>
      </w:r>
      <w:r>
        <w:rPr>
          <w:rFonts w:ascii="Times New Roman" w:hAnsi="Times New Roman"/>
          <w:b/>
        </w:rPr>
        <w:fldChar w:fldCharType="begin"/>
      </w:r>
      <w:r>
        <w:rPr>
          <w:rFonts w:ascii="Times New Roman" w:hAnsi="Times New Roman"/>
          <w:b/>
        </w:rPr>
        <w:instrText xml:space="preserve"> SEQ Tab. \* ARABIC </w:instrText>
      </w:r>
      <w:r>
        <w:rPr>
          <w:rFonts w:ascii="Times New Roman" w:hAnsi="Times New Roman"/>
          <w:b/>
        </w:rPr>
        <w:fldChar w:fldCharType="separate"/>
      </w:r>
      <w:r w:rsidR="00D93E6B">
        <w:rPr>
          <w:rFonts w:ascii="Times New Roman" w:hAnsi="Times New Roman"/>
          <w:b/>
          <w:noProof/>
        </w:rPr>
        <w:t>16</w:t>
      </w:r>
      <w:r>
        <w:rPr>
          <w:rFonts w:ascii="Times New Roman" w:hAnsi="Times New Roman"/>
          <w:b/>
        </w:rPr>
        <w:fldChar w:fldCharType="end"/>
      </w:r>
      <w:r w:rsidRPr="00BF5372">
        <w:rPr>
          <w:rFonts w:ascii="Times New Roman" w:hAnsi="Times New Roman"/>
          <w:b/>
        </w:rPr>
        <w:t>:</w:t>
      </w:r>
      <w:r>
        <w:rPr>
          <w:rFonts w:ascii="Times New Roman" w:hAnsi="Times New Roman"/>
          <w:b/>
        </w:rPr>
        <w:t xml:space="preserve"> </w:t>
      </w:r>
      <w:r>
        <w:rPr>
          <w:rFonts w:ascii="Times New Roman" w:hAnsi="Times New Roman"/>
        </w:rPr>
        <w:t xml:space="preserve">Tumorvolumen in </w:t>
      </w:r>
      <w:r w:rsidRPr="003B0539">
        <w:rPr>
          <w:rFonts w:ascii="Times New Roman" w:hAnsi="Times New Roman"/>
          <w:szCs w:val="22"/>
        </w:rPr>
        <w:t>cm</w:t>
      </w:r>
      <w:r w:rsidRPr="003B0539">
        <w:rPr>
          <w:rFonts w:ascii="Times New Roman" w:hAnsi="Times New Roman"/>
          <w:szCs w:val="22"/>
          <w:vertAlign w:val="superscript"/>
        </w:rPr>
        <w:t>3</w:t>
      </w:r>
      <w:r w:rsidRPr="00D56B47">
        <w:rPr>
          <w:rFonts w:ascii="Times New Roman" w:hAnsi="Times New Roman"/>
        </w:rPr>
        <w:t xml:space="preserve"> </w:t>
      </w:r>
      <w:r>
        <w:rPr>
          <w:rFonts w:ascii="Times New Roman" w:hAnsi="Times New Roman"/>
        </w:rPr>
        <w:t xml:space="preserve">und Wachstumsrate in </w:t>
      </w:r>
      <w:r w:rsidRPr="003B0539">
        <w:rPr>
          <w:rFonts w:ascii="Times New Roman" w:hAnsi="Times New Roman"/>
          <w:szCs w:val="22"/>
        </w:rPr>
        <w:t>cm</w:t>
      </w:r>
      <w:r w:rsidRPr="003B0539">
        <w:rPr>
          <w:rFonts w:ascii="Times New Roman" w:hAnsi="Times New Roman"/>
          <w:szCs w:val="22"/>
          <w:vertAlign w:val="superscript"/>
        </w:rPr>
        <w:t>3</w:t>
      </w:r>
      <w:r w:rsidRPr="003B0539">
        <w:rPr>
          <w:rFonts w:ascii="Times New Roman" w:hAnsi="Times New Roman"/>
          <w:szCs w:val="22"/>
        </w:rPr>
        <w:t>/Jahr</w:t>
      </w:r>
      <w:r>
        <w:rPr>
          <w:rFonts w:ascii="Times New Roman" w:hAnsi="Times New Roman"/>
        </w:rPr>
        <w:t xml:space="preserve"> zu Beginn des Beobachtungszeitraumes und nach 48 Monaten im Gesamtkollektiv und nach Diagnosealter aufgeteilt.</w:t>
      </w:r>
      <w:bookmarkEnd w:id="102"/>
    </w:p>
    <w:tbl>
      <w:tblPr>
        <w:tblStyle w:val="Tabellenraster"/>
        <w:tblpPr w:leftFromText="141" w:rightFromText="141" w:vertAnchor="text" w:horzAnchor="margin" w:tblpY="5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9"/>
        <w:gridCol w:w="1559"/>
        <w:gridCol w:w="1276"/>
        <w:gridCol w:w="1275"/>
        <w:gridCol w:w="1685"/>
      </w:tblGrid>
      <w:tr w:rsidR="00040BB0" w:rsidRPr="00090184" w14:paraId="57C527C7" w14:textId="77777777" w:rsidTr="00040BB0">
        <w:trPr>
          <w:trHeight w:hRule="exact" w:val="851"/>
        </w:trPr>
        <w:tc>
          <w:tcPr>
            <w:tcW w:w="2679" w:type="dxa"/>
            <w:tcBorders>
              <w:top w:val="single" w:sz="12" w:space="0" w:color="auto"/>
              <w:left w:val="single" w:sz="12" w:space="0" w:color="auto"/>
            </w:tcBorders>
          </w:tcPr>
          <w:p w14:paraId="0AB89A8A" w14:textId="77777777" w:rsidR="00040BB0" w:rsidRPr="00136CB7" w:rsidRDefault="00040BB0" w:rsidP="00040BB0">
            <w:pPr>
              <w:spacing w:line="240" w:lineRule="auto"/>
              <w:ind w:firstLine="22"/>
              <w:rPr>
                <w:rFonts w:ascii="Times New Roman" w:hAnsi="Times New Roman"/>
                <w:szCs w:val="22"/>
              </w:rPr>
            </w:pPr>
          </w:p>
        </w:tc>
        <w:tc>
          <w:tcPr>
            <w:tcW w:w="1559" w:type="dxa"/>
            <w:tcBorders>
              <w:top w:val="single" w:sz="12" w:space="0" w:color="auto"/>
            </w:tcBorders>
          </w:tcPr>
          <w:p w14:paraId="670D5AA6" w14:textId="77777777" w:rsidR="00040BB0" w:rsidRPr="00090184" w:rsidRDefault="00040BB0" w:rsidP="00040BB0">
            <w:pPr>
              <w:spacing w:before="0" w:line="240" w:lineRule="auto"/>
              <w:ind w:firstLine="0"/>
              <w:jc w:val="center"/>
              <w:rPr>
                <w:rFonts w:ascii="Times New Roman" w:hAnsi="Times New Roman"/>
                <w:b/>
                <w:bCs/>
                <w:szCs w:val="22"/>
              </w:rPr>
            </w:pPr>
            <w:r w:rsidRPr="00090184">
              <w:rPr>
                <w:rFonts w:ascii="Times New Roman" w:hAnsi="Times New Roman"/>
                <w:b/>
                <w:bCs/>
                <w:szCs w:val="22"/>
              </w:rPr>
              <w:t>Gesamt</w:t>
            </w:r>
          </w:p>
          <w:p w14:paraId="065B8D31" w14:textId="77777777" w:rsidR="00040BB0" w:rsidRPr="00090184" w:rsidRDefault="00040BB0" w:rsidP="00040BB0">
            <w:pPr>
              <w:spacing w:before="0" w:line="240" w:lineRule="auto"/>
              <w:ind w:firstLine="0"/>
              <w:jc w:val="center"/>
              <w:rPr>
                <w:rFonts w:ascii="Times New Roman" w:hAnsi="Times New Roman"/>
                <w:b/>
                <w:bCs/>
                <w:szCs w:val="22"/>
              </w:rPr>
            </w:pPr>
            <w:r w:rsidRPr="00090184">
              <w:rPr>
                <w:rFonts w:ascii="Times New Roman" w:hAnsi="Times New Roman"/>
                <w:b/>
                <w:bCs/>
              </w:rPr>
              <w:t>(</w:t>
            </w:r>
            <w:r w:rsidRPr="00090184">
              <w:rPr>
                <w:rFonts w:ascii="Times New Roman" w:hAnsi="Times New Roman"/>
                <w:b/>
                <w:bCs/>
                <w:szCs w:val="22"/>
              </w:rPr>
              <w:t>61</w:t>
            </w:r>
            <w:r w:rsidRPr="00090184">
              <w:rPr>
                <w:rFonts w:ascii="Times New Roman" w:hAnsi="Times New Roman"/>
                <w:b/>
                <w:bCs/>
              </w:rPr>
              <w:t xml:space="preserve"> VS</w:t>
            </w:r>
            <w:r w:rsidRPr="00090184">
              <w:rPr>
                <w:rFonts w:ascii="Times New Roman" w:hAnsi="Times New Roman"/>
                <w:b/>
                <w:bCs/>
                <w:szCs w:val="22"/>
              </w:rPr>
              <w:t>)</w:t>
            </w:r>
          </w:p>
        </w:tc>
        <w:tc>
          <w:tcPr>
            <w:tcW w:w="1276" w:type="dxa"/>
            <w:tcBorders>
              <w:top w:val="single" w:sz="12" w:space="0" w:color="auto"/>
            </w:tcBorders>
          </w:tcPr>
          <w:p w14:paraId="01444016" w14:textId="77777777" w:rsidR="00040BB0" w:rsidRPr="00090184" w:rsidRDefault="00040BB0" w:rsidP="00040BB0">
            <w:pPr>
              <w:spacing w:before="0" w:line="240" w:lineRule="auto"/>
              <w:ind w:firstLine="0"/>
              <w:jc w:val="center"/>
              <w:rPr>
                <w:rFonts w:ascii="Times New Roman" w:hAnsi="Times New Roman"/>
                <w:b/>
                <w:bCs/>
                <w:szCs w:val="22"/>
              </w:rPr>
            </w:pPr>
            <w:r w:rsidRPr="00090184">
              <w:rPr>
                <w:rFonts w:ascii="Times New Roman" w:hAnsi="Times New Roman"/>
                <w:b/>
                <w:bCs/>
                <w:szCs w:val="22"/>
              </w:rPr>
              <w:t>≤ 18 Jahre</w:t>
            </w:r>
          </w:p>
          <w:p w14:paraId="325B30B5" w14:textId="77777777" w:rsidR="00040BB0" w:rsidRPr="00090184" w:rsidRDefault="00040BB0" w:rsidP="00040BB0">
            <w:pPr>
              <w:spacing w:before="0" w:line="240" w:lineRule="auto"/>
              <w:ind w:firstLine="0"/>
              <w:jc w:val="center"/>
              <w:rPr>
                <w:rFonts w:ascii="Times New Roman" w:hAnsi="Times New Roman"/>
                <w:b/>
                <w:bCs/>
                <w:szCs w:val="22"/>
              </w:rPr>
            </w:pPr>
            <w:r w:rsidRPr="00090184">
              <w:rPr>
                <w:rFonts w:ascii="Times New Roman" w:hAnsi="Times New Roman"/>
                <w:b/>
                <w:bCs/>
              </w:rPr>
              <w:t>(</w:t>
            </w:r>
            <w:r w:rsidRPr="00090184">
              <w:rPr>
                <w:rFonts w:ascii="Times New Roman" w:hAnsi="Times New Roman"/>
                <w:b/>
                <w:bCs/>
                <w:szCs w:val="22"/>
              </w:rPr>
              <w:t>30</w:t>
            </w:r>
            <w:r w:rsidRPr="00090184">
              <w:rPr>
                <w:rFonts w:ascii="Times New Roman" w:hAnsi="Times New Roman"/>
                <w:b/>
                <w:bCs/>
              </w:rPr>
              <w:t xml:space="preserve"> VS</w:t>
            </w:r>
            <w:r w:rsidRPr="00090184">
              <w:rPr>
                <w:rFonts w:ascii="Times New Roman" w:hAnsi="Times New Roman"/>
                <w:b/>
                <w:bCs/>
                <w:szCs w:val="22"/>
              </w:rPr>
              <w:t>)</w:t>
            </w:r>
          </w:p>
        </w:tc>
        <w:tc>
          <w:tcPr>
            <w:tcW w:w="1275" w:type="dxa"/>
            <w:tcBorders>
              <w:top w:val="single" w:sz="12" w:space="0" w:color="auto"/>
            </w:tcBorders>
          </w:tcPr>
          <w:p w14:paraId="6F6869BE" w14:textId="77777777" w:rsidR="00040BB0" w:rsidRPr="00090184" w:rsidRDefault="00040BB0" w:rsidP="00040BB0">
            <w:pPr>
              <w:spacing w:before="0" w:line="240" w:lineRule="auto"/>
              <w:ind w:firstLine="0"/>
              <w:jc w:val="center"/>
              <w:rPr>
                <w:rFonts w:ascii="Times New Roman" w:hAnsi="Times New Roman"/>
                <w:b/>
                <w:bCs/>
                <w:szCs w:val="22"/>
              </w:rPr>
            </w:pPr>
            <w:r w:rsidRPr="00090184">
              <w:rPr>
                <w:rFonts w:ascii="Times New Roman" w:hAnsi="Times New Roman"/>
                <w:b/>
                <w:bCs/>
                <w:szCs w:val="22"/>
              </w:rPr>
              <w:t>&gt; 18 Jahre</w:t>
            </w:r>
          </w:p>
          <w:p w14:paraId="13AD8923" w14:textId="77777777" w:rsidR="00040BB0" w:rsidRPr="00090184" w:rsidRDefault="00040BB0" w:rsidP="00040BB0">
            <w:pPr>
              <w:spacing w:before="0" w:line="240" w:lineRule="auto"/>
              <w:ind w:firstLine="0"/>
              <w:jc w:val="center"/>
              <w:rPr>
                <w:rFonts w:ascii="Times New Roman" w:hAnsi="Times New Roman"/>
                <w:b/>
                <w:bCs/>
                <w:szCs w:val="22"/>
              </w:rPr>
            </w:pPr>
            <w:r w:rsidRPr="00090184">
              <w:rPr>
                <w:rFonts w:ascii="Times New Roman" w:hAnsi="Times New Roman"/>
                <w:b/>
                <w:bCs/>
              </w:rPr>
              <w:t>(20 VS</w:t>
            </w:r>
            <w:r w:rsidRPr="00090184">
              <w:rPr>
                <w:rFonts w:ascii="Times New Roman" w:hAnsi="Times New Roman"/>
                <w:b/>
                <w:bCs/>
                <w:szCs w:val="22"/>
              </w:rPr>
              <w:t>)</w:t>
            </w:r>
          </w:p>
        </w:tc>
        <w:tc>
          <w:tcPr>
            <w:tcW w:w="1685" w:type="dxa"/>
            <w:tcBorders>
              <w:top w:val="single" w:sz="12" w:space="0" w:color="auto"/>
              <w:right w:val="single" w:sz="12" w:space="0" w:color="auto"/>
            </w:tcBorders>
          </w:tcPr>
          <w:p w14:paraId="0372BD30" w14:textId="77777777" w:rsidR="00040BB0" w:rsidRPr="00090184" w:rsidRDefault="00040BB0" w:rsidP="00040BB0">
            <w:pPr>
              <w:spacing w:before="0" w:line="240" w:lineRule="auto"/>
              <w:ind w:firstLine="0"/>
              <w:jc w:val="center"/>
              <w:rPr>
                <w:rFonts w:ascii="Times New Roman" w:hAnsi="Times New Roman"/>
                <w:b/>
                <w:bCs/>
                <w:szCs w:val="22"/>
              </w:rPr>
            </w:pPr>
            <w:r w:rsidRPr="00090184">
              <w:rPr>
                <w:rFonts w:ascii="Times New Roman" w:hAnsi="Times New Roman"/>
                <w:b/>
                <w:bCs/>
              </w:rPr>
              <w:t>Unbekanntes</w:t>
            </w:r>
          </w:p>
          <w:p w14:paraId="63D09A20" w14:textId="77777777" w:rsidR="00040BB0" w:rsidRPr="00090184" w:rsidRDefault="00040BB0" w:rsidP="00040BB0">
            <w:pPr>
              <w:spacing w:before="0" w:line="240" w:lineRule="auto"/>
              <w:ind w:firstLine="0"/>
              <w:jc w:val="center"/>
              <w:rPr>
                <w:rFonts w:ascii="Times New Roman" w:hAnsi="Times New Roman"/>
                <w:b/>
                <w:bCs/>
                <w:szCs w:val="22"/>
              </w:rPr>
            </w:pPr>
            <w:r w:rsidRPr="00090184">
              <w:rPr>
                <w:rFonts w:ascii="Times New Roman" w:hAnsi="Times New Roman"/>
                <w:b/>
                <w:bCs/>
                <w:szCs w:val="22"/>
              </w:rPr>
              <w:t>Alter</w:t>
            </w:r>
          </w:p>
          <w:p w14:paraId="54B5A699" w14:textId="77777777" w:rsidR="00040BB0" w:rsidRPr="00090184" w:rsidRDefault="00040BB0" w:rsidP="00040BB0">
            <w:pPr>
              <w:spacing w:before="0" w:line="240" w:lineRule="auto"/>
              <w:ind w:firstLine="0"/>
              <w:jc w:val="center"/>
              <w:rPr>
                <w:rFonts w:ascii="Times New Roman" w:hAnsi="Times New Roman"/>
                <w:b/>
                <w:bCs/>
                <w:szCs w:val="22"/>
              </w:rPr>
            </w:pPr>
            <w:r w:rsidRPr="00090184">
              <w:rPr>
                <w:rFonts w:ascii="Times New Roman" w:hAnsi="Times New Roman"/>
                <w:b/>
                <w:bCs/>
                <w:szCs w:val="22"/>
              </w:rPr>
              <w:t>(</w:t>
            </w:r>
            <w:r w:rsidRPr="00090184">
              <w:rPr>
                <w:rFonts w:ascii="Times New Roman" w:hAnsi="Times New Roman"/>
                <w:b/>
                <w:bCs/>
              </w:rPr>
              <w:t>11 VS</w:t>
            </w:r>
            <w:r w:rsidRPr="00090184">
              <w:rPr>
                <w:rFonts w:ascii="Times New Roman" w:hAnsi="Times New Roman"/>
                <w:b/>
                <w:bCs/>
                <w:szCs w:val="22"/>
              </w:rPr>
              <w:t>)</w:t>
            </w:r>
          </w:p>
        </w:tc>
      </w:tr>
      <w:tr w:rsidR="00040BB0" w:rsidRPr="003B0539" w14:paraId="25060026" w14:textId="77777777" w:rsidTr="00040BB0">
        <w:trPr>
          <w:trHeight w:hRule="exact" w:val="851"/>
        </w:trPr>
        <w:tc>
          <w:tcPr>
            <w:tcW w:w="2679" w:type="dxa"/>
            <w:tcBorders>
              <w:left w:val="single" w:sz="12" w:space="0" w:color="auto"/>
            </w:tcBorders>
          </w:tcPr>
          <w:p w14:paraId="4193E239" w14:textId="77777777" w:rsidR="00040BB0" w:rsidRPr="0019520A" w:rsidRDefault="00040BB0" w:rsidP="00040BB0">
            <w:pPr>
              <w:spacing w:before="0" w:line="240" w:lineRule="auto"/>
              <w:ind w:firstLine="22"/>
              <w:jc w:val="left"/>
              <w:rPr>
                <w:rFonts w:ascii="Times New Roman" w:hAnsi="Times New Roman"/>
                <w:color w:val="C00000"/>
                <w:szCs w:val="22"/>
                <w:lang w:val="en-US"/>
              </w:rPr>
            </w:pPr>
            <w:r w:rsidRPr="0019520A">
              <w:rPr>
                <w:rFonts w:ascii="Times New Roman" w:hAnsi="Times New Roman"/>
                <w:iCs/>
                <w:lang w:val="en-US"/>
              </w:rPr>
              <w:t>Tumorvolumen</w:t>
            </w:r>
            <w:r w:rsidRPr="0019520A">
              <w:rPr>
                <w:rFonts w:ascii="Times New Roman" w:hAnsi="Times New Roman"/>
                <w:lang w:val="en-US"/>
              </w:rPr>
              <w:t xml:space="preserve"> </w:t>
            </w:r>
            <w:r w:rsidRPr="0019520A">
              <w:rPr>
                <w:rFonts w:ascii="Times New Roman" w:hAnsi="Times New Roman"/>
                <w:szCs w:val="22"/>
                <w:lang w:val="en-US"/>
              </w:rPr>
              <w:t>[cm</w:t>
            </w:r>
            <w:r w:rsidRPr="0019520A">
              <w:rPr>
                <w:rFonts w:ascii="Times New Roman" w:hAnsi="Times New Roman"/>
                <w:szCs w:val="22"/>
                <w:vertAlign w:val="superscript"/>
                <w:lang w:val="en-US"/>
              </w:rPr>
              <w:t>3</w:t>
            </w:r>
            <w:r w:rsidRPr="0019520A">
              <w:rPr>
                <w:rFonts w:ascii="Times New Roman" w:hAnsi="Times New Roman"/>
                <w:szCs w:val="22"/>
                <w:lang w:val="en-US"/>
              </w:rPr>
              <w:t>]</w:t>
            </w:r>
          </w:p>
          <w:p w14:paraId="615A71E2" w14:textId="77777777" w:rsidR="00040BB0" w:rsidRPr="0019520A" w:rsidRDefault="00040BB0" w:rsidP="00040BB0">
            <w:pPr>
              <w:spacing w:before="0" w:line="240" w:lineRule="auto"/>
              <w:ind w:firstLine="22"/>
              <w:jc w:val="left"/>
              <w:rPr>
                <w:rFonts w:ascii="Times New Roman" w:hAnsi="Times New Roman"/>
                <w:lang w:val="en-US"/>
              </w:rPr>
            </w:pPr>
            <w:r w:rsidRPr="0019520A">
              <w:rPr>
                <w:rFonts w:ascii="Times New Roman" w:hAnsi="Times New Roman"/>
                <w:szCs w:val="22"/>
                <w:lang w:val="en-US"/>
              </w:rPr>
              <w:t>(mean ± SD; range</w:t>
            </w:r>
            <w:r w:rsidRPr="0019520A">
              <w:rPr>
                <w:rFonts w:ascii="Times New Roman" w:hAnsi="Times New Roman"/>
                <w:lang w:val="en-US"/>
              </w:rPr>
              <w:t xml:space="preserve">) </w:t>
            </w:r>
          </w:p>
          <w:p w14:paraId="65CFC863" w14:textId="77777777" w:rsidR="00040BB0" w:rsidRPr="00F124D9" w:rsidRDefault="00040BB0" w:rsidP="00040BB0">
            <w:pPr>
              <w:spacing w:before="0" w:line="240" w:lineRule="auto"/>
              <w:ind w:firstLine="22"/>
              <w:jc w:val="left"/>
              <w:rPr>
                <w:rFonts w:ascii="Times New Roman" w:hAnsi="Times New Roman"/>
                <w:color w:val="000000"/>
                <w:szCs w:val="22"/>
                <w:lang w:eastAsia="de-DE"/>
              </w:rPr>
            </w:pPr>
            <w:r w:rsidRPr="003B0539">
              <w:rPr>
                <w:rFonts w:ascii="Times New Roman" w:hAnsi="Times New Roman"/>
                <w:color w:val="000000"/>
                <w:szCs w:val="22"/>
                <w:lang w:eastAsia="de-DE"/>
              </w:rPr>
              <w:t xml:space="preserve">zu </w:t>
            </w:r>
            <w:r w:rsidRPr="003B0539">
              <w:rPr>
                <w:rFonts w:ascii="Times New Roman" w:hAnsi="Times New Roman"/>
                <w:color w:val="000000"/>
                <w:lang w:eastAsia="de-DE"/>
              </w:rPr>
              <w:t>B</w:t>
            </w:r>
            <w:r w:rsidRPr="003B0539">
              <w:rPr>
                <w:rFonts w:ascii="Times New Roman" w:hAnsi="Times New Roman"/>
                <w:color w:val="000000"/>
                <w:szCs w:val="22"/>
                <w:lang w:eastAsia="de-DE"/>
              </w:rPr>
              <w:t>eginn</w:t>
            </w:r>
          </w:p>
        </w:tc>
        <w:tc>
          <w:tcPr>
            <w:tcW w:w="1559" w:type="dxa"/>
          </w:tcPr>
          <w:p w14:paraId="6F475D45" w14:textId="77777777" w:rsidR="00040BB0" w:rsidRPr="002602B7" w:rsidRDefault="00040BB0" w:rsidP="00040BB0">
            <w:pPr>
              <w:spacing w:before="0" w:line="240" w:lineRule="auto"/>
              <w:ind w:firstLine="0"/>
              <w:jc w:val="center"/>
              <w:rPr>
                <w:rFonts w:ascii="Times New Roman" w:hAnsi="Times New Roman"/>
                <w:szCs w:val="22"/>
              </w:rPr>
            </w:pPr>
            <w:r w:rsidRPr="002602B7">
              <w:rPr>
                <w:rFonts w:ascii="Times New Roman" w:hAnsi="Times New Roman"/>
                <w:szCs w:val="22"/>
              </w:rPr>
              <w:t>0,57</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2602B7">
              <w:rPr>
                <w:rFonts w:ascii="Times New Roman" w:hAnsi="Times New Roman"/>
                <w:szCs w:val="22"/>
              </w:rPr>
              <w:t>1,00</w:t>
            </w:r>
          </w:p>
          <w:p w14:paraId="1FD22212" w14:textId="77777777" w:rsidR="00040BB0" w:rsidRPr="002602B7" w:rsidRDefault="00040BB0" w:rsidP="00040BB0">
            <w:pPr>
              <w:spacing w:before="0" w:line="240" w:lineRule="auto"/>
              <w:ind w:firstLine="0"/>
              <w:jc w:val="center"/>
              <w:rPr>
                <w:rFonts w:ascii="Times New Roman" w:hAnsi="Times New Roman"/>
                <w:szCs w:val="22"/>
              </w:rPr>
            </w:pPr>
            <w:r w:rsidRPr="002602B7">
              <w:rPr>
                <w:rFonts w:ascii="Times New Roman" w:hAnsi="Times New Roman"/>
                <w:szCs w:val="22"/>
              </w:rPr>
              <w:t>0,02</w:t>
            </w:r>
            <w:r w:rsidRPr="00736746">
              <w:rPr>
                <w:rFonts w:ascii="Times New Roman" w:hAnsi="Times New Roman"/>
              </w:rPr>
              <w:t>–</w:t>
            </w:r>
            <w:r w:rsidRPr="002602B7">
              <w:rPr>
                <w:rFonts w:ascii="Times New Roman" w:hAnsi="Times New Roman"/>
                <w:szCs w:val="22"/>
              </w:rPr>
              <w:t>4,31</w:t>
            </w:r>
          </w:p>
          <w:p w14:paraId="5B71C5B5"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2602B7">
              <w:rPr>
                <w:rFonts w:ascii="Times New Roman" w:hAnsi="Times New Roman"/>
                <w:szCs w:val="22"/>
              </w:rPr>
              <w:t>35</w:t>
            </w:r>
          </w:p>
        </w:tc>
        <w:tc>
          <w:tcPr>
            <w:tcW w:w="1276" w:type="dxa"/>
          </w:tcPr>
          <w:p w14:paraId="36BAA14C" w14:textId="77777777" w:rsidR="00040BB0" w:rsidRPr="002602B7" w:rsidRDefault="00040BB0" w:rsidP="00040BB0">
            <w:pPr>
              <w:spacing w:before="0" w:line="240" w:lineRule="auto"/>
              <w:ind w:firstLine="0"/>
              <w:jc w:val="center"/>
              <w:rPr>
                <w:rFonts w:ascii="Times New Roman" w:hAnsi="Times New Roman"/>
                <w:szCs w:val="22"/>
              </w:rPr>
            </w:pPr>
            <w:r w:rsidRPr="002602B7">
              <w:rPr>
                <w:rFonts w:ascii="Times New Roman" w:hAnsi="Times New Roman"/>
                <w:szCs w:val="22"/>
              </w:rPr>
              <w:t>0,65</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2602B7">
              <w:rPr>
                <w:rFonts w:ascii="Times New Roman" w:hAnsi="Times New Roman"/>
                <w:szCs w:val="22"/>
              </w:rPr>
              <w:t>1,16</w:t>
            </w:r>
          </w:p>
          <w:p w14:paraId="30CAB3B5" w14:textId="77777777" w:rsidR="00040BB0" w:rsidRPr="002602B7" w:rsidRDefault="00040BB0" w:rsidP="00040BB0">
            <w:pPr>
              <w:spacing w:before="0" w:line="240" w:lineRule="auto"/>
              <w:ind w:firstLine="0"/>
              <w:jc w:val="center"/>
              <w:rPr>
                <w:rFonts w:ascii="Times New Roman" w:hAnsi="Times New Roman"/>
                <w:szCs w:val="22"/>
              </w:rPr>
            </w:pPr>
            <w:r w:rsidRPr="002602B7">
              <w:rPr>
                <w:rFonts w:ascii="Times New Roman" w:hAnsi="Times New Roman"/>
                <w:szCs w:val="22"/>
              </w:rPr>
              <w:t>0,03</w:t>
            </w:r>
            <w:r w:rsidRPr="00736746">
              <w:rPr>
                <w:rFonts w:ascii="Times New Roman" w:hAnsi="Times New Roman"/>
              </w:rPr>
              <w:t>–</w:t>
            </w:r>
            <w:r w:rsidRPr="002602B7">
              <w:rPr>
                <w:rFonts w:ascii="Times New Roman" w:hAnsi="Times New Roman"/>
                <w:szCs w:val="22"/>
              </w:rPr>
              <w:t>4,31</w:t>
            </w:r>
          </w:p>
          <w:p w14:paraId="6B5CEB16"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2602B7">
              <w:rPr>
                <w:rFonts w:ascii="Times New Roman" w:hAnsi="Times New Roman"/>
                <w:szCs w:val="22"/>
              </w:rPr>
              <w:t>13</w:t>
            </w:r>
          </w:p>
        </w:tc>
        <w:tc>
          <w:tcPr>
            <w:tcW w:w="1275" w:type="dxa"/>
          </w:tcPr>
          <w:p w14:paraId="66B39E01"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0,68</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856560">
              <w:rPr>
                <w:rFonts w:ascii="Times New Roman" w:hAnsi="Times New Roman"/>
                <w:szCs w:val="22"/>
              </w:rPr>
              <w:t>1,00</w:t>
            </w:r>
          </w:p>
          <w:p w14:paraId="13C185AD"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0,02</w:t>
            </w:r>
            <w:r w:rsidRPr="00736746">
              <w:rPr>
                <w:rFonts w:ascii="Times New Roman" w:hAnsi="Times New Roman"/>
              </w:rPr>
              <w:t>–</w:t>
            </w:r>
            <w:r w:rsidRPr="00856560">
              <w:rPr>
                <w:rFonts w:ascii="Times New Roman" w:hAnsi="Times New Roman"/>
                <w:szCs w:val="22"/>
              </w:rPr>
              <w:t>3,17</w:t>
            </w:r>
          </w:p>
          <w:p w14:paraId="0231F440"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856560">
              <w:rPr>
                <w:rFonts w:ascii="Times New Roman" w:hAnsi="Times New Roman"/>
                <w:szCs w:val="22"/>
              </w:rPr>
              <w:t>16</w:t>
            </w:r>
          </w:p>
        </w:tc>
        <w:tc>
          <w:tcPr>
            <w:tcW w:w="1685" w:type="dxa"/>
            <w:tcBorders>
              <w:right w:val="single" w:sz="12" w:space="0" w:color="auto"/>
            </w:tcBorders>
          </w:tcPr>
          <w:p w14:paraId="5173E9C8"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0,09</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856560">
              <w:rPr>
                <w:rFonts w:ascii="Times New Roman" w:hAnsi="Times New Roman"/>
                <w:szCs w:val="22"/>
              </w:rPr>
              <w:t>0,03</w:t>
            </w:r>
          </w:p>
          <w:p w14:paraId="66DC6FC7"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0,06</w:t>
            </w:r>
            <w:r w:rsidRPr="00736746">
              <w:rPr>
                <w:rFonts w:ascii="Times New Roman" w:hAnsi="Times New Roman"/>
              </w:rPr>
              <w:t>–</w:t>
            </w:r>
            <w:r w:rsidRPr="00856560">
              <w:rPr>
                <w:rFonts w:ascii="Times New Roman" w:hAnsi="Times New Roman"/>
                <w:szCs w:val="22"/>
              </w:rPr>
              <w:t>0,13</w:t>
            </w:r>
          </w:p>
          <w:p w14:paraId="31B91922"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856560">
              <w:rPr>
                <w:rFonts w:ascii="Times New Roman" w:hAnsi="Times New Roman"/>
                <w:szCs w:val="22"/>
              </w:rPr>
              <w:t>6</w:t>
            </w:r>
          </w:p>
        </w:tc>
      </w:tr>
      <w:tr w:rsidR="00040BB0" w:rsidRPr="003B0539" w14:paraId="2FF7D7CE" w14:textId="77777777" w:rsidTr="00040BB0">
        <w:trPr>
          <w:trHeight w:hRule="exact" w:val="851"/>
        </w:trPr>
        <w:tc>
          <w:tcPr>
            <w:tcW w:w="2679" w:type="dxa"/>
            <w:tcBorders>
              <w:left w:val="single" w:sz="12" w:space="0" w:color="auto"/>
            </w:tcBorders>
          </w:tcPr>
          <w:p w14:paraId="724080A0" w14:textId="77777777" w:rsidR="00040BB0" w:rsidRPr="000964A9" w:rsidRDefault="00040BB0" w:rsidP="00040BB0">
            <w:pPr>
              <w:spacing w:before="0" w:line="240" w:lineRule="auto"/>
              <w:ind w:firstLine="22"/>
              <w:jc w:val="left"/>
              <w:rPr>
                <w:rFonts w:ascii="Times New Roman" w:hAnsi="Times New Roman"/>
                <w:color w:val="C00000"/>
                <w:szCs w:val="22"/>
                <w:lang w:val="en-US"/>
              </w:rPr>
            </w:pPr>
            <w:r w:rsidRPr="000964A9">
              <w:rPr>
                <w:rFonts w:ascii="Times New Roman" w:hAnsi="Times New Roman"/>
                <w:iCs/>
                <w:szCs w:val="22"/>
                <w:lang w:val="en-US"/>
              </w:rPr>
              <w:t>Tumorvolumen</w:t>
            </w:r>
            <w:r w:rsidRPr="000964A9">
              <w:rPr>
                <w:rFonts w:ascii="Times New Roman" w:hAnsi="Times New Roman"/>
                <w:szCs w:val="22"/>
                <w:lang w:val="en-US"/>
              </w:rPr>
              <w:t xml:space="preserve"> [cm</w:t>
            </w:r>
            <w:r w:rsidRPr="000964A9">
              <w:rPr>
                <w:rFonts w:ascii="Times New Roman" w:hAnsi="Times New Roman"/>
                <w:szCs w:val="22"/>
                <w:vertAlign w:val="superscript"/>
                <w:lang w:val="en-US"/>
              </w:rPr>
              <w:t>3</w:t>
            </w:r>
            <w:r w:rsidRPr="000964A9">
              <w:rPr>
                <w:rFonts w:ascii="Times New Roman" w:hAnsi="Times New Roman"/>
                <w:szCs w:val="22"/>
                <w:lang w:val="en-US"/>
              </w:rPr>
              <w:t>]</w:t>
            </w:r>
          </w:p>
          <w:p w14:paraId="2F937DA0" w14:textId="77777777" w:rsidR="00040BB0" w:rsidRPr="000964A9" w:rsidRDefault="00040BB0" w:rsidP="00040BB0">
            <w:pPr>
              <w:spacing w:before="0" w:line="240" w:lineRule="auto"/>
              <w:ind w:firstLine="22"/>
              <w:jc w:val="left"/>
              <w:rPr>
                <w:rFonts w:ascii="Times New Roman" w:hAnsi="Times New Roman"/>
                <w:lang w:val="en-US"/>
              </w:rPr>
            </w:pPr>
            <w:r w:rsidRPr="000964A9">
              <w:rPr>
                <w:rFonts w:ascii="Times New Roman" w:hAnsi="Times New Roman"/>
                <w:szCs w:val="22"/>
                <w:lang w:val="en-US"/>
              </w:rPr>
              <w:t>(mean ± SD; range</w:t>
            </w:r>
            <w:r w:rsidRPr="000964A9">
              <w:rPr>
                <w:rFonts w:ascii="Times New Roman" w:hAnsi="Times New Roman"/>
                <w:lang w:val="en-US"/>
              </w:rPr>
              <w:t xml:space="preserve">) </w:t>
            </w:r>
          </w:p>
          <w:p w14:paraId="48473492" w14:textId="77777777" w:rsidR="00040BB0" w:rsidRPr="00530934" w:rsidRDefault="00040BB0" w:rsidP="00040BB0">
            <w:pPr>
              <w:spacing w:before="0" w:line="240" w:lineRule="auto"/>
              <w:ind w:firstLine="22"/>
              <w:jc w:val="left"/>
              <w:rPr>
                <w:rFonts w:ascii="Times New Roman" w:hAnsi="Times New Roman"/>
                <w:color w:val="C00000"/>
                <w:szCs w:val="22"/>
              </w:rPr>
            </w:pPr>
            <w:r w:rsidRPr="003B0539">
              <w:rPr>
                <w:rFonts w:ascii="Times New Roman" w:hAnsi="Times New Roman"/>
                <w:szCs w:val="22"/>
              </w:rPr>
              <w:t xml:space="preserve">nach 48 Monaten </w:t>
            </w:r>
          </w:p>
        </w:tc>
        <w:tc>
          <w:tcPr>
            <w:tcW w:w="1559" w:type="dxa"/>
          </w:tcPr>
          <w:p w14:paraId="6EB8AFE2" w14:textId="77777777" w:rsidR="00040BB0" w:rsidRPr="002602B7" w:rsidRDefault="00040BB0" w:rsidP="00040BB0">
            <w:pPr>
              <w:spacing w:before="0" w:line="240" w:lineRule="auto"/>
              <w:ind w:firstLine="0"/>
              <w:jc w:val="center"/>
              <w:rPr>
                <w:rFonts w:ascii="Times New Roman" w:hAnsi="Times New Roman"/>
                <w:szCs w:val="22"/>
              </w:rPr>
            </w:pPr>
            <w:r w:rsidRPr="002602B7">
              <w:rPr>
                <w:rFonts w:ascii="Times New Roman" w:hAnsi="Times New Roman"/>
                <w:szCs w:val="22"/>
              </w:rPr>
              <w:t>1,67</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2602B7">
              <w:rPr>
                <w:rFonts w:ascii="Times New Roman" w:hAnsi="Times New Roman"/>
                <w:szCs w:val="22"/>
              </w:rPr>
              <w:t>3,65</w:t>
            </w:r>
          </w:p>
          <w:p w14:paraId="3E40720E" w14:textId="77777777" w:rsidR="00040BB0" w:rsidRPr="002602B7" w:rsidRDefault="00040BB0" w:rsidP="00040BB0">
            <w:pPr>
              <w:spacing w:before="0" w:line="240" w:lineRule="auto"/>
              <w:ind w:firstLine="0"/>
              <w:jc w:val="center"/>
              <w:rPr>
                <w:rFonts w:ascii="Times New Roman" w:hAnsi="Times New Roman"/>
                <w:szCs w:val="22"/>
              </w:rPr>
            </w:pPr>
            <w:r w:rsidRPr="002602B7">
              <w:rPr>
                <w:rFonts w:ascii="Times New Roman" w:hAnsi="Times New Roman"/>
                <w:szCs w:val="22"/>
              </w:rPr>
              <w:t>0,01</w:t>
            </w:r>
            <w:r w:rsidRPr="00736746">
              <w:rPr>
                <w:rFonts w:ascii="Times New Roman" w:hAnsi="Times New Roman"/>
              </w:rPr>
              <w:t>–</w:t>
            </w:r>
            <w:r w:rsidRPr="002602B7">
              <w:rPr>
                <w:rFonts w:ascii="Times New Roman" w:hAnsi="Times New Roman"/>
                <w:szCs w:val="22"/>
              </w:rPr>
              <w:t>16,81</w:t>
            </w:r>
          </w:p>
          <w:p w14:paraId="49644DCA"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2602B7">
              <w:rPr>
                <w:rFonts w:ascii="Times New Roman" w:hAnsi="Times New Roman"/>
                <w:szCs w:val="22"/>
              </w:rPr>
              <w:t>35</w:t>
            </w:r>
          </w:p>
        </w:tc>
        <w:tc>
          <w:tcPr>
            <w:tcW w:w="1276" w:type="dxa"/>
          </w:tcPr>
          <w:p w14:paraId="28091BE5" w14:textId="77777777" w:rsidR="00040BB0" w:rsidRPr="002602B7" w:rsidRDefault="00040BB0" w:rsidP="00040BB0">
            <w:pPr>
              <w:spacing w:before="0" w:line="240" w:lineRule="auto"/>
              <w:ind w:firstLine="0"/>
              <w:jc w:val="center"/>
              <w:rPr>
                <w:rFonts w:ascii="Times New Roman" w:hAnsi="Times New Roman"/>
                <w:szCs w:val="22"/>
              </w:rPr>
            </w:pPr>
            <w:r w:rsidRPr="002602B7">
              <w:rPr>
                <w:rFonts w:ascii="Times New Roman" w:hAnsi="Times New Roman"/>
                <w:szCs w:val="22"/>
              </w:rPr>
              <w:t>2,34</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2602B7">
              <w:rPr>
                <w:rFonts w:ascii="Times New Roman" w:hAnsi="Times New Roman"/>
                <w:szCs w:val="22"/>
              </w:rPr>
              <w:t>4,44</w:t>
            </w:r>
          </w:p>
          <w:p w14:paraId="007FEE0C" w14:textId="77777777" w:rsidR="00040BB0" w:rsidRPr="002602B7" w:rsidRDefault="00040BB0" w:rsidP="00040BB0">
            <w:pPr>
              <w:spacing w:before="0" w:line="240" w:lineRule="auto"/>
              <w:ind w:firstLine="0"/>
              <w:jc w:val="center"/>
              <w:rPr>
                <w:rFonts w:ascii="Times New Roman" w:hAnsi="Times New Roman"/>
                <w:szCs w:val="22"/>
              </w:rPr>
            </w:pPr>
            <w:r w:rsidRPr="002602B7">
              <w:rPr>
                <w:rFonts w:ascii="Times New Roman" w:hAnsi="Times New Roman"/>
                <w:szCs w:val="22"/>
              </w:rPr>
              <w:t>0,09</w:t>
            </w:r>
            <w:r w:rsidRPr="00736746">
              <w:rPr>
                <w:rFonts w:ascii="Times New Roman" w:hAnsi="Times New Roman"/>
              </w:rPr>
              <w:t>–</w:t>
            </w:r>
            <w:r w:rsidRPr="002602B7">
              <w:rPr>
                <w:rFonts w:ascii="Times New Roman" w:hAnsi="Times New Roman"/>
                <w:szCs w:val="22"/>
              </w:rPr>
              <w:t>16,81</w:t>
            </w:r>
          </w:p>
          <w:p w14:paraId="46DBEB45"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2602B7">
              <w:rPr>
                <w:rFonts w:ascii="Times New Roman" w:hAnsi="Times New Roman"/>
                <w:szCs w:val="22"/>
              </w:rPr>
              <w:t>13</w:t>
            </w:r>
          </w:p>
        </w:tc>
        <w:tc>
          <w:tcPr>
            <w:tcW w:w="1275" w:type="dxa"/>
          </w:tcPr>
          <w:p w14:paraId="7DDD96A6"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1,69</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856560">
              <w:rPr>
                <w:rFonts w:ascii="Times New Roman" w:hAnsi="Times New Roman"/>
                <w:szCs w:val="22"/>
              </w:rPr>
              <w:t>3,46</w:t>
            </w:r>
          </w:p>
          <w:p w14:paraId="38E948C7"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0,01</w:t>
            </w:r>
            <w:r w:rsidRPr="00736746">
              <w:rPr>
                <w:rFonts w:ascii="Times New Roman" w:hAnsi="Times New Roman"/>
              </w:rPr>
              <w:t>–</w:t>
            </w:r>
            <w:r w:rsidRPr="00856560">
              <w:rPr>
                <w:rFonts w:ascii="Times New Roman" w:hAnsi="Times New Roman"/>
                <w:szCs w:val="22"/>
              </w:rPr>
              <w:t>14,54</w:t>
            </w:r>
          </w:p>
          <w:p w14:paraId="6899D87A"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856560">
              <w:rPr>
                <w:rFonts w:ascii="Times New Roman" w:hAnsi="Times New Roman"/>
                <w:szCs w:val="22"/>
              </w:rPr>
              <w:t>16</w:t>
            </w:r>
          </w:p>
        </w:tc>
        <w:tc>
          <w:tcPr>
            <w:tcW w:w="1685" w:type="dxa"/>
            <w:tcBorders>
              <w:right w:val="single" w:sz="12" w:space="0" w:color="auto"/>
            </w:tcBorders>
          </w:tcPr>
          <w:p w14:paraId="7112A685"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0,17</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856560">
              <w:rPr>
                <w:rFonts w:ascii="Times New Roman" w:hAnsi="Times New Roman"/>
                <w:szCs w:val="22"/>
              </w:rPr>
              <w:t>0,09</w:t>
            </w:r>
          </w:p>
          <w:p w14:paraId="738B333A"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0,06</w:t>
            </w:r>
            <w:r w:rsidRPr="00736746">
              <w:rPr>
                <w:rFonts w:ascii="Times New Roman" w:hAnsi="Times New Roman"/>
              </w:rPr>
              <w:t>–</w:t>
            </w:r>
            <w:r w:rsidRPr="00856560">
              <w:rPr>
                <w:rFonts w:ascii="Times New Roman" w:hAnsi="Times New Roman"/>
                <w:szCs w:val="22"/>
              </w:rPr>
              <w:t>0,30</w:t>
            </w:r>
          </w:p>
          <w:p w14:paraId="3E391C1A"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856560">
              <w:rPr>
                <w:rFonts w:ascii="Times New Roman" w:hAnsi="Times New Roman"/>
                <w:szCs w:val="22"/>
              </w:rPr>
              <w:t>6</w:t>
            </w:r>
          </w:p>
        </w:tc>
      </w:tr>
      <w:tr w:rsidR="00040BB0" w:rsidRPr="003B0539" w14:paraId="7901FF06" w14:textId="77777777" w:rsidTr="00040BB0">
        <w:trPr>
          <w:trHeight w:hRule="exact" w:val="851"/>
        </w:trPr>
        <w:tc>
          <w:tcPr>
            <w:tcW w:w="2679" w:type="dxa"/>
            <w:tcBorders>
              <w:left w:val="single" w:sz="12" w:space="0" w:color="auto"/>
              <w:bottom w:val="single" w:sz="12" w:space="0" w:color="auto"/>
            </w:tcBorders>
          </w:tcPr>
          <w:p w14:paraId="521EC2D1" w14:textId="77777777" w:rsidR="00040BB0" w:rsidRDefault="00040BB0" w:rsidP="00040BB0">
            <w:pPr>
              <w:spacing w:before="0" w:line="240" w:lineRule="auto"/>
              <w:ind w:firstLine="0"/>
              <w:jc w:val="left"/>
              <w:rPr>
                <w:rFonts w:ascii="Times New Roman" w:hAnsi="Times New Roman"/>
                <w:szCs w:val="22"/>
              </w:rPr>
            </w:pPr>
            <w:r w:rsidRPr="00090417">
              <w:rPr>
                <w:rFonts w:ascii="Times New Roman" w:hAnsi="Times New Roman"/>
                <w:szCs w:val="22"/>
              </w:rPr>
              <w:t>Wachstumsrate</w:t>
            </w:r>
            <w:r>
              <w:rPr>
                <w:rFonts w:ascii="Times New Roman" w:hAnsi="Times New Roman"/>
                <w:szCs w:val="22"/>
              </w:rPr>
              <w:t xml:space="preserve"> </w:t>
            </w:r>
            <w:r w:rsidRPr="003B0539">
              <w:rPr>
                <w:rFonts w:ascii="Times New Roman" w:hAnsi="Times New Roman"/>
                <w:szCs w:val="22"/>
              </w:rPr>
              <w:t>[cm</w:t>
            </w:r>
            <w:r w:rsidRPr="00090417">
              <w:rPr>
                <w:rFonts w:ascii="Times New Roman" w:hAnsi="Times New Roman"/>
                <w:szCs w:val="22"/>
                <w:vertAlign w:val="superscript"/>
              </w:rPr>
              <w:t>3</w:t>
            </w:r>
            <w:r w:rsidRPr="003B0539">
              <w:rPr>
                <w:rFonts w:ascii="Times New Roman" w:hAnsi="Times New Roman"/>
                <w:szCs w:val="22"/>
              </w:rPr>
              <w:t>/Jahr] (</w:t>
            </w:r>
            <w:r>
              <w:rPr>
                <w:rFonts w:ascii="Times New Roman" w:hAnsi="Times New Roman"/>
                <w:szCs w:val="22"/>
              </w:rPr>
              <w:t>mean</w:t>
            </w:r>
            <w:r w:rsidRPr="003B0539">
              <w:rPr>
                <w:rFonts w:ascii="Times New Roman" w:hAnsi="Times New Roman"/>
                <w:szCs w:val="22"/>
              </w:rPr>
              <w:t xml:space="preserve"> ± SD; </w:t>
            </w:r>
            <w:r>
              <w:rPr>
                <w:rFonts w:ascii="Times New Roman" w:hAnsi="Times New Roman"/>
                <w:szCs w:val="22"/>
              </w:rPr>
              <w:t>range</w:t>
            </w:r>
            <w:r w:rsidRPr="003B0539">
              <w:rPr>
                <w:rFonts w:ascii="Times New Roman" w:hAnsi="Times New Roman"/>
                <w:szCs w:val="22"/>
              </w:rPr>
              <w:t xml:space="preserve">) </w:t>
            </w:r>
          </w:p>
          <w:p w14:paraId="0124A29F" w14:textId="77777777" w:rsidR="00040BB0" w:rsidRPr="003B0539" w:rsidRDefault="00040BB0" w:rsidP="00040BB0">
            <w:pPr>
              <w:spacing w:before="0" w:line="240" w:lineRule="auto"/>
              <w:ind w:firstLine="0"/>
              <w:jc w:val="left"/>
              <w:rPr>
                <w:rFonts w:ascii="Times New Roman" w:hAnsi="Times New Roman"/>
                <w:szCs w:val="22"/>
              </w:rPr>
            </w:pPr>
            <w:r>
              <w:rPr>
                <w:rFonts w:ascii="Times New Roman" w:hAnsi="Times New Roman"/>
                <w:szCs w:val="22"/>
              </w:rPr>
              <w:t>über</w:t>
            </w:r>
            <w:r w:rsidRPr="003B0539">
              <w:rPr>
                <w:rFonts w:ascii="Times New Roman" w:hAnsi="Times New Roman"/>
                <w:szCs w:val="22"/>
              </w:rPr>
              <w:t xml:space="preserve"> 48 Monate</w:t>
            </w:r>
            <w:r>
              <w:rPr>
                <w:rFonts w:ascii="Times New Roman" w:hAnsi="Times New Roman"/>
                <w:szCs w:val="22"/>
              </w:rPr>
              <w:t xml:space="preserve"> gemittelt</w:t>
            </w:r>
          </w:p>
        </w:tc>
        <w:tc>
          <w:tcPr>
            <w:tcW w:w="1559" w:type="dxa"/>
            <w:tcBorders>
              <w:bottom w:val="single" w:sz="12" w:space="0" w:color="auto"/>
            </w:tcBorders>
          </w:tcPr>
          <w:p w14:paraId="757F674E" w14:textId="77777777" w:rsidR="00040BB0" w:rsidRPr="002602B7" w:rsidRDefault="00040BB0" w:rsidP="00040BB0">
            <w:pPr>
              <w:spacing w:before="0" w:line="240" w:lineRule="auto"/>
              <w:ind w:firstLine="0"/>
              <w:jc w:val="center"/>
              <w:rPr>
                <w:rFonts w:ascii="Times New Roman" w:hAnsi="Times New Roman"/>
                <w:szCs w:val="22"/>
              </w:rPr>
            </w:pPr>
            <w:r>
              <w:rPr>
                <w:rFonts w:ascii="Times New Roman" w:hAnsi="Times New Roman"/>
                <w:szCs w:val="22"/>
              </w:rPr>
              <w:t>0</w:t>
            </w:r>
            <w:r w:rsidRPr="002602B7">
              <w:rPr>
                <w:rFonts w:ascii="Times New Roman" w:hAnsi="Times New Roman"/>
                <w:szCs w:val="22"/>
              </w:rPr>
              <w:t>,18</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2602B7">
              <w:rPr>
                <w:rFonts w:ascii="Times New Roman" w:hAnsi="Times New Roman"/>
                <w:szCs w:val="22"/>
              </w:rPr>
              <w:t>0,51</w:t>
            </w:r>
          </w:p>
          <w:p w14:paraId="33AB085C" w14:textId="77777777" w:rsidR="00040BB0" w:rsidRPr="002602B7" w:rsidRDefault="00040BB0" w:rsidP="00040BB0">
            <w:pPr>
              <w:spacing w:before="0" w:line="240" w:lineRule="auto"/>
              <w:ind w:firstLine="0"/>
              <w:jc w:val="center"/>
              <w:rPr>
                <w:rFonts w:ascii="Times New Roman" w:hAnsi="Times New Roman"/>
                <w:szCs w:val="22"/>
              </w:rPr>
            </w:pPr>
            <w:r w:rsidRPr="002602B7">
              <w:rPr>
                <w:rFonts w:ascii="Times New Roman" w:hAnsi="Times New Roman"/>
                <w:szCs w:val="22"/>
              </w:rPr>
              <w:t>-0,14</w:t>
            </w:r>
            <w:r w:rsidRPr="00736746">
              <w:rPr>
                <w:rFonts w:ascii="Times New Roman" w:hAnsi="Times New Roman"/>
              </w:rPr>
              <w:t>–</w:t>
            </w:r>
            <w:r w:rsidRPr="002602B7">
              <w:rPr>
                <w:rFonts w:ascii="Times New Roman" w:hAnsi="Times New Roman"/>
                <w:szCs w:val="22"/>
              </w:rPr>
              <w:t>2,76</w:t>
            </w:r>
          </w:p>
          <w:p w14:paraId="436C7B87"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2602B7">
              <w:rPr>
                <w:rFonts w:ascii="Times New Roman" w:hAnsi="Times New Roman"/>
                <w:szCs w:val="22"/>
              </w:rPr>
              <w:t>35</w:t>
            </w:r>
          </w:p>
        </w:tc>
        <w:tc>
          <w:tcPr>
            <w:tcW w:w="1276" w:type="dxa"/>
            <w:tcBorders>
              <w:bottom w:val="single" w:sz="12" w:space="0" w:color="auto"/>
            </w:tcBorders>
          </w:tcPr>
          <w:p w14:paraId="33CBB62C"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0,35</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856560">
              <w:rPr>
                <w:rFonts w:ascii="Times New Roman" w:hAnsi="Times New Roman"/>
                <w:szCs w:val="22"/>
              </w:rPr>
              <w:t>0,73</w:t>
            </w:r>
          </w:p>
          <w:p w14:paraId="29187E71"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0,005</w:t>
            </w:r>
            <w:r w:rsidRPr="00736746">
              <w:rPr>
                <w:rFonts w:ascii="Times New Roman" w:hAnsi="Times New Roman"/>
              </w:rPr>
              <w:t>–</w:t>
            </w:r>
            <w:r w:rsidRPr="00856560">
              <w:rPr>
                <w:rFonts w:ascii="Times New Roman" w:hAnsi="Times New Roman"/>
                <w:szCs w:val="22"/>
              </w:rPr>
              <w:t>2,76</w:t>
            </w:r>
          </w:p>
          <w:p w14:paraId="2BB78154"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856560">
              <w:rPr>
                <w:rFonts w:ascii="Times New Roman" w:hAnsi="Times New Roman"/>
                <w:szCs w:val="22"/>
              </w:rPr>
              <w:t>13</w:t>
            </w:r>
          </w:p>
        </w:tc>
        <w:tc>
          <w:tcPr>
            <w:tcW w:w="1275" w:type="dxa"/>
            <w:tcBorders>
              <w:bottom w:val="single" w:sz="12" w:space="0" w:color="auto"/>
            </w:tcBorders>
          </w:tcPr>
          <w:p w14:paraId="39E949E9"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0,11</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856560">
              <w:rPr>
                <w:rFonts w:ascii="Times New Roman" w:hAnsi="Times New Roman"/>
                <w:szCs w:val="22"/>
              </w:rPr>
              <w:t>0,33</w:t>
            </w:r>
          </w:p>
          <w:p w14:paraId="45C533AE"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-0,14</w:t>
            </w:r>
            <w:r w:rsidRPr="00736746">
              <w:rPr>
                <w:rFonts w:ascii="Times New Roman" w:hAnsi="Times New Roman"/>
              </w:rPr>
              <w:t>–</w:t>
            </w:r>
            <w:r w:rsidRPr="00856560">
              <w:rPr>
                <w:rFonts w:ascii="Times New Roman" w:hAnsi="Times New Roman"/>
                <w:szCs w:val="22"/>
              </w:rPr>
              <w:t>1,36</w:t>
            </w:r>
          </w:p>
          <w:p w14:paraId="395C715A"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856560">
              <w:rPr>
                <w:rFonts w:ascii="Times New Roman" w:hAnsi="Times New Roman"/>
                <w:szCs w:val="22"/>
              </w:rPr>
              <w:t>16</w:t>
            </w:r>
          </w:p>
        </w:tc>
        <w:tc>
          <w:tcPr>
            <w:tcW w:w="1685" w:type="dxa"/>
            <w:tcBorders>
              <w:bottom w:val="single" w:sz="12" w:space="0" w:color="auto"/>
              <w:right w:val="single" w:sz="12" w:space="0" w:color="auto"/>
            </w:tcBorders>
          </w:tcPr>
          <w:p w14:paraId="2A756D0D"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0,01</w:t>
            </w:r>
            <w:r>
              <w:rPr>
                <w:rFonts w:ascii="Times New Roman" w:hAnsi="Times New Roman"/>
                <w:szCs w:val="22"/>
              </w:rPr>
              <w:t xml:space="preserve"> </w:t>
            </w:r>
            <w:r w:rsidRPr="003B0539">
              <w:rPr>
                <w:rFonts w:ascii="Times New Roman" w:hAnsi="Times New Roman"/>
                <w:szCs w:val="22"/>
              </w:rPr>
              <w:t>±</w:t>
            </w:r>
            <w:r>
              <w:rPr>
                <w:rFonts w:ascii="Times New Roman" w:hAnsi="Times New Roman"/>
                <w:szCs w:val="22"/>
              </w:rPr>
              <w:t xml:space="preserve"> </w:t>
            </w:r>
            <w:r w:rsidRPr="00856560">
              <w:rPr>
                <w:rFonts w:ascii="Times New Roman" w:hAnsi="Times New Roman"/>
                <w:szCs w:val="22"/>
              </w:rPr>
              <w:t>0,008</w:t>
            </w:r>
          </w:p>
          <w:p w14:paraId="75E56004" w14:textId="77777777" w:rsidR="00040BB0" w:rsidRPr="00856560" w:rsidRDefault="00040BB0" w:rsidP="00040BB0">
            <w:pPr>
              <w:spacing w:before="0" w:line="240" w:lineRule="auto"/>
              <w:ind w:firstLine="0"/>
              <w:jc w:val="center"/>
              <w:rPr>
                <w:rFonts w:ascii="Times New Roman" w:hAnsi="Times New Roman"/>
                <w:szCs w:val="22"/>
              </w:rPr>
            </w:pPr>
            <w:r w:rsidRPr="00856560">
              <w:rPr>
                <w:rFonts w:ascii="Times New Roman" w:hAnsi="Times New Roman"/>
                <w:szCs w:val="22"/>
              </w:rPr>
              <w:t>-0,0003</w:t>
            </w:r>
            <w:r w:rsidRPr="00736746">
              <w:rPr>
                <w:rFonts w:ascii="Times New Roman" w:hAnsi="Times New Roman"/>
              </w:rPr>
              <w:t>–</w:t>
            </w:r>
            <w:r w:rsidRPr="00856560">
              <w:rPr>
                <w:rFonts w:ascii="Times New Roman" w:hAnsi="Times New Roman"/>
                <w:szCs w:val="22"/>
              </w:rPr>
              <w:t>0,0234</w:t>
            </w:r>
          </w:p>
          <w:p w14:paraId="7BA1608D" w14:textId="77777777" w:rsidR="00040BB0" w:rsidRPr="003B0539" w:rsidRDefault="00040BB0" w:rsidP="00040BB0">
            <w:pPr>
              <w:spacing w:before="0" w:line="240" w:lineRule="auto"/>
              <w:ind w:firstLine="0"/>
              <w:jc w:val="center"/>
              <w:rPr>
                <w:rFonts w:ascii="Times New Roman" w:hAnsi="Times New Roman"/>
                <w:szCs w:val="22"/>
              </w:rPr>
            </w:pPr>
            <w:r>
              <w:rPr>
                <w:rFonts w:ascii="Times New Roman" w:hAnsi="Times New Roman"/>
                <w:szCs w:val="22"/>
              </w:rPr>
              <w:t xml:space="preserve">n = </w:t>
            </w:r>
            <w:r w:rsidRPr="00856560">
              <w:rPr>
                <w:rFonts w:ascii="Times New Roman" w:hAnsi="Times New Roman"/>
                <w:szCs w:val="22"/>
              </w:rPr>
              <w:t>6</w:t>
            </w:r>
          </w:p>
        </w:tc>
      </w:tr>
    </w:tbl>
    <w:p w14:paraId="7A953EDA" w14:textId="55E88F12" w:rsidR="000B3F01" w:rsidRPr="000B3F01" w:rsidRDefault="000B3F01" w:rsidP="000B3F01">
      <w:pPr>
        <w:spacing w:before="0" w:after="120" w:line="240" w:lineRule="auto"/>
        <w:ind w:firstLine="0"/>
        <w:rPr>
          <w:rFonts w:ascii="Times New Roman" w:hAnsi="Times New Roman"/>
        </w:rPr>
      </w:pPr>
      <w:r>
        <w:rPr>
          <w:rFonts w:ascii="Times New Roman" w:hAnsi="Times New Roman"/>
        </w:rPr>
        <w:t>VS = Vestibularisschwannome. n = Anzahl vorhandener Datensets. SD = Standardabweichung.</w:t>
      </w:r>
    </w:p>
    <w:p w14:paraId="3BFDC7E7" w14:textId="77777777" w:rsidR="00040BB0" w:rsidRDefault="00040BB0" w:rsidP="0019520A">
      <w:pPr>
        <w:rPr>
          <w:rFonts w:ascii="Times New Roman" w:hAnsi="Times New Roman"/>
          <w:color w:val="000000" w:themeColor="text1"/>
          <w:sz w:val="24"/>
        </w:rPr>
      </w:pPr>
    </w:p>
    <w:p w14:paraId="4C985930" w14:textId="5CA1887B" w:rsidR="001E4C8B" w:rsidRPr="0019520A" w:rsidRDefault="00AF4C85" w:rsidP="0019520A">
      <w:pPr>
        <w:rPr>
          <w:rFonts w:ascii="Times New Roman" w:hAnsi="Times New Roman"/>
          <w:color w:val="000000" w:themeColor="text1"/>
          <w:sz w:val="24"/>
        </w:rPr>
      </w:pPr>
      <w:r w:rsidRPr="00622029">
        <w:rPr>
          <w:rFonts w:ascii="Times New Roman" w:hAnsi="Times New Roman"/>
          <w:color w:val="000000" w:themeColor="text1"/>
          <w:sz w:val="24"/>
        </w:rPr>
        <w:t>Es ließ sich feststellen, dass d</w:t>
      </w:r>
      <w:r w:rsidR="008D12B4" w:rsidRPr="00622029">
        <w:rPr>
          <w:rFonts w:ascii="Times New Roman" w:hAnsi="Times New Roman"/>
          <w:color w:val="000000" w:themeColor="text1"/>
          <w:sz w:val="24"/>
        </w:rPr>
        <w:t xml:space="preserve">as Tumorvolumen sowohl im Gesamtdurchschnitt als auch in den beiden Gruppen </w:t>
      </w:r>
      <w:r w:rsidR="00F826C7" w:rsidRPr="00622029">
        <w:rPr>
          <w:rFonts w:ascii="Times New Roman" w:hAnsi="Times New Roman"/>
          <w:color w:val="000000" w:themeColor="text1"/>
          <w:sz w:val="24"/>
        </w:rPr>
        <w:t xml:space="preserve">mit bekanntem Diagnosealter </w:t>
      </w:r>
      <w:r w:rsidR="008D12B4" w:rsidRPr="00622029">
        <w:rPr>
          <w:rFonts w:ascii="Times New Roman" w:hAnsi="Times New Roman"/>
          <w:color w:val="000000" w:themeColor="text1"/>
          <w:sz w:val="24"/>
        </w:rPr>
        <w:t>im Langzeitverlauf stetig zunahm</w:t>
      </w:r>
      <w:r w:rsidR="00F40B19">
        <w:rPr>
          <w:rFonts w:ascii="Times New Roman" w:hAnsi="Times New Roman"/>
          <w:color w:val="000000" w:themeColor="text1"/>
          <w:sz w:val="24"/>
        </w:rPr>
        <w:t xml:space="preserve">. </w:t>
      </w:r>
      <w:r w:rsidR="00A839AC">
        <w:rPr>
          <w:rFonts w:ascii="Times New Roman" w:hAnsi="Times New Roman"/>
          <w:color w:val="000000" w:themeColor="text1"/>
          <w:sz w:val="24"/>
        </w:rPr>
        <w:t>Im Gesamtdurchschnitt aller beobachteten VS</w:t>
      </w:r>
      <w:r w:rsidR="00A839AC" w:rsidRPr="008B7B35">
        <w:rPr>
          <w:rFonts w:ascii="Times New Roman" w:hAnsi="Times New Roman"/>
          <w:color w:val="000000" w:themeColor="text1"/>
          <w:sz w:val="24"/>
        </w:rPr>
        <w:t xml:space="preserve"> lag </w:t>
      </w:r>
      <w:r w:rsidR="005B59FA">
        <w:rPr>
          <w:rFonts w:ascii="Times New Roman" w:hAnsi="Times New Roman"/>
          <w:color w:val="000000" w:themeColor="text1"/>
          <w:sz w:val="24"/>
        </w:rPr>
        <w:t xml:space="preserve">das Durchschnittsalter bei Diagnose bei 17,88 Jahren </w:t>
      </w:r>
      <w:r w:rsidR="00EC207B">
        <w:rPr>
          <w:rFonts w:ascii="Times New Roman" w:hAnsi="Times New Roman"/>
          <w:color w:val="000000" w:themeColor="text1"/>
          <w:sz w:val="24"/>
        </w:rPr>
        <w:t>(1</w:t>
      </w:r>
      <w:r w:rsidR="00772048" w:rsidRPr="00736746">
        <w:rPr>
          <w:rFonts w:ascii="Times New Roman" w:hAnsi="Times New Roman"/>
        </w:rPr>
        <w:t>–</w:t>
      </w:r>
      <w:r w:rsidR="00EC207B">
        <w:rPr>
          <w:rFonts w:ascii="Times New Roman" w:hAnsi="Times New Roman"/>
          <w:color w:val="000000" w:themeColor="text1"/>
          <w:sz w:val="24"/>
        </w:rPr>
        <w:t xml:space="preserve">46 Jahre) </w:t>
      </w:r>
      <w:r w:rsidR="005B59FA">
        <w:rPr>
          <w:rFonts w:ascii="Times New Roman" w:hAnsi="Times New Roman"/>
          <w:color w:val="000000" w:themeColor="text1"/>
          <w:sz w:val="24"/>
        </w:rPr>
        <w:t xml:space="preserve">und </w:t>
      </w:r>
      <w:r w:rsidR="00A839AC" w:rsidRPr="008B7B35">
        <w:rPr>
          <w:rFonts w:ascii="Times New Roman" w:hAnsi="Times New Roman"/>
          <w:color w:val="000000" w:themeColor="text1"/>
          <w:sz w:val="24"/>
        </w:rPr>
        <w:t xml:space="preserve">die durchschnittliche Volumenzunahme in vier Jahren bei </w:t>
      </w:r>
      <w:r w:rsidR="00A839AC">
        <w:rPr>
          <w:rFonts w:ascii="Times New Roman" w:hAnsi="Times New Roman"/>
          <w:color w:val="000000" w:themeColor="text1"/>
          <w:sz w:val="24"/>
        </w:rPr>
        <w:t>193 </w:t>
      </w:r>
      <w:r w:rsidR="00A839AC" w:rsidRPr="008B7B35">
        <w:rPr>
          <w:rFonts w:ascii="Times New Roman" w:hAnsi="Times New Roman"/>
          <w:color w:val="000000" w:themeColor="text1"/>
          <w:sz w:val="24"/>
        </w:rPr>
        <w:t xml:space="preserve">%. </w:t>
      </w:r>
      <w:r w:rsidR="00F40B19">
        <w:rPr>
          <w:rFonts w:ascii="Times New Roman" w:hAnsi="Times New Roman"/>
          <w:color w:val="000000" w:themeColor="text1"/>
          <w:sz w:val="24"/>
        </w:rPr>
        <w:t>I</w:t>
      </w:r>
      <w:r w:rsidR="008D12B4" w:rsidRPr="008B7B35">
        <w:rPr>
          <w:rFonts w:ascii="Times New Roman" w:hAnsi="Times New Roman"/>
          <w:color w:val="000000" w:themeColor="text1"/>
          <w:sz w:val="24"/>
        </w:rPr>
        <w:t>n der jüngeren Kohorte</w:t>
      </w:r>
      <w:r w:rsidR="00F40B19">
        <w:rPr>
          <w:rFonts w:ascii="Times New Roman" w:hAnsi="Times New Roman"/>
          <w:color w:val="000000" w:themeColor="text1"/>
          <w:sz w:val="24"/>
        </w:rPr>
        <w:t xml:space="preserve"> </w:t>
      </w:r>
      <w:r w:rsidR="005B59FA">
        <w:rPr>
          <w:rFonts w:ascii="Times New Roman" w:hAnsi="Times New Roman"/>
          <w:color w:val="000000" w:themeColor="text1"/>
          <w:sz w:val="24"/>
        </w:rPr>
        <w:t xml:space="preserve">(Durchschnittsalter bei Diagnose: </w:t>
      </w:r>
      <w:r w:rsidR="00EC207B">
        <w:rPr>
          <w:rFonts w:ascii="Times New Roman" w:hAnsi="Times New Roman"/>
          <w:color w:val="000000" w:themeColor="text1"/>
          <w:sz w:val="24"/>
        </w:rPr>
        <w:t>10,10 Jahre)</w:t>
      </w:r>
      <w:r w:rsidR="00DB12CB">
        <w:rPr>
          <w:rFonts w:ascii="Times New Roman" w:hAnsi="Times New Roman"/>
          <w:color w:val="000000" w:themeColor="text1"/>
          <w:sz w:val="24"/>
        </w:rPr>
        <w:t xml:space="preserve"> nahm das Tumorvolumen innerhalb der </w:t>
      </w:r>
      <w:r w:rsidR="00DB12CB" w:rsidRPr="008B7B35">
        <w:rPr>
          <w:rFonts w:ascii="Times New Roman" w:hAnsi="Times New Roman"/>
          <w:color w:val="000000" w:themeColor="text1"/>
          <w:sz w:val="24"/>
        </w:rPr>
        <w:t>48 Monate</w:t>
      </w:r>
      <w:r w:rsidR="00DB12CB">
        <w:rPr>
          <w:rFonts w:ascii="Times New Roman" w:hAnsi="Times New Roman"/>
          <w:color w:val="000000" w:themeColor="text1"/>
          <w:sz w:val="24"/>
        </w:rPr>
        <w:t xml:space="preserve"> </w:t>
      </w:r>
      <w:r w:rsidR="00DB12CB" w:rsidRPr="008B7B35">
        <w:rPr>
          <w:rFonts w:ascii="Times New Roman" w:hAnsi="Times New Roman"/>
          <w:color w:val="000000" w:themeColor="text1"/>
          <w:sz w:val="24"/>
        </w:rPr>
        <w:t xml:space="preserve">um durchschnittlich </w:t>
      </w:r>
      <w:r w:rsidR="00DB12CB">
        <w:rPr>
          <w:rFonts w:ascii="Times New Roman" w:hAnsi="Times New Roman"/>
          <w:color w:val="000000" w:themeColor="text1"/>
          <w:sz w:val="24"/>
        </w:rPr>
        <w:t xml:space="preserve">260 </w:t>
      </w:r>
      <w:r w:rsidR="00DB12CB" w:rsidRPr="008B7B35">
        <w:rPr>
          <w:rFonts w:ascii="Times New Roman" w:hAnsi="Times New Roman"/>
          <w:color w:val="000000" w:themeColor="text1"/>
          <w:sz w:val="24"/>
        </w:rPr>
        <w:t>%</w:t>
      </w:r>
      <w:r w:rsidR="00DB12CB">
        <w:rPr>
          <w:rFonts w:ascii="Times New Roman" w:hAnsi="Times New Roman"/>
          <w:color w:val="000000" w:themeColor="text1"/>
          <w:sz w:val="24"/>
        </w:rPr>
        <w:t xml:space="preserve"> zu. </w:t>
      </w:r>
      <w:r w:rsidR="00DB12CB" w:rsidRPr="008B7B35">
        <w:rPr>
          <w:rFonts w:ascii="Times New Roman" w:hAnsi="Times New Roman"/>
          <w:color w:val="000000" w:themeColor="text1"/>
          <w:sz w:val="24"/>
        </w:rPr>
        <w:t xml:space="preserve">In der älteren Kohorte </w:t>
      </w:r>
      <w:r w:rsidR="00DB12CB">
        <w:rPr>
          <w:rFonts w:ascii="Times New Roman" w:hAnsi="Times New Roman"/>
          <w:color w:val="000000" w:themeColor="text1"/>
          <w:sz w:val="24"/>
        </w:rPr>
        <w:t xml:space="preserve">(Diagnosealter im Mittel: 29,55 Jahre) war </w:t>
      </w:r>
      <w:r w:rsidR="00DB12CB" w:rsidRPr="008B7B35">
        <w:rPr>
          <w:rFonts w:ascii="Times New Roman" w:hAnsi="Times New Roman"/>
          <w:color w:val="000000" w:themeColor="text1"/>
          <w:sz w:val="24"/>
        </w:rPr>
        <w:t xml:space="preserve">das Ausgangs-Tumorvolumen </w:t>
      </w:r>
      <w:r w:rsidR="00DB12CB">
        <w:rPr>
          <w:rFonts w:ascii="Times New Roman" w:hAnsi="Times New Roman"/>
          <w:color w:val="000000" w:themeColor="text1"/>
          <w:sz w:val="24"/>
        </w:rPr>
        <w:t>zu Beobachtungsbeginn geringfügig größer als in der jüngeren Kohorte</w:t>
      </w:r>
      <w:r w:rsidR="00DB12CB" w:rsidRPr="008B7B35">
        <w:rPr>
          <w:rFonts w:ascii="Times New Roman" w:hAnsi="Times New Roman"/>
          <w:color w:val="000000" w:themeColor="text1"/>
          <w:sz w:val="24"/>
        </w:rPr>
        <w:t>, jedoch</w:t>
      </w:r>
      <w:r w:rsidR="00DB12CB">
        <w:rPr>
          <w:rFonts w:ascii="Times New Roman" w:hAnsi="Times New Roman"/>
          <w:color w:val="000000" w:themeColor="text1"/>
          <w:sz w:val="24"/>
        </w:rPr>
        <w:t xml:space="preserve"> </w:t>
      </w:r>
      <w:r w:rsidR="00DB12CB" w:rsidRPr="008B7B35">
        <w:rPr>
          <w:rFonts w:ascii="Times New Roman" w:hAnsi="Times New Roman"/>
          <w:color w:val="000000" w:themeColor="text1"/>
          <w:sz w:val="24"/>
        </w:rPr>
        <w:t xml:space="preserve">fiel die Volumenzunahme mit durchschnittlich </w:t>
      </w:r>
      <w:r w:rsidR="00DB12CB">
        <w:rPr>
          <w:rFonts w:ascii="Times New Roman" w:hAnsi="Times New Roman"/>
          <w:color w:val="000000" w:themeColor="text1"/>
          <w:sz w:val="24"/>
        </w:rPr>
        <w:t xml:space="preserve">148 </w:t>
      </w:r>
      <w:r w:rsidR="00DB12CB" w:rsidRPr="008B7B35">
        <w:rPr>
          <w:rFonts w:ascii="Times New Roman" w:hAnsi="Times New Roman"/>
          <w:color w:val="000000" w:themeColor="text1"/>
          <w:sz w:val="24"/>
        </w:rPr>
        <w:t>%</w:t>
      </w:r>
      <w:r w:rsidR="00DB12CB">
        <w:rPr>
          <w:rFonts w:ascii="Times New Roman" w:hAnsi="Times New Roman"/>
          <w:color w:val="000000" w:themeColor="text1"/>
          <w:sz w:val="24"/>
        </w:rPr>
        <w:t xml:space="preserve"> des Ausgangswertes</w:t>
      </w:r>
      <w:r w:rsidR="00DB12CB" w:rsidRPr="008B7B35">
        <w:rPr>
          <w:rFonts w:ascii="Times New Roman" w:hAnsi="Times New Roman"/>
          <w:color w:val="000000" w:themeColor="text1"/>
          <w:sz w:val="24"/>
        </w:rPr>
        <w:t xml:space="preserve"> </w:t>
      </w:r>
      <w:r w:rsidR="00DB12CB">
        <w:rPr>
          <w:rFonts w:ascii="Times New Roman" w:hAnsi="Times New Roman"/>
          <w:color w:val="000000" w:themeColor="text1"/>
          <w:sz w:val="24"/>
        </w:rPr>
        <w:t>geringer</w:t>
      </w:r>
      <w:r w:rsidR="00DB12CB" w:rsidRPr="008B7B35">
        <w:rPr>
          <w:rFonts w:ascii="Times New Roman" w:hAnsi="Times New Roman"/>
          <w:color w:val="000000" w:themeColor="text1"/>
          <w:sz w:val="24"/>
        </w:rPr>
        <w:t xml:space="preserve"> aus.</w:t>
      </w:r>
    </w:p>
    <w:p w14:paraId="50AAD9A7" w14:textId="25511F48" w:rsidR="00F86B94" w:rsidRDefault="002D2F36" w:rsidP="00DB12CB">
      <w:pPr>
        <w:ind w:firstLine="0"/>
        <w:rPr>
          <w:rFonts w:ascii="Times New Roman" w:hAnsi="Times New Roman"/>
          <w:color w:val="000000" w:themeColor="text1"/>
          <w:sz w:val="24"/>
        </w:rPr>
      </w:pPr>
      <w:r w:rsidRPr="002D2F36">
        <w:rPr>
          <w:rFonts w:ascii="Times New Roman" w:hAnsi="Times New Roman"/>
          <w:color w:val="000000" w:themeColor="text1"/>
          <w:sz w:val="24"/>
        </w:rPr>
        <w:t xml:space="preserve">Zwischen </w:t>
      </w:r>
      <w:r w:rsidR="00145B18" w:rsidRPr="002D2F36">
        <w:rPr>
          <w:rFonts w:ascii="Times New Roman" w:hAnsi="Times New Roman"/>
          <w:color w:val="000000" w:themeColor="text1"/>
          <w:sz w:val="24"/>
        </w:rPr>
        <w:t xml:space="preserve">Alter bei Diagnose </w:t>
      </w:r>
      <w:r w:rsidRPr="002D2F36">
        <w:rPr>
          <w:rFonts w:ascii="Times New Roman" w:hAnsi="Times New Roman"/>
          <w:color w:val="000000" w:themeColor="text1"/>
          <w:sz w:val="24"/>
        </w:rPr>
        <w:t xml:space="preserve">und </w:t>
      </w:r>
      <w:r w:rsidR="00145B18" w:rsidRPr="002D2F36">
        <w:rPr>
          <w:rFonts w:ascii="Times New Roman" w:hAnsi="Times New Roman"/>
          <w:color w:val="000000" w:themeColor="text1"/>
          <w:sz w:val="24"/>
        </w:rPr>
        <w:t xml:space="preserve">Ausgangs- </w:t>
      </w:r>
      <w:r w:rsidRPr="002D2F36">
        <w:rPr>
          <w:rFonts w:ascii="Times New Roman" w:hAnsi="Times New Roman"/>
          <w:color w:val="000000" w:themeColor="text1"/>
          <w:sz w:val="24"/>
        </w:rPr>
        <w:t>sowie</w:t>
      </w:r>
      <w:r w:rsidR="00145B18" w:rsidRPr="002D2F36">
        <w:rPr>
          <w:rFonts w:ascii="Times New Roman" w:hAnsi="Times New Roman"/>
          <w:color w:val="000000" w:themeColor="text1"/>
          <w:sz w:val="24"/>
        </w:rPr>
        <w:t xml:space="preserve"> Endvolumen nach 48 Monaten</w:t>
      </w:r>
      <w:r w:rsidRPr="002D2F36">
        <w:rPr>
          <w:rFonts w:ascii="Times New Roman" w:hAnsi="Times New Roman"/>
          <w:color w:val="000000" w:themeColor="text1"/>
          <w:sz w:val="24"/>
        </w:rPr>
        <w:t xml:space="preserve"> ließ sich kein signifikanter Zusammenhang herstellen.</w:t>
      </w:r>
    </w:p>
    <w:p w14:paraId="5BC478C8" w14:textId="1ADE459E" w:rsidR="00050431" w:rsidRDefault="002D2F36" w:rsidP="00050431">
      <w:pPr>
        <w:rPr>
          <w:rFonts w:ascii="Times New Roman" w:hAnsi="Times New Roman"/>
          <w:color w:val="000000" w:themeColor="text1"/>
          <w:sz w:val="24"/>
        </w:rPr>
      </w:pPr>
      <w:r>
        <w:rPr>
          <w:rFonts w:ascii="Times New Roman" w:hAnsi="Times New Roman"/>
          <w:color w:val="000000" w:themeColor="text1"/>
          <w:sz w:val="24"/>
        </w:rPr>
        <w:lastRenderedPageBreak/>
        <w:t>Jedoch korr</w:t>
      </w:r>
      <w:r w:rsidR="00050431">
        <w:rPr>
          <w:rFonts w:ascii="Times New Roman" w:hAnsi="Times New Roman"/>
          <w:color w:val="000000" w:themeColor="text1"/>
          <w:sz w:val="24"/>
        </w:rPr>
        <w:t>e</w:t>
      </w:r>
      <w:r>
        <w:rPr>
          <w:rFonts w:ascii="Times New Roman" w:hAnsi="Times New Roman"/>
          <w:color w:val="000000" w:themeColor="text1"/>
          <w:sz w:val="24"/>
        </w:rPr>
        <w:t>l</w:t>
      </w:r>
      <w:r w:rsidR="00050431">
        <w:rPr>
          <w:rFonts w:ascii="Times New Roman" w:hAnsi="Times New Roman"/>
          <w:color w:val="000000" w:themeColor="text1"/>
          <w:sz w:val="24"/>
        </w:rPr>
        <w:t>ie</w:t>
      </w:r>
      <w:r>
        <w:rPr>
          <w:rFonts w:ascii="Times New Roman" w:hAnsi="Times New Roman"/>
          <w:color w:val="000000" w:themeColor="text1"/>
          <w:sz w:val="24"/>
        </w:rPr>
        <w:t>rte d</w:t>
      </w:r>
      <w:r w:rsidR="00145B18">
        <w:rPr>
          <w:rFonts w:ascii="Times New Roman" w:hAnsi="Times New Roman"/>
          <w:color w:val="000000" w:themeColor="text1"/>
          <w:sz w:val="24"/>
        </w:rPr>
        <w:t xml:space="preserve">as </w:t>
      </w:r>
      <w:r w:rsidR="00877342">
        <w:rPr>
          <w:rFonts w:ascii="Times New Roman" w:hAnsi="Times New Roman"/>
          <w:color w:val="000000" w:themeColor="text1"/>
          <w:sz w:val="24"/>
        </w:rPr>
        <w:t xml:space="preserve">Tumorvolumen zu Beobachtungsbeginn </w:t>
      </w:r>
      <w:r w:rsidR="00E02DD8">
        <w:rPr>
          <w:rFonts w:ascii="Times New Roman" w:hAnsi="Times New Roman"/>
          <w:color w:val="000000" w:themeColor="text1"/>
          <w:sz w:val="24"/>
        </w:rPr>
        <w:t>stark</w:t>
      </w:r>
      <w:r w:rsidR="002D7CEA">
        <w:rPr>
          <w:rFonts w:ascii="Times New Roman" w:hAnsi="Times New Roman"/>
          <w:color w:val="000000" w:themeColor="text1"/>
          <w:sz w:val="24"/>
        </w:rPr>
        <w:t xml:space="preserve"> </w:t>
      </w:r>
      <w:r w:rsidR="00877342">
        <w:rPr>
          <w:rFonts w:ascii="Times New Roman" w:hAnsi="Times New Roman"/>
          <w:color w:val="000000" w:themeColor="text1"/>
          <w:sz w:val="24"/>
        </w:rPr>
        <w:t xml:space="preserve">mit dem Tumorvolumen nach </w:t>
      </w:r>
      <w:r w:rsidR="00E02DD8">
        <w:rPr>
          <w:rFonts w:ascii="Times New Roman" w:hAnsi="Times New Roman"/>
          <w:color w:val="000000" w:themeColor="text1"/>
          <w:sz w:val="24"/>
        </w:rPr>
        <w:t>sechs (</w:t>
      </w:r>
      <w:r w:rsidR="00050431" w:rsidRPr="00877342">
        <w:rPr>
          <w:rFonts w:ascii="Times New Roman" w:hAnsi="Times New Roman"/>
          <w:color w:val="000000" w:themeColor="text1"/>
          <w:sz w:val="24"/>
        </w:rPr>
        <w:t>r =</w:t>
      </w:r>
      <w:r w:rsidR="00050431">
        <w:rPr>
          <w:rFonts w:ascii="Times New Roman" w:hAnsi="Times New Roman"/>
          <w:color w:val="000000" w:themeColor="text1"/>
          <w:sz w:val="24"/>
        </w:rPr>
        <w:t xml:space="preserve"> 0,938; </w:t>
      </w:r>
      <w:r w:rsidR="00E02DD8">
        <w:rPr>
          <w:rFonts w:ascii="Times New Roman" w:hAnsi="Times New Roman"/>
          <w:color w:val="000000" w:themeColor="text1"/>
          <w:sz w:val="24"/>
        </w:rPr>
        <w:t xml:space="preserve">p </w:t>
      </w:r>
      <w:r w:rsidR="009C2576">
        <w:rPr>
          <w:rFonts w:ascii="Times New Roman" w:hAnsi="Times New Roman"/>
          <w:color w:val="000000" w:themeColor="text1"/>
          <w:sz w:val="24"/>
        </w:rPr>
        <w:t>&lt; 0,0</w:t>
      </w:r>
      <w:r w:rsidR="00050431">
        <w:rPr>
          <w:rFonts w:ascii="Times New Roman" w:hAnsi="Times New Roman"/>
          <w:color w:val="000000" w:themeColor="text1"/>
          <w:sz w:val="24"/>
        </w:rPr>
        <w:t>01</w:t>
      </w:r>
      <w:r w:rsidR="00E02DD8" w:rsidRPr="00877342">
        <w:rPr>
          <w:rFonts w:ascii="Times New Roman" w:hAnsi="Times New Roman"/>
          <w:color w:val="000000" w:themeColor="text1"/>
          <w:sz w:val="24"/>
        </w:rPr>
        <w:t>)</w:t>
      </w:r>
      <w:r w:rsidR="00E02DD8">
        <w:rPr>
          <w:rFonts w:ascii="Times New Roman" w:hAnsi="Times New Roman"/>
          <w:color w:val="000000" w:themeColor="text1"/>
          <w:sz w:val="24"/>
        </w:rPr>
        <w:t xml:space="preserve"> und nach </w:t>
      </w:r>
      <w:r w:rsidR="00877342">
        <w:rPr>
          <w:rFonts w:ascii="Times New Roman" w:hAnsi="Times New Roman"/>
          <w:color w:val="000000" w:themeColor="text1"/>
          <w:sz w:val="24"/>
        </w:rPr>
        <w:t>48 Monaten (</w:t>
      </w:r>
      <w:r w:rsidR="00877342" w:rsidRPr="00877342">
        <w:rPr>
          <w:rFonts w:ascii="Times New Roman" w:hAnsi="Times New Roman"/>
          <w:color w:val="000000" w:themeColor="text1"/>
          <w:sz w:val="24"/>
        </w:rPr>
        <w:t>r = 0,83</w:t>
      </w:r>
      <w:r w:rsidR="009C2576">
        <w:rPr>
          <w:rFonts w:ascii="Times New Roman" w:hAnsi="Times New Roman"/>
          <w:color w:val="000000" w:themeColor="text1"/>
          <w:sz w:val="24"/>
        </w:rPr>
        <w:t>3</w:t>
      </w:r>
      <w:r w:rsidR="00050431">
        <w:rPr>
          <w:rFonts w:ascii="Times New Roman" w:hAnsi="Times New Roman"/>
          <w:color w:val="000000" w:themeColor="text1"/>
          <w:sz w:val="24"/>
        </w:rPr>
        <w:t>;</w:t>
      </w:r>
      <w:r w:rsidR="00050431" w:rsidRPr="00050431">
        <w:rPr>
          <w:rFonts w:ascii="Times New Roman" w:hAnsi="Times New Roman"/>
          <w:color w:val="000000" w:themeColor="text1"/>
          <w:sz w:val="24"/>
        </w:rPr>
        <w:t xml:space="preserve"> </w:t>
      </w:r>
      <w:r w:rsidR="00050431">
        <w:rPr>
          <w:rFonts w:ascii="Times New Roman" w:hAnsi="Times New Roman"/>
          <w:color w:val="000000" w:themeColor="text1"/>
          <w:sz w:val="24"/>
        </w:rPr>
        <w:t>p &lt; 0,001</w:t>
      </w:r>
      <w:r w:rsidR="00877342" w:rsidRPr="00877342">
        <w:rPr>
          <w:rFonts w:ascii="Times New Roman" w:hAnsi="Times New Roman"/>
          <w:color w:val="000000" w:themeColor="text1"/>
          <w:sz w:val="24"/>
        </w:rPr>
        <w:t>).</w:t>
      </w:r>
      <w:r w:rsidR="00050431">
        <w:rPr>
          <w:rFonts w:ascii="Times New Roman" w:hAnsi="Times New Roman"/>
          <w:color w:val="000000" w:themeColor="text1"/>
          <w:sz w:val="24"/>
        </w:rPr>
        <w:t xml:space="preserve"> </w:t>
      </w:r>
      <w:r w:rsidR="009F7BAE">
        <w:rPr>
          <w:rFonts w:ascii="Times New Roman" w:hAnsi="Times New Roman"/>
          <w:color w:val="000000" w:themeColor="text1"/>
          <w:sz w:val="24"/>
        </w:rPr>
        <w:t xml:space="preserve">Dementsprechend ergab </w:t>
      </w:r>
      <w:r w:rsidR="00FD5E5F">
        <w:rPr>
          <w:rFonts w:ascii="Times New Roman" w:hAnsi="Times New Roman"/>
          <w:color w:val="000000" w:themeColor="text1"/>
          <w:sz w:val="24"/>
        </w:rPr>
        <w:t>eine</w:t>
      </w:r>
      <w:r w:rsidR="00F82D2C">
        <w:rPr>
          <w:rFonts w:ascii="Times New Roman" w:hAnsi="Times New Roman"/>
          <w:color w:val="000000" w:themeColor="text1"/>
          <w:sz w:val="24"/>
        </w:rPr>
        <w:t xml:space="preserve"> </w:t>
      </w:r>
      <w:r w:rsidR="00145B18">
        <w:rPr>
          <w:rFonts w:ascii="Times New Roman" w:hAnsi="Times New Roman"/>
          <w:color w:val="000000" w:themeColor="text1"/>
          <w:sz w:val="24"/>
        </w:rPr>
        <w:t xml:space="preserve">Varianzanlayse nach </w:t>
      </w:r>
      <w:r w:rsidR="00145B18" w:rsidRPr="00050431">
        <w:rPr>
          <w:rFonts w:ascii="Times New Roman" w:hAnsi="Times New Roman"/>
          <w:color w:val="000000" w:themeColor="text1"/>
          <w:sz w:val="24"/>
        </w:rPr>
        <w:t>Friedman für</w:t>
      </w:r>
      <w:r w:rsidR="00145B18">
        <w:rPr>
          <w:rFonts w:ascii="Times New Roman" w:hAnsi="Times New Roman"/>
          <w:color w:val="000000" w:themeColor="text1"/>
          <w:sz w:val="24"/>
        </w:rPr>
        <w:t xml:space="preserve"> die Volumenzunahme über die Zeit </w:t>
      </w:r>
      <w:r w:rsidR="00FD5E5F">
        <w:rPr>
          <w:rFonts w:ascii="Times New Roman" w:hAnsi="Times New Roman"/>
          <w:color w:val="000000" w:themeColor="text1"/>
          <w:sz w:val="24"/>
        </w:rPr>
        <w:t>im Gesamtkollektiv</w:t>
      </w:r>
      <w:r w:rsidR="00145B18">
        <w:rPr>
          <w:rFonts w:ascii="Times New Roman" w:hAnsi="Times New Roman"/>
          <w:color w:val="000000" w:themeColor="text1"/>
          <w:sz w:val="24"/>
        </w:rPr>
        <w:t xml:space="preserve"> mit p = </w:t>
      </w:r>
      <w:r w:rsidR="00145B18" w:rsidRPr="000E7255">
        <w:rPr>
          <w:rFonts w:ascii="Times New Roman" w:hAnsi="Times New Roman"/>
          <w:color w:val="000000" w:themeColor="text1"/>
          <w:sz w:val="24"/>
        </w:rPr>
        <w:t>4,62</w:t>
      </w:r>
      <w:r w:rsidR="00145B18">
        <w:rPr>
          <w:rFonts w:ascii="Times New Roman" w:hAnsi="Times New Roman"/>
          <w:color w:val="000000" w:themeColor="text1"/>
          <w:sz w:val="24"/>
        </w:rPr>
        <w:t>*</w:t>
      </w:r>
      <w:r w:rsidR="00145B18" w:rsidRPr="008073BE">
        <w:rPr>
          <w:rFonts w:ascii="Times New Roman" w:hAnsi="Times New Roman"/>
          <w:color w:val="000000" w:themeColor="text1"/>
          <w:sz w:val="24"/>
        </w:rPr>
        <w:t>e</w:t>
      </w:r>
      <w:r w:rsidR="00145B18" w:rsidRPr="00877342">
        <w:rPr>
          <w:rFonts w:ascii="Times New Roman" w:hAnsi="Times New Roman"/>
          <w:color w:val="000000" w:themeColor="text1"/>
          <w:sz w:val="24"/>
          <w:vertAlign w:val="superscript"/>
        </w:rPr>
        <w:t>-8</w:t>
      </w:r>
      <w:r w:rsidR="00145B18" w:rsidRPr="00877342">
        <w:rPr>
          <w:rFonts w:ascii="Times New Roman" w:hAnsi="Times New Roman"/>
          <w:color w:val="000000" w:themeColor="text1"/>
          <w:sz w:val="24"/>
        </w:rPr>
        <w:t xml:space="preserve"> </w:t>
      </w:r>
      <w:r w:rsidR="00145B18">
        <w:rPr>
          <w:rFonts w:ascii="Times New Roman" w:hAnsi="Times New Roman"/>
          <w:color w:val="000000" w:themeColor="text1"/>
          <w:sz w:val="24"/>
        </w:rPr>
        <w:t>ein</w:t>
      </w:r>
      <w:r w:rsidR="001E4C8B">
        <w:rPr>
          <w:rFonts w:ascii="Times New Roman" w:hAnsi="Times New Roman"/>
          <w:color w:val="000000" w:themeColor="text1"/>
          <w:sz w:val="24"/>
        </w:rPr>
        <w:t xml:space="preserve"> stark</w:t>
      </w:r>
      <w:r w:rsidR="00145B18">
        <w:rPr>
          <w:rFonts w:ascii="Times New Roman" w:hAnsi="Times New Roman"/>
          <w:color w:val="000000" w:themeColor="text1"/>
          <w:sz w:val="24"/>
        </w:rPr>
        <w:t xml:space="preserve"> signifikantes Ergebnis. Dies </w:t>
      </w:r>
      <w:r w:rsidR="00842F68">
        <w:rPr>
          <w:rFonts w:ascii="Times New Roman" w:hAnsi="Times New Roman"/>
          <w:color w:val="000000" w:themeColor="text1"/>
          <w:sz w:val="24"/>
        </w:rPr>
        <w:t>lässt darauf schließen</w:t>
      </w:r>
      <w:r w:rsidR="00145B18">
        <w:rPr>
          <w:rFonts w:ascii="Times New Roman" w:hAnsi="Times New Roman"/>
          <w:color w:val="000000" w:themeColor="text1"/>
          <w:sz w:val="24"/>
        </w:rPr>
        <w:t xml:space="preserve">, dass </w:t>
      </w:r>
      <w:r w:rsidR="0026213D">
        <w:rPr>
          <w:rFonts w:ascii="Times New Roman" w:hAnsi="Times New Roman"/>
          <w:color w:val="000000" w:themeColor="text1"/>
          <w:sz w:val="24"/>
        </w:rPr>
        <w:t>die</w:t>
      </w:r>
      <w:r w:rsidR="00677AA0">
        <w:rPr>
          <w:rFonts w:ascii="Times New Roman" w:hAnsi="Times New Roman"/>
          <w:color w:val="000000" w:themeColor="text1"/>
          <w:sz w:val="24"/>
        </w:rPr>
        <w:t xml:space="preserve"> Zeit</w:t>
      </w:r>
      <w:r w:rsidR="0026213D">
        <w:rPr>
          <w:rFonts w:ascii="Times New Roman" w:hAnsi="Times New Roman"/>
          <w:color w:val="000000" w:themeColor="text1"/>
          <w:sz w:val="24"/>
        </w:rPr>
        <w:t xml:space="preserve"> </w:t>
      </w:r>
      <w:r w:rsidR="00677AA0">
        <w:rPr>
          <w:rFonts w:ascii="Times New Roman" w:hAnsi="Times New Roman"/>
          <w:color w:val="000000" w:themeColor="text1"/>
          <w:sz w:val="24"/>
        </w:rPr>
        <w:t xml:space="preserve">während des Bobachtungszeitraumes </w:t>
      </w:r>
      <w:r w:rsidR="0026213D">
        <w:rPr>
          <w:rFonts w:ascii="Times New Roman" w:hAnsi="Times New Roman"/>
          <w:color w:val="000000" w:themeColor="text1"/>
          <w:sz w:val="24"/>
        </w:rPr>
        <w:t xml:space="preserve">einen statistisch signifikanten Einfluss </w:t>
      </w:r>
      <w:r w:rsidR="00677AA0">
        <w:rPr>
          <w:rFonts w:ascii="Times New Roman" w:hAnsi="Times New Roman"/>
          <w:color w:val="000000" w:themeColor="text1"/>
          <w:sz w:val="24"/>
        </w:rPr>
        <w:t>auf</w:t>
      </w:r>
      <w:r w:rsidR="00145B18">
        <w:rPr>
          <w:rFonts w:ascii="Times New Roman" w:hAnsi="Times New Roman"/>
          <w:color w:val="000000" w:themeColor="text1"/>
          <w:sz w:val="24"/>
        </w:rPr>
        <w:t xml:space="preserve"> d</w:t>
      </w:r>
      <w:r w:rsidR="00677AA0">
        <w:rPr>
          <w:rFonts w:ascii="Times New Roman" w:hAnsi="Times New Roman"/>
          <w:color w:val="000000" w:themeColor="text1"/>
          <w:sz w:val="24"/>
        </w:rPr>
        <w:t>as</w:t>
      </w:r>
      <w:r w:rsidR="00145B18">
        <w:rPr>
          <w:rFonts w:ascii="Times New Roman" w:hAnsi="Times New Roman"/>
          <w:color w:val="000000" w:themeColor="text1"/>
          <w:sz w:val="24"/>
        </w:rPr>
        <w:t xml:space="preserve"> durchschnittliche </w:t>
      </w:r>
      <w:r w:rsidR="00677AA0">
        <w:rPr>
          <w:rFonts w:ascii="Times New Roman" w:hAnsi="Times New Roman"/>
          <w:color w:val="000000" w:themeColor="text1"/>
          <w:sz w:val="24"/>
        </w:rPr>
        <w:t xml:space="preserve">Tumorwachstum </w:t>
      </w:r>
      <w:r w:rsidR="00BB4CAC">
        <w:rPr>
          <w:rFonts w:ascii="Times New Roman" w:hAnsi="Times New Roman"/>
          <w:color w:val="000000" w:themeColor="text1"/>
          <w:sz w:val="24"/>
        </w:rPr>
        <w:t>hat.</w:t>
      </w:r>
      <w:r w:rsidR="00677AA0">
        <w:rPr>
          <w:rFonts w:ascii="Times New Roman" w:hAnsi="Times New Roman"/>
          <w:color w:val="000000" w:themeColor="text1"/>
          <w:sz w:val="24"/>
        </w:rPr>
        <w:t xml:space="preserve"> </w:t>
      </w:r>
      <w:r w:rsidR="00145B18">
        <w:rPr>
          <w:rFonts w:ascii="Times New Roman" w:hAnsi="Times New Roman"/>
          <w:color w:val="000000" w:themeColor="text1"/>
          <w:sz w:val="24"/>
        </w:rPr>
        <w:t xml:space="preserve"> </w:t>
      </w:r>
    </w:p>
    <w:p w14:paraId="0B1E8E22" w14:textId="5594DDC2" w:rsidR="00707D18" w:rsidRDefault="00D979F1" w:rsidP="005B7DE8">
      <w:pPr>
        <w:rPr>
          <w:rFonts w:ascii="Times New Roman" w:hAnsi="Times New Roman"/>
          <w:color w:val="000000" w:themeColor="text1"/>
          <w:sz w:val="24"/>
        </w:rPr>
      </w:pPr>
      <w:r>
        <w:rPr>
          <w:rFonts w:ascii="Times New Roman" w:hAnsi="Times New Roman"/>
          <w:color w:val="000000" w:themeColor="text1"/>
          <w:sz w:val="24"/>
        </w:rPr>
        <w:t>Die jährliche Wachstumsrate der VS wurde über den Beobachtungszeitraum (48 Monate) gemittelt und war</w:t>
      </w:r>
      <w:r w:rsidR="008073BE">
        <w:rPr>
          <w:rFonts w:ascii="Times New Roman" w:hAnsi="Times New Roman"/>
          <w:color w:val="000000" w:themeColor="text1"/>
          <w:sz w:val="24"/>
        </w:rPr>
        <w:t xml:space="preserve"> </w:t>
      </w:r>
      <w:r w:rsidR="00677AA0">
        <w:rPr>
          <w:rFonts w:ascii="Times New Roman" w:hAnsi="Times New Roman"/>
          <w:color w:val="000000" w:themeColor="text1"/>
          <w:sz w:val="24"/>
        </w:rPr>
        <w:t xml:space="preserve">im älteren Kollektiv </w:t>
      </w:r>
      <w:r>
        <w:rPr>
          <w:rFonts w:ascii="Times New Roman" w:hAnsi="Times New Roman"/>
          <w:color w:val="000000" w:themeColor="text1"/>
          <w:sz w:val="24"/>
        </w:rPr>
        <w:t>niedriger</w:t>
      </w:r>
      <w:r w:rsidR="00677AA0">
        <w:rPr>
          <w:rFonts w:ascii="Times New Roman" w:hAnsi="Times New Roman"/>
          <w:color w:val="000000" w:themeColor="text1"/>
          <w:sz w:val="24"/>
        </w:rPr>
        <w:t xml:space="preserve"> </w:t>
      </w:r>
      <w:r>
        <w:rPr>
          <w:rFonts w:ascii="Times New Roman" w:hAnsi="Times New Roman"/>
          <w:color w:val="000000" w:themeColor="text1"/>
          <w:sz w:val="24"/>
        </w:rPr>
        <w:t>als</w:t>
      </w:r>
      <w:r w:rsidR="00677AA0">
        <w:rPr>
          <w:rFonts w:ascii="Times New Roman" w:hAnsi="Times New Roman"/>
          <w:color w:val="000000" w:themeColor="text1"/>
          <w:sz w:val="24"/>
        </w:rPr>
        <w:t xml:space="preserve"> im jüngeren</w:t>
      </w:r>
      <w:r w:rsidR="008073BE">
        <w:rPr>
          <w:rFonts w:ascii="Times New Roman" w:hAnsi="Times New Roman"/>
          <w:color w:val="000000" w:themeColor="text1"/>
          <w:sz w:val="24"/>
        </w:rPr>
        <w:t>. Dies deutet</w:t>
      </w:r>
      <w:r w:rsidR="00677AA0">
        <w:rPr>
          <w:rFonts w:ascii="Times New Roman" w:hAnsi="Times New Roman"/>
          <w:color w:val="000000" w:themeColor="text1"/>
          <w:sz w:val="24"/>
        </w:rPr>
        <w:t xml:space="preserve"> </w:t>
      </w:r>
      <w:r w:rsidR="008073BE">
        <w:rPr>
          <w:rFonts w:ascii="Times New Roman" w:hAnsi="Times New Roman"/>
          <w:color w:val="000000" w:themeColor="text1"/>
          <w:sz w:val="24"/>
        </w:rPr>
        <w:t xml:space="preserve">auf </w:t>
      </w:r>
      <w:r w:rsidR="00677AA0">
        <w:rPr>
          <w:rFonts w:ascii="Times New Roman" w:hAnsi="Times New Roman"/>
          <w:color w:val="000000" w:themeColor="text1"/>
          <w:sz w:val="24"/>
        </w:rPr>
        <w:t xml:space="preserve">ein geringeres Tumorwachstum der später diagnostizierten Patienten bei Beobachtung </w:t>
      </w:r>
      <w:r w:rsidR="008073BE">
        <w:rPr>
          <w:rFonts w:ascii="Times New Roman" w:hAnsi="Times New Roman"/>
          <w:color w:val="000000" w:themeColor="text1"/>
          <w:sz w:val="24"/>
        </w:rPr>
        <w:t>hin</w:t>
      </w:r>
      <w:r w:rsidR="009C2576">
        <w:rPr>
          <w:rFonts w:ascii="Times New Roman" w:hAnsi="Times New Roman"/>
          <w:color w:val="000000" w:themeColor="text1"/>
          <w:sz w:val="24"/>
        </w:rPr>
        <w:t xml:space="preserve">, was sich </w:t>
      </w:r>
      <w:r w:rsidR="00AD1607">
        <w:rPr>
          <w:rFonts w:ascii="Times New Roman" w:hAnsi="Times New Roman"/>
          <w:color w:val="000000" w:themeColor="text1"/>
          <w:sz w:val="24"/>
        </w:rPr>
        <w:t>auch</w:t>
      </w:r>
      <w:r w:rsidR="009C2576">
        <w:rPr>
          <w:rFonts w:ascii="Times New Roman" w:hAnsi="Times New Roman"/>
          <w:color w:val="000000" w:themeColor="text1"/>
          <w:sz w:val="24"/>
        </w:rPr>
        <w:t xml:space="preserve"> in </w:t>
      </w:r>
      <w:r w:rsidR="008073BE">
        <w:rPr>
          <w:rFonts w:ascii="Times New Roman" w:hAnsi="Times New Roman"/>
          <w:color w:val="000000" w:themeColor="text1"/>
          <w:sz w:val="24"/>
        </w:rPr>
        <w:t>der geringeren Volumenzunahme der VS</w:t>
      </w:r>
      <w:r w:rsidR="009C2576">
        <w:rPr>
          <w:rFonts w:ascii="Times New Roman" w:hAnsi="Times New Roman"/>
          <w:color w:val="000000" w:themeColor="text1"/>
          <w:sz w:val="24"/>
        </w:rPr>
        <w:t xml:space="preserve"> im älteren Kollektiv zeigte</w:t>
      </w:r>
      <w:r w:rsidR="008073BE">
        <w:rPr>
          <w:rFonts w:ascii="Times New Roman" w:hAnsi="Times New Roman"/>
          <w:color w:val="000000" w:themeColor="text1"/>
          <w:sz w:val="24"/>
        </w:rPr>
        <w:t xml:space="preserve">. </w:t>
      </w:r>
      <w:r w:rsidR="008073BE" w:rsidRPr="00050431">
        <w:rPr>
          <w:rFonts w:ascii="Times New Roman" w:hAnsi="Times New Roman"/>
          <w:color w:val="000000" w:themeColor="text1"/>
          <w:sz w:val="24"/>
        </w:rPr>
        <w:t xml:space="preserve">Die </w:t>
      </w:r>
      <w:r w:rsidR="009C2576" w:rsidRPr="00050431">
        <w:rPr>
          <w:rFonts w:ascii="Times New Roman" w:hAnsi="Times New Roman"/>
          <w:color w:val="000000" w:themeColor="text1"/>
          <w:sz w:val="24"/>
        </w:rPr>
        <w:t xml:space="preserve">durchschnittliche, jährliche Tumorwachstumsrate </w:t>
      </w:r>
      <w:r w:rsidR="000822C5" w:rsidRPr="00050431">
        <w:rPr>
          <w:rFonts w:ascii="Times New Roman" w:hAnsi="Times New Roman"/>
          <w:color w:val="000000" w:themeColor="text1"/>
          <w:sz w:val="24"/>
        </w:rPr>
        <w:t>wies</w:t>
      </w:r>
      <w:r w:rsidR="009C2576" w:rsidRPr="00050431">
        <w:rPr>
          <w:rFonts w:ascii="Times New Roman" w:hAnsi="Times New Roman"/>
          <w:color w:val="000000" w:themeColor="text1"/>
          <w:sz w:val="24"/>
        </w:rPr>
        <w:t xml:space="preserve"> </w:t>
      </w:r>
      <w:r w:rsidR="007C065C">
        <w:rPr>
          <w:rFonts w:ascii="Times New Roman" w:hAnsi="Times New Roman"/>
          <w:color w:val="000000" w:themeColor="text1"/>
          <w:sz w:val="24"/>
        </w:rPr>
        <w:t xml:space="preserve">dementsprechend </w:t>
      </w:r>
      <w:r w:rsidR="009C2576" w:rsidRPr="00050431">
        <w:rPr>
          <w:rFonts w:ascii="Times New Roman" w:hAnsi="Times New Roman"/>
          <w:color w:val="000000" w:themeColor="text1"/>
          <w:sz w:val="24"/>
        </w:rPr>
        <w:t>eine statistisch signifikante, negative Korrelation (</w:t>
      </w:r>
      <w:r w:rsidR="008073BE" w:rsidRPr="00050431">
        <w:rPr>
          <w:rFonts w:ascii="Times New Roman" w:hAnsi="Times New Roman"/>
          <w:color w:val="000000" w:themeColor="text1"/>
          <w:sz w:val="24"/>
        </w:rPr>
        <w:t>r = -0,36</w:t>
      </w:r>
      <w:r w:rsidR="00050431">
        <w:rPr>
          <w:rFonts w:ascii="Times New Roman" w:hAnsi="Times New Roman"/>
          <w:color w:val="000000" w:themeColor="text1"/>
          <w:sz w:val="24"/>
        </w:rPr>
        <w:t>;</w:t>
      </w:r>
      <w:r w:rsidR="00050431" w:rsidRPr="00050431">
        <w:rPr>
          <w:rFonts w:ascii="Times New Roman" w:hAnsi="Times New Roman"/>
          <w:color w:val="000000" w:themeColor="text1"/>
          <w:sz w:val="24"/>
        </w:rPr>
        <w:t xml:space="preserve"> p = 0,012</w:t>
      </w:r>
      <w:r w:rsidR="009C2576" w:rsidRPr="00050431">
        <w:rPr>
          <w:rFonts w:ascii="Times New Roman" w:hAnsi="Times New Roman"/>
          <w:color w:val="000000" w:themeColor="text1"/>
          <w:sz w:val="24"/>
        </w:rPr>
        <w:t>)</w:t>
      </w:r>
      <w:r w:rsidR="001459A1" w:rsidRPr="00050431">
        <w:rPr>
          <w:rFonts w:ascii="Times New Roman" w:hAnsi="Times New Roman"/>
          <w:color w:val="000000" w:themeColor="text1"/>
          <w:sz w:val="24"/>
        </w:rPr>
        <w:t xml:space="preserve"> mit dem Alter bei Diagnosestellung</w:t>
      </w:r>
      <w:r w:rsidR="000822C5" w:rsidRPr="00050431">
        <w:rPr>
          <w:rFonts w:ascii="Times New Roman" w:hAnsi="Times New Roman"/>
          <w:color w:val="000000" w:themeColor="text1"/>
          <w:sz w:val="24"/>
        </w:rPr>
        <w:t xml:space="preserve"> auf</w:t>
      </w:r>
      <w:r w:rsidR="001459A1" w:rsidRPr="00050431">
        <w:rPr>
          <w:rFonts w:ascii="Times New Roman" w:hAnsi="Times New Roman"/>
          <w:color w:val="000000" w:themeColor="text1"/>
          <w:sz w:val="24"/>
        </w:rPr>
        <w:t>. Ferner korrelierte die Wachstumsrate stark mit dem Tumorvolumen zu Beobachtungsbeginn</w:t>
      </w:r>
      <w:r w:rsidR="001459A1">
        <w:rPr>
          <w:rFonts w:ascii="Times New Roman" w:hAnsi="Times New Roman"/>
          <w:color w:val="000000" w:themeColor="text1"/>
          <w:sz w:val="24"/>
        </w:rPr>
        <w:t xml:space="preserve"> (</w:t>
      </w:r>
      <w:r w:rsidR="00050431">
        <w:rPr>
          <w:rFonts w:ascii="Times New Roman" w:hAnsi="Times New Roman"/>
          <w:color w:val="000000" w:themeColor="text1"/>
          <w:sz w:val="24"/>
        </w:rPr>
        <w:t>p &lt; 0,001;</w:t>
      </w:r>
      <w:r w:rsidR="00050431" w:rsidRPr="00050431">
        <w:rPr>
          <w:rFonts w:ascii="Times New Roman" w:hAnsi="Times New Roman"/>
          <w:color w:val="000000" w:themeColor="text1"/>
          <w:sz w:val="24"/>
        </w:rPr>
        <w:t xml:space="preserve"> </w:t>
      </w:r>
      <w:r w:rsidR="00050431">
        <w:rPr>
          <w:rFonts w:ascii="Times New Roman" w:hAnsi="Times New Roman"/>
          <w:color w:val="000000" w:themeColor="text1"/>
          <w:sz w:val="24"/>
        </w:rPr>
        <w:t>r = 0,626</w:t>
      </w:r>
      <w:r w:rsidR="001459A1">
        <w:rPr>
          <w:rFonts w:ascii="Times New Roman" w:hAnsi="Times New Roman"/>
          <w:color w:val="000000" w:themeColor="text1"/>
          <w:sz w:val="24"/>
        </w:rPr>
        <w:t>) sowie nach sechs (</w:t>
      </w:r>
      <w:r w:rsidR="00050431">
        <w:rPr>
          <w:rFonts w:ascii="Times New Roman" w:hAnsi="Times New Roman"/>
          <w:color w:val="000000" w:themeColor="text1"/>
          <w:sz w:val="24"/>
        </w:rPr>
        <w:t>p &lt; 0,001;</w:t>
      </w:r>
      <w:r w:rsidR="00050431" w:rsidRPr="00050431">
        <w:rPr>
          <w:rFonts w:ascii="Times New Roman" w:hAnsi="Times New Roman"/>
          <w:color w:val="000000" w:themeColor="text1"/>
          <w:sz w:val="24"/>
        </w:rPr>
        <w:t xml:space="preserve"> </w:t>
      </w:r>
      <w:r w:rsidR="00050431">
        <w:rPr>
          <w:rFonts w:ascii="Times New Roman" w:hAnsi="Times New Roman"/>
          <w:color w:val="000000" w:themeColor="text1"/>
          <w:sz w:val="24"/>
        </w:rPr>
        <w:t>r = 0,832</w:t>
      </w:r>
      <w:r w:rsidR="001459A1">
        <w:rPr>
          <w:rFonts w:ascii="Times New Roman" w:hAnsi="Times New Roman"/>
          <w:color w:val="000000" w:themeColor="text1"/>
          <w:sz w:val="24"/>
        </w:rPr>
        <w:t>) und 48 (r = 0,828</w:t>
      </w:r>
      <w:r w:rsidR="00050431">
        <w:rPr>
          <w:rFonts w:ascii="Times New Roman" w:hAnsi="Times New Roman"/>
          <w:color w:val="000000" w:themeColor="text1"/>
          <w:sz w:val="24"/>
        </w:rPr>
        <w:t>;</w:t>
      </w:r>
      <w:r w:rsidR="00050431" w:rsidRPr="00050431">
        <w:rPr>
          <w:rFonts w:ascii="Times New Roman" w:hAnsi="Times New Roman"/>
          <w:color w:val="000000" w:themeColor="text1"/>
          <w:sz w:val="24"/>
        </w:rPr>
        <w:t xml:space="preserve"> </w:t>
      </w:r>
      <w:r w:rsidR="00050431">
        <w:rPr>
          <w:rFonts w:ascii="Times New Roman" w:hAnsi="Times New Roman"/>
          <w:color w:val="000000" w:themeColor="text1"/>
          <w:sz w:val="24"/>
        </w:rPr>
        <w:t>p &lt; 0,001</w:t>
      </w:r>
      <w:r w:rsidR="001459A1">
        <w:rPr>
          <w:rFonts w:ascii="Times New Roman" w:hAnsi="Times New Roman"/>
          <w:color w:val="000000" w:themeColor="text1"/>
          <w:sz w:val="24"/>
        </w:rPr>
        <w:t xml:space="preserve">) Monaten. </w:t>
      </w:r>
    </w:p>
    <w:p w14:paraId="5A955979" w14:textId="0BE6BAD8" w:rsidR="00E00E21" w:rsidRPr="00A77C09" w:rsidRDefault="00132FB3" w:rsidP="00EC176F">
      <w:pPr>
        <w:rPr>
          <w:rFonts w:ascii="Times New Roman" w:hAnsi="Times New Roman"/>
          <w:color w:val="000000" w:themeColor="text1"/>
          <w:sz w:val="24"/>
        </w:rPr>
      </w:pPr>
      <w:r>
        <w:rPr>
          <w:rFonts w:ascii="Times New Roman" w:hAnsi="Times New Roman"/>
          <w:sz w:val="24"/>
        </w:rPr>
        <w:t>Zur Veranschaulichung de</w:t>
      </w:r>
      <w:r w:rsidR="00A46B1D">
        <w:rPr>
          <w:rFonts w:ascii="Times New Roman" w:hAnsi="Times New Roman"/>
          <w:sz w:val="24"/>
        </w:rPr>
        <w:t>s</w:t>
      </w:r>
      <w:r w:rsidR="007708A0">
        <w:rPr>
          <w:rFonts w:ascii="Times New Roman" w:hAnsi="Times New Roman"/>
          <w:sz w:val="24"/>
        </w:rPr>
        <w:t xml:space="preserve"> natürliche</w:t>
      </w:r>
      <w:r w:rsidR="00A46B1D">
        <w:rPr>
          <w:rFonts w:ascii="Times New Roman" w:hAnsi="Times New Roman"/>
          <w:sz w:val="24"/>
        </w:rPr>
        <w:t>n</w:t>
      </w:r>
      <w:r w:rsidR="007708A0">
        <w:rPr>
          <w:rFonts w:ascii="Times New Roman" w:hAnsi="Times New Roman"/>
          <w:sz w:val="24"/>
        </w:rPr>
        <w:t xml:space="preserve"> Tumorwachstum</w:t>
      </w:r>
      <w:r w:rsidR="00A46B1D">
        <w:rPr>
          <w:rFonts w:ascii="Times New Roman" w:hAnsi="Times New Roman"/>
          <w:sz w:val="24"/>
        </w:rPr>
        <w:t>s</w:t>
      </w:r>
      <w:r w:rsidR="007708A0">
        <w:rPr>
          <w:rFonts w:ascii="Times New Roman" w:hAnsi="Times New Roman"/>
          <w:sz w:val="24"/>
        </w:rPr>
        <w:t xml:space="preserve"> </w:t>
      </w:r>
      <w:r w:rsidR="00A46B1D">
        <w:rPr>
          <w:rFonts w:ascii="Times New Roman" w:hAnsi="Times New Roman"/>
          <w:sz w:val="24"/>
        </w:rPr>
        <w:t>im Langzeitverlauf</w:t>
      </w:r>
      <w:r w:rsidR="007C065C">
        <w:rPr>
          <w:rFonts w:ascii="Times New Roman" w:hAnsi="Times New Roman"/>
          <w:sz w:val="24"/>
        </w:rPr>
        <w:t xml:space="preserve"> </w:t>
      </w:r>
      <w:r w:rsidR="00132142">
        <w:rPr>
          <w:rFonts w:ascii="Times New Roman" w:hAnsi="Times New Roman"/>
          <w:sz w:val="24"/>
        </w:rPr>
        <w:t xml:space="preserve">wurden </w:t>
      </w:r>
      <w:r w:rsidR="007C065C">
        <w:rPr>
          <w:rFonts w:ascii="Times New Roman" w:hAnsi="Times New Roman"/>
          <w:sz w:val="24"/>
        </w:rPr>
        <w:t>die</w:t>
      </w:r>
      <w:r w:rsidR="00AF4C85" w:rsidRPr="008B7B35">
        <w:rPr>
          <w:rFonts w:ascii="Times New Roman" w:hAnsi="Times New Roman"/>
          <w:sz w:val="24"/>
        </w:rPr>
        <w:t xml:space="preserve"> durchschnittlichen, auf ein </w:t>
      </w:r>
      <w:r w:rsidR="007708A0">
        <w:rPr>
          <w:rFonts w:ascii="Times New Roman" w:hAnsi="Times New Roman"/>
          <w:sz w:val="24"/>
        </w:rPr>
        <w:t>Lebens</w:t>
      </w:r>
      <w:r w:rsidR="00AF4C85" w:rsidRPr="008B7B35">
        <w:rPr>
          <w:rFonts w:ascii="Times New Roman" w:hAnsi="Times New Roman"/>
          <w:sz w:val="24"/>
        </w:rPr>
        <w:t>jahr bezoge</w:t>
      </w:r>
      <w:r w:rsidR="00AF4C85">
        <w:rPr>
          <w:rFonts w:ascii="Times New Roman" w:hAnsi="Times New Roman"/>
          <w:sz w:val="24"/>
        </w:rPr>
        <w:t>nen Volumenwerte</w:t>
      </w:r>
      <w:r w:rsidR="00132142">
        <w:rPr>
          <w:rFonts w:ascii="Times New Roman" w:hAnsi="Times New Roman"/>
          <w:sz w:val="24"/>
        </w:rPr>
        <w:t xml:space="preserve"> </w:t>
      </w:r>
      <w:r w:rsidR="00D10560">
        <w:rPr>
          <w:rFonts w:ascii="Times New Roman" w:hAnsi="Times New Roman"/>
          <w:sz w:val="24"/>
        </w:rPr>
        <w:t xml:space="preserve">und Tumorwachstumsraten </w:t>
      </w:r>
      <w:r w:rsidR="007C065C">
        <w:rPr>
          <w:rFonts w:ascii="Times New Roman" w:hAnsi="Times New Roman"/>
          <w:sz w:val="24"/>
        </w:rPr>
        <w:t xml:space="preserve">unabhängig vom Alter bei Diagnose und einer anschließenden Therapie </w:t>
      </w:r>
      <w:r w:rsidR="00132142">
        <w:rPr>
          <w:rFonts w:ascii="Times New Roman" w:hAnsi="Times New Roman"/>
          <w:sz w:val="24"/>
        </w:rPr>
        <w:t xml:space="preserve">grafisch abgebildet </w:t>
      </w:r>
      <w:r w:rsidR="00192703">
        <w:rPr>
          <w:rFonts w:ascii="Times New Roman" w:hAnsi="Times New Roman"/>
          <w:sz w:val="24"/>
        </w:rPr>
        <w:t>(Abb</w:t>
      </w:r>
      <w:r w:rsidR="002441B2">
        <w:rPr>
          <w:rFonts w:ascii="Times New Roman" w:hAnsi="Times New Roman"/>
          <w:sz w:val="24"/>
        </w:rPr>
        <w:t xml:space="preserve">. </w:t>
      </w:r>
      <w:r w:rsidR="00192703">
        <w:rPr>
          <w:rFonts w:ascii="Times New Roman" w:hAnsi="Times New Roman"/>
          <w:sz w:val="24"/>
        </w:rPr>
        <w:t>16</w:t>
      </w:r>
      <w:r w:rsidR="00D10560">
        <w:rPr>
          <w:rFonts w:ascii="Times New Roman" w:hAnsi="Times New Roman"/>
          <w:sz w:val="24"/>
        </w:rPr>
        <w:t xml:space="preserve"> und 17</w:t>
      </w:r>
      <w:r w:rsidR="00192703">
        <w:rPr>
          <w:rFonts w:ascii="Times New Roman" w:hAnsi="Times New Roman"/>
          <w:sz w:val="24"/>
        </w:rPr>
        <w:t>).</w:t>
      </w:r>
      <w:r w:rsidR="00AF4C85" w:rsidRPr="008B7B35">
        <w:rPr>
          <w:rFonts w:ascii="Times New Roman" w:hAnsi="Times New Roman"/>
          <w:sz w:val="24"/>
        </w:rPr>
        <w:t xml:space="preserve"> </w:t>
      </w:r>
      <w:r w:rsidR="006D060E">
        <w:rPr>
          <w:rFonts w:ascii="Times New Roman" w:hAnsi="Times New Roman"/>
          <w:sz w:val="24"/>
        </w:rPr>
        <w:t>Die Auswertung ergab für 187 VS</w:t>
      </w:r>
      <w:r w:rsidR="00AF4C85" w:rsidRPr="008B7B35">
        <w:rPr>
          <w:rFonts w:ascii="Times New Roman" w:hAnsi="Times New Roman"/>
          <w:sz w:val="24"/>
        </w:rPr>
        <w:t xml:space="preserve"> </w:t>
      </w:r>
      <w:r w:rsidR="007C065C">
        <w:rPr>
          <w:rFonts w:ascii="Times New Roman" w:hAnsi="Times New Roman"/>
          <w:sz w:val="24"/>
        </w:rPr>
        <w:t>im Beobachtungszeitraum</w:t>
      </w:r>
      <w:r w:rsidR="00EA31F6" w:rsidRPr="008B7B35">
        <w:rPr>
          <w:rFonts w:ascii="Times New Roman" w:hAnsi="Times New Roman"/>
          <w:sz w:val="24"/>
        </w:rPr>
        <w:t xml:space="preserve"> </w:t>
      </w:r>
      <w:r w:rsidR="00AF4C85" w:rsidRPr="008B7B35">
        <w:rPr>
          <w:rFonts w:ascii="Times New Roman" w:hAnsi="Times New Roman"/>
          <w:sz w:val="24"/>
        </w:rPr>
        <w:t>insgesamt 695 Tumorvol</w:t>
      </w:r>
      <w:r w:rsidR="006D060E">
        <w:rPr>
          <w:rFonts w:ascii="Times New Roman" w:hAnsi="Times New Roman"/>
          <w:sz w:val="24"/>
        </w:rPr>
        <w:t>umina</w:t>
      </w:r>
      <w:r w:rsidR="007C065C">
        <w:rPr>
          <w:rFonts w:ascii="Times New Roman" w:hAnsi="Times New Roman"/>
          <w:sz w:val="24"/>
        </w:rPr>
        <w:t xml:space="preserve"> (</w:t>
      </w:r>
      <w:r w:rsidR="006D060E">
        <w:rPr>
          <w:rFonts w:ascii="Times New Roman" w:hAnsi="Times New Roman"/>
          <w:sz w:val="24"/>
        </w:rPr>
        <w:t>103 VS</w:t>
      </w:r>
      <w:r w:rsidR="00AF4C85" w:rsidRPr="008B7B35">
        <w:rPr>
          <w:rFonts w:ascii="Times New Roman" w:hAnsi="Times New Roman"/>
          <w:sz w:val="24"/>
        </w:rPr>
        <w:t xml:space="preserve"> </w:t>
      </w:r>
      <w:r w:rsidR="007C065C">
        <w:rPr>
          <w:rFonts w:ascii="Times New Roman" w:hAnsi="Times New Roman"/>
          <w:sz w:val="24"/>
        </w:rPr>
        <w:t>ohne</w:t>
      </w:r>
      <w:r w:rsidR="00AF4C85" w:rsidRPr="008B7B35">
        <w:rPr>
          <w:rFonts w:ascii="Times New Roman" w:hAnsi="Times New Roman"/>
          <w:sz w:val="24"/>
        </w:rPr>
        <w:t xml:space="preserve"> Informationen</w:t>
      </w:r>
      <w:r w:rsidR="007C065C">
        <w:rPr>
          <w:rFonts w:ascii="Times New Roman" w:hAnsi="Times New Roman"/>
          <w:sz w:val="24"/>
        </w:rPr>
        <w:t xml:space="preserve"> zum</w:t>
      </w:r>
      <w:r w:rsidR="00AF4C85" w:rsidRPr="008B7B35">
        <w:rPr>
          <w:rFonts w:ascii="Times New Roman" w:hAnsi="Times New Roman"/>
          <w:sz w:val="24"/>
        </w:rPr>
        <w:t xml:space="preserve"> unbehandelt</w:t>
      </w:r>
      <w:r w:rsidR="006D060E">
        <w:rPr>
          <w:rFonts w:ascii="Times New Roman" w:hAnsi="Times New Roman"/>
          <w:sz w:val="24"/>
        </w:rPr>
        <w:t>en Zustand</w:t>
      </w:r>
      <w:r w:rsidR="007C065C">
        <w:rPr>
          <w:rFonts w:ascii="Times New Roman" w:hAnsi="Times New Roman"/>
          <w:sz w:val="24"/>
        </w:rPr>
        <w:t>)</w:t>
      </w:r>
      <w:r w:rsidR="006D060E">
        <w:rPr>
          <w:rFonts w:ascii="Times New Roman" w:hAnsi="Times New Roman"/>
          <w:sz w:val="24"/>
        </w:rPr>
        <w:t xml:space="preserve">. </w:t>
      </w:r>
      <w:r w:rsidR="00EA31F6">
        <w:rPr>
          <w:rFonts w:ascii="Times New Roman" w:hAnsi="Times New Roman"/>
          <w:sz w:val="24"/>
        </w:rPr>
        <w:t>Für</w:t>
      </w:r>
      <w:r w:rsidR="00D10560">
        <w:rPr>
          <w:rFonts w:ascii="Times New Roman" w:hAnsi="Times New Roman"/>
          <w:sz w:val="24"/>
        </w:rPr>
        <w:t xml:space="preserve"> 140 VS konnten </w:t>
      </w:r>
      <w:r w:rsidR="00D10560" w:rsidRPr="008B7B35">
        <w:rPr>
          <w:rFonts w:ascii="Times New Roman" w:hAnsi="Times New Roman"/>
          <w:sz w:val="24"/>
        </w:rPr>
        <w:t xml:space="preserve">insgesamt 635 Wachstumsraten ohne </w:t>
      </w:r>
      <w:r w:rsidR="00D10560">
        <w:rPr>
          <w:rFonts w:ascii="Times New Roman" w:hAnsi="Times New Roman"/>
          <w:sz w:val="24"/>
        </w:rPr>
        <w:t xml:space="preserve">vorherige </w:t>
      </w:r>
      <w:r w:rsidR="00D10560" w:rsidRPr="008B7B35">
        <w:rPr>
          <w:rFonts w:ascii="Times New Roman" w:hAnsi="Times New Roman"/>
          <w:sz w:val="24"/>
        </w:rPr>
        <w:t>Therapie</w:t>
      </w:r>
      <w:r w:rsidR="00D10560">
        <w:rPr>
          <w:rFonts w:ascii="Times New Roman" w:hAnsi="Times New Roman"/>
          <w:sz w:val="24"/>
        </w:rPr>
        <w:t>maßnahmen ermittelt werden</w:t>
      </w:r>
      <w:r w:rsidR="007C065C">
        <w:rPr>
          <w:rFonts w:ascii="Times New Roman" w:hAnsi="Times New Roman"/>
          <w:sz w:val="24"/>
        </w:rPr>
        <w:t xml:space="preserve"> (</w:t>
      </w:r>
      <w:r w:rsidR="00D10560">
        <w:rPr>
          <w:rFonts w:ascii="Times New Roman" w:hAnsi="Times New Roman"/>
          <w:sz w:val="24"/>
        </w:rPr>
        <w:t>150 VS</w:t>
      </w:r>
      <w:r w:rsidR="00D10560" w:rsidRPr="008B7B35">
        <w:rPr>
          <w:rFonts w:ascii="Times New Roman" w:hAnsi="Times New Roman"/>
          <w:sz w:val="24"/>
        </w:rPr>
        <w:t xml:space="preserve"> </w:t>
      </w:r>
      <w:r w:rsidR="007C065C">
        <w:rPr>
          <w:rFonts w:ascii="Times New Roman" w:hAnsi="Times New Roman"/>
          <w:sz w:val="24"/>
        </w:rPr>
        <w:t>ohne</w:t>
      </w:r>
      <w:r w:rsidR="00D10560" w:rsidRPr="008B7B35">
        <w:rPr>
          <w:rFonts w:ascii="Times New Roman" w:hAnsi="Times New Roman"/>
          <w:sz w:val="24"/>
        </w:rPr>
        <w:t xml:space="preserve"> Wachstumsra</w:t>
      </w:r>
      <w:r w:rsidR="00D10560">
        <w:rPr>
          <w:rFonts w:ascii="Times New Roman" w:hAnsi="Times New Roman"/>
          <w:sz w:val="24"/>
        </w:rPr>
        <w:t>ten vor einer Therapie</w:t>
      </w:r>
      <w:r w:rsidR="007C065C">
        <w:rPr>
          <w:rFonts w:ascii="Times New Roman" w:hAnsi="Times New Roman"/>
          <w:sz w:val="24"/>
        </w:rPr>
        <w:t>)</w:t>
      </w:r>
      <w:r w:rsidR="00D10560" w:rsidRPr="008B7B35">
        <w:rPr>
          <w:rFonts w:ascii="Times New Roman" w:hAnsi="Times New Roman"/>
          <w:sz w:val="24"/>
        </w:rPr>
        <w:t>.</w:t>
      </w:r>
      <w:r w:rsidR="00D10560">
        <w:rPr>
          <w:rFonts w:ascii="Times New Roman" w:hAnsi="Times New Roman"/>
          <w:sz w:val="24"/>
        </w:rPr>
        <w:t xml:space="preserve"> </w:t>
      </w:r>
    </w:p>
    <w:p w14:paraId="3E7A4C96" w14:textId="6CD4AB9E" w:rsidR="00390CCA" w:rsidRDefault="006D060E" w:rsidP="00AF4C85">
      <w:pPr>
        <w:rPr>
          <w:rFonts w:ascii="Times New Roman" w:hAnsi="Times New Roman"/>
          <w:sz w:val="24"/>
        </w:rPr>
      </w:pPr>
      <w:r>
        <w:rPr>
          <w:rFonts w:ascii="Times New Roman" w:hAnsi="Times New Roman"/>
          <w:sz w:val="24"/>
        </w:rPr>
        <w:t>Abb</w:t>
      </w:r>
      <w:r w:rsidR="00EC176F">
        <w:rPr>
          <w:rFonts w:ascii="Times New Roman" w:hAnsi="Times New Roman"/>
          <w:sz w:val="24"/>
        </w:rPr>
        <w:t>.</w:t>
      </w:r>
      <w:r>
        <w:rPr>
          <w:rFonts w:ascii="Times New Roman" w:hAnsi="Times New Roman"/>
          <w:sz w:val="24"/>
        </w:rPr>
        <w:t xml:space="preserve"> 1</w:t>
      </w:r>
      <w:r w:rsidR="00E0103C">
        <w:rPr>
          <w:rFonts w:ascii="Times New Roman" w:hAnsi="Times New Roman"/>
          <w:sz w:val="24"/>
        </w:rPr>
        <w:t>6</w:t>
      </w:r>
      <w:r w:rsidR="00AF4C85" w:rsidRPr="008B7B35">
        <w:rPr>
          <w:rFonts w:ascii="Times New Roman" w:hAnsi="Times New Roman"/>
          <w:sz w:val="24"/>
        </w:rPr>
        <w:t xml:space="preserve"> </w:t>
      </w:r>
      <w:r w:rsidR="002E18FF">
        <w:rPr>
          <w:rFonts w:ascii="Times New Roman" w:hAnsi="Times New Roman"/>
          <w:sz w:val="24"/>
        </w:rPr>
        <w:t>zeigt</w:t>
      </w:r>
      <w:r w:rsidR="00AF4C85" w:rsidRPr="008B7B35">
        <w:rPr>
          <w:rFonts w:ascii="Times New Roman" w:hAnsi="Times New Roman"/>
          <w:sz w:val="24"/>
        </w:rPr>
        <w:t xml:space="preserve">, dass das Tumorvolumen im frühen </w:t>
      </w:r>
      <w:r w:rsidR="00AF4C85" w:rsidRPr="00D979F1">
        <w:rPr>
          <w:rFonts w:ascii="Times New Roman" w:hAnsi="Times New Roman"/>
          <w:sz w:val="24"/>
        </w:rPr>
        <w:t>Kindesalter kaum zunimmt,</w:t>
      </w:r>
      <w:r w:rsidR="00AF4C85" w:rsidRPr="008B7B35">
        <w:rPr>
          <w:rFonts w:ascii="Times New Roman" w:hAnsi="Times New Roman"/>
          <w:sz w:val="24"/>
        </w:rPr>
        <w:t xml:space="preserve"> dann mit Beginn der Pubertät jedoch an Dynamik gewinnt und im Alter von 15 Jahren einen Peak (3,55 ± 8,66 cm</w:t>
      </w:r>
      <w:r w:rsidR="00AF4C85" w:rsidRPr="008B7B35">
        <w:rPr>
          <w:rFonts w:ascii="Times New Roman" w:hAnsi="Times New Roman"/>
          <w:sz w:val="24"/>
          <w:vertAlign w:val="superscript"/>
        </w:rPr>
        <w:t>3</w:t>
      </w:r>
      <w:r w:rsidR="00AF4C85" w:rsidRPr="008B7B35">
        <w:rPr>
          <w:rFonts w:ascii="Times New Roman" w:hAnsi="Times New Roman"/>
          <w:sz w:val="24"/>
        </w:rPr>
        <w:t xml:space="preserve">) erreicht. </w:t>
      </w:r>
      <w:r w:rsidR="00390CCA">
        <w:rPr>
          <w:rFonts w:ascii="Times New Roman" w:hAnsi="Times New Roman"/>
          <w:sz w:val="24"/>
        </w:rPr>
        <w:t>I</w:t>
      </w:r>
      <w:r w:rsidR="00AF4C85" w:rsidRPr="008B7B35">
        <w:rPr>
          <w:rFonts w:ascii="Times New Roman" w:hAnsi="Times New Roman"/>
          <w:sz w:val="24"/>
        </w:rPr>
        <w:t xml:space="preserve">m jungen Erwachsenenalter </w:t>
      </w:r>
      <w:r w:rsidR="00390CCA">
        <w:rPr>
          <w:rFonts w:ascii="Times New Roman" w:hAnsi="Times New Roman"/>
          <w:sz w:val="24"/>
        </w:rPr>
        <w:t>steigt die Kurve</w:t>
      </w:r>
      <w:r w:rsidR="00AF4C85" w:rsidRPr="008B7B35">
        <w:rPr>
          <w:rFonts w:ascii="Times New Roman" w:hAnsi="Times New Roman"/>
          <w:sz w:val="24"/>
        </w:rPr>
        <w:t xml:space="preserve"> </w:t>
      </w:r>
      <w:r w:rsidR="00390CCA">
        <w:rPr>
          <w:rFonts w:ascii="Times New Roman" w:hAnsi="Times New Roman"/>
          <w:sz w:val="24"/>
        </w:rPr>
        <w:t xml:space="preserve">abgesehen von einigen Schwankungen weiter an und erreicht Peaks im Alter von 24 Jahren </w:t>
      </w:r>
      <w:r w:rsidR="00AF4C85" w:rsidRPr="008B7B35">
        <w:rPr>
          <w:rFonts w:ascii="Times New Roman" w:hAnsi="Times New Roman"/>
          <w:sz w:val="24"/>
        </w:rPr>
        <w:t>(4,58 ± 8,90 cm</w:t>
      </w:r>
      <w:r w:rsidR="00AF4C85" w:rsidRPr="008B7B35">
        <w:rPr>
          <w:rFonts w:ascii="Times New Roman" w:hAnsi="Times New Roman"/>
          <w:sz w:val="24"/>
          <w:vertAlign w:val="superscript"/>
        </w:rPr>
        <w:t>3</w:t>
      </w:r>
      <w:r w:rsidR="00AF4C85" w:rsidRPr="008B7B35">
        <w:rPr>
          <w:rFonts w:ascii="Times New Roman" w:hAnsi="Times New Roman"/>
          <w:sz w:val="24"/>
        </w:rPr>
        <w:t>)</w:t>
      </w:r>
      <w:r w:rsidR="00390CCA">
        <w:rPr>
          <w:rFonts w:ascii="Times New Roman" w:hAnsi="Times New Roman"/>
          <w:sz w:val="24"/>
        </w:rPr>
        <w:t xml:space="preserve"> und </w:t>
      </w:r>
      <w:r w:rsidR="00AF4C85" w:rsidRPr="008B7B35">
        <w:rPr>
          <w:rFonts w:ascii="Times New Roman" w:hAnsi="Times New Roman"/>
          <w:sz w:val="24"/>
        </w:rPr>
        <w:t xml:space="preserve">27 Jahren </w:t>
      </w:r>
      <w:r w:rsidR="00AF4C85" w:rsidRPr="008B7B35">
        <w:rPr>
          <w:rFonts w:ascii="Times New Roman" w:hAnsi="Times New Roman"/>
        </w:rPr>
        <w:t xml:space="preserve">(6,27 ± 7,97 </w:t>
      </w:r>
      <w:r w:rsidR="00AF4C85" w:rsidRPr="008B7B35">
        <w:rPr>
          <w:rFonts w:ascii="Times New Roman" w:hAnsi="Times New Roman"/>
          <w:sz w:val="24"/>
        </w:rPr>
        <w:t>cm</w:t>
      </w:r>
      <w:r w:rsidR="00AF4C85" w:rsidRPr="008B7B35">
        <w:rPr>
          <w:rFonts w:ascii="Times New Roman" w:hAnsi="Times New Roman"/>
          <w:sz w:val="24"/>
          <w:vertAlign w:val="superscript"/>
        </w:rPr>
        <w:t>3</w:t>
      </w:r>
      <w:r w:rsidR="00390CCA">
        <w:rPr>
          <w:rFonts w:ascii="Times New Roman" w:hAnsi="Times New Roman"/>
          <w:sz w:val="24"/>
        </w:rPr>
        <w:t>).</w:t>
      </w:r>
    </w:p>
    <w:p w14:paraId="7D3D3935" w14:textId="19F0BFC1" w:rsidR="007708A0" w:rsidRDefault="00390CCA" w:rsidP="00AF4C85">
      <w:pPr>
        <w:rPr>
          <w:rFonts w:ascii="Times New Roman" w:hAnsi="Times New Roman"/>
          <w:sz w:val="24"/>
        </w:rPr>
      </w:pPr>
      <w:r>
        <w:rPr>
          <w:rFonts w:ascii="Times New Roman" w:hAnsi="Times New Roman"/>
          <w:sz w:val="24"/>
        </w:rPr>
        <w:t>D</w:t>
      </w:r>
      <w:r w:rsidRPr="008B7B35">
        <w:rPr>
          <w:rFonts w:ascii="Times New Roman" w:hAnsi="Times New Roman"/>
          <w:sz w:val="24"/>
        </w:rPr>
        <w:t xml:space="preserve">as Maximum </w:t>
      </w:r>
      <w:r>
        <w:rPr>
          <w:rFonts w:ascii="Times New Roman" w:hAnsi="Times New Roman"/>
          <w:sz w:val="24"/>
        </w:rPr>
        <w:t xml:space="preserve">erreicht die Kurve bei </w:t>
      </w:r>
      <w:r w:rsidR="00AF4C85" w:rsidRPr="008B7B35">
        <w:rPr>
          <w:rFonts w:ascii="Times New Roman" w:hAnsi="Times New Roman"/>
          <w:sz w:val="24"/>
        </w:rPr>
        <w:t xml:space="preserve">36 Jahren </w:t>
      </w:r>
      <w:r w:rsidR="00AF4C85" w:rsidRPr="008B7B35">
        <w:rPr>
          <w:rFonts w:ascii="Times New Roman" w:hAnsi="Times New Roman"/>
        </w:rPr>
        <w:t>(6,32 ± 10,95</w:t>
      </w:r>
      <w:r>
        <w:rPr>
          <w:rFonts w:ascii="Times New Roman" w:hAnsi="Times New Roman"/>
        </w:rPr>
        <w:t> </w:t>
      </w:r>
      <w:r w:rsidR="00AF4C85" w:rsidRPr="008B7B35">
        <w:rPr>
          <w:rFonts w:ascii="Times New Roman" w:hAnsi="Times New Roman"/>
          <w:sz w:val="24"/>
        </w:rPr>
        <w:t>cm</w:t>
      </w:r>
      <w:r w:rsidR="00AF4C85" w:rsidRPr="008B7B35">
        <w:rPr>
          <w:rFonts w:ascii="Times New Roman" w:hAnsi="Times New Roman"/>
          <w:sz w:val="24"/>
          <w:vertAlign w:val="superscript"/>
        </w:rPr>
        <w:t>3</w:t>
      </w:r>
      <w:r w:rsidR="00AF4C85" w:rsidRPr="008B7B35">
        <w:rPr>
          <w:rFonts w:ascii="Times New Roman" w:hAnsi="Times New Roman"/>
          <w:sz w:val="24"/>
        </w:rPr>
        <w:t xml:space="preserve">). </w:t>
      </w:r>
      <w:r>
        <w:rPr>
          <w:rFonts w:ascii="Times New Roman" w:hAnsi="Times New Roman"/>
          <w:sz w:val="24"/>
        </w:rPr>
        <w:t>Danach</w:t>
      </w:r>
      <w:r w:rsidR="00AF4C85" w:rsidRPr="008B7B35">
        <w:rPr>
          <w:rFonts w:ascii="Times New Roman" w:hAnsi="Times New Roman"/>
          <w:sz w:val="24"/>
        </w:rPr>
        <w:t xml:space="preserve"> sinkt das durchschnittliche Tumorvolumen und stabilisiert sich bei etwa 0,5 cm</w:t>
      </w:r>
      <w:r w:rsidR="00AF4C85" w:rsidRPr="008B7B35">
        <w:rPr>
          <w:rFonts w:ascii="Times New Roman" w:hAnsi="Times New Roman"/>
          <w:sz w:val="24"/>
          <w:vertAlign w:val="superscript"/>
        </w:rPr>
        <w:t>3</w:t>
      </w:r>
      <w:r w:rsidR="00AF4C85" w:rsidRPr="008B7B35">
        <w:rPr>
          <w:rFonts w:ascii="Times New Roman" w:hAnsi="Times New Roman"/>
          <w:sz w:val="24"/>
        </w:rPr>
        <w:t xml:space="preserve">, abgesehen von zwei weiteren Peaks im höheren Erwachsenenalter bei 48 Jahren </w:t>
      </w:r>
      <w:r w:rsidR="007708A0">
        <w:rPr>
          <w:rFonts w:ascii="Times New Roman" w:hAnsi="Times New Roman"/>
          <w:sz w:val="24"/>
        </w:rPr>
        <w:t xml:space="preserve">(3,65 ± </w:t>
      </w:r>
      <w:r w:rsidR="00AF4C85" w:rsidRPr="00F90E2D">
        <w:rPr>
          <w:rFonts w:ascii="Times New Roman" w:hAnsi="Times New Roman"/>
          <w:sz w:val="24"/>
        </w:rPr>
        <w:t>8,69 cm</w:t>
      </w:r>
      <w:r w:rsidR="00AF4C85" w:rsidRPr="00F90E2D">
        <w:rPr>
          <w:rFonts w:ascii="Times New Roman" w:hAnsi="Times New Roman"/>
          <w:sz w:val="24"/>
          <w:vertAlign w:val="superscript"/>
        </w:rPr>
        <w:t>3</w:t>
      </w:r>
      <w:r w:rsidR="00AF4C85" w:rsidRPr="00F90E2D">
        <w:rPr>
          <w:rFonts w:ascii="Times New Roman" w:hAnsi="Times New Roman"/>
          <w:sz w:val="24"/>
        </w:rPr>
        <w:t>) und 57 Jahren (2,32</w:t>
      </w:r>
      <w:r w:rsidR="00AF4C85" w:rsidRPr="00F90E2D">
        <w:rPr>
          <w:rFonts w:ascii="Times New Roman" w:hAnsi="Times New Roman"/>
          <w:sz w:val="24"/>
        </w:rPr>
        <w:tab/>
        <w:t>±</w:t>
      </w:r>
      <w:r w:rsidR="00AF4C85" w:rsidRPr="00F90E2D">
        <w:rPr>
          <w:rFonts w:ascii="Times New Roman" w:hAnsi="Times New Roman"/>
          <w:sz w:val="24"/>
        </w:rPr>
        <w:tab/>
        <w:t>2,78 cm</w:t>
      </w:r>
      <w:r w:rsidR="00AF4C85" w:rsidRPr="00F90E2D">
        <w:rPr>
          <w:rFonts w:ascii="Times New Roman" w:hAnsi="Times New Roman"/>
          <w:sz w:val="24"/>
          <w:vertAlign w:val="superscript"/>
        </w:rPr>
        <w:t>3</w:t>
      </w:r>
      <w:r w:rsidR="00AF4C85" w:rsidRPr="00F90E2D">
        <w:rPr>
          <w:rFonts w:ascii="Times New Roman" w:hAnsi="Times New Roman"/>
          <w:sz w:val="24"/>
        </w:rPr>
        <w:t>).</w:t>
      </w:r>
      <w:r w:rsidR="00321FF9">
        <w:rPr>
          <w:rFonts w:ascii="Times New Roman" w:hAnsi="Times New Roman"/>
          <w:sz w:val="24"/>
        </w:rPr>
        <w:t xml:space="preserve"> </w:t>
      </w:r>
    </w:p>
    <w:p w14:paraId="1CCDE53E" w14:textId="0A441211" w:rsidR="00A8116D" w:rsidRDefault="00321FF9" w:rsidP="007708A0">
      <w:pPr>
        <w:rPr>
          <w:rFonts w:ascii="Times New Roman" w:hAnsi="Times New Roman"/>
          <w:sz w:val="24"/>
        </w:rPr>
      </w:pPr>
      <w:r>
        <w:rPr>
          <w:rFonts w:ascii="Times New Roman" w:hAnsi="Times New Roman"/>
          <w:sz w:val="24"/>
        </w:rPr>
        <w:lastRenderedPageBreak/>
        <w:t>Die Kurve der Wachstumsrate der VS folgt jener der Volumen-Kurve. Auch sie zeigt ihr Maximum</w:t>
      </w:r>
      <w:r w:rsidR="007708A0">
        <w:rPr>
          <w:rFonts w:ascii="Times New Roman" w:hAnsi="Times New Roman"/>
          <w:sz w:val="24"/>
        </w:rPr>
        <w:t xml:space="preserve"> bei 36 Jahren (1,62</w:t>
      </w:r>
      <w:r w:rsidR="005532AC">
        <w:rPr>
          <w:rFonts w:ascii="Times New Roman" w:hAnsi="Times New Roman"/>
          <w:sz w:val="24"/>
        </w:rPr>
        <w:t xml:space="preserve"> </w:t>
      </w:r>
      <w:r w:rsidR="007708A0">
        <w:rPr>
          <w:rFonts w:ascii="Times New Roman" w:hAnsi="Times New Roman"/>
          <w:sz w:val="24"/>
        </w:rPr>
        <w:t>±</w:t>
      </w:r>
      <w:r w:rsidR="005532AC">
        <w:rPr>
          <w:rFonts w:ascii="Times New Roman" w:hAnsi="Times New Roman"/>
          <w:sz w:val="24"/>
        </w:rPr>
        <w:t xml:space="preserve"> </w:t>
      </w:r>
      <w:r w:rsidR="007708A0">
        <w:rPr>
          <w:rFonts w:ascii="Times New Roman" w:hAnsi="Times New Roman"/>
          <w:sz w:val="24"/>
        </w:rPr>
        <w:t>3,64 </w:t>
      </w:r>
      <w:r w:rsidRPr="008B7B35">
        <w:rPr>
          <w:rFonts w:ascii="Times New Roman" w:hAnsi="Times New Roman"/>
          <w:sz w:val="24"/>
        </w:rPr>
        <w:t>cm</w:t>
      </w:r>
      <w:r w:rsidRPr="008B7B35">
        <w:rPr>
          <w:rFonts w:ascii="Times New Roman" w:hAnsi="Times New Roman"/>
          <w:sz w:val="24"/>
          <w:vertAlign w:val="superscript"/>
        </w:rPr>
        <w:t>3</w:t>
      </w:r>
      <w:r w:rsidR="007708A0">
        <w:rPr>
          <w:rFonts w:ascii="Times New Roman" w:hAnsi="Times New Roman"/>
          <w:sz w:val="24"/>
        </w:rPr>
        <w:t>/a</w:t>
      </w:r>
      <w:r>
        <w:rPr>
          <w:rFonts w:ascii="Times New Roman" w:hAnsi="Times New Roman"/>
          <w:sz w:val="24"/>
        </w:rPr>
        <w:t>).</w:t>
      </w:r>
      <w:r w:rsidRPr="00321FF9">
        <w:rPr>
          <w:rFonts w:ascii="Times New Roman" w:hAnsi="Times New Roman"/>
          <w:sz w:val="24"/>
        </w:rPr>
        <w:t xml:space="preserve"> </w:t>
      </w:r>
      <w:r>
        <w:rPr>
          <w:rFonts w:ascii="Times New Roman" w:hAnsi="Times New Roman"/>
          <w:sz w:val="24"/>
        </w:rPr>
        <w:t>I</w:t>
      </w:r>
      <w:r w:rsidRPr="008B7B35">
        <w:rPr>
          <w:rFonts w:ascii="Times New Roman" w:hAnsi="Times New Roman"/>
          <w:sz w:val="24"/>
        </w:rPr>
        <w:t>m Alter von 48 (-0,011 ± 0,049 cm</w:t>
      </w:r>
      <w:r w:rsidRPr="008B7B35">
        <w:rPr>
          <w:rFonts w:ascii="Times New Roman" w:hAnsi="Times New Roman"/>
          <w:sz w:val="24"/>
          <w:vertAlign w:val="superscript"/>
        </w:rPr>
        <w:t>3</w:t>
      </w:r>
      <w:r w:rsidRPr="008B7B35">
        <w:rPr>
          <w:rFonts w:ascii="Times New Roman" w:hAnsi="Times New Roman"/>
          <w:sz w:val="24"/>
        </w:rPr>
        <w:t>/a) und 49 Jahren (-0,018 ± 0,049 cm</w:t>
      </w:r>
      <w:r w:rsidRPr="008B7B35">
        <w:rPr>
          <w:rFonts w:ascii="Times New Roman" w:hAnsi="Times New Roman"/>
          <w:sz w:val="24"/>
          <w:vertAlign w:val="superscript"/>
        </w:rPr>
        <w:t>3</w:t>
      </w:r>
      <w:r w:rsidRPr="008B7B35">
        <w:rPr>
          <w:rFonts w:ascii="Times New Roman" w:hAnsi="Times New Roman"/>
          <w:sz w:val="24"/>
        </w:rPr>
        <w:t xml:space="preserve">/a) </w:t>
      </w:r>
      <w:r>
        <w:rPr>
          <w:rFonts w:ascii="Times New Roman" w:hAnsi="Times New Roman"/>
          <w:sz w:val="24"/>
        </w:rPr>
        <w:t xml:space="preserve">wird die Wachstumsrate </w:t>
      </w:r>
      <w:r w:rsidRPr="008B7B35">
        <w:rPr>
          <w:rFonts w:ascii="Times New Roman" w:hAnsi="Times New Roman"/>
          <w:sz w:val="24"/>
        </w:rPr>
        <w:t>neg</w:t>
      </w:r>
      <w:r>
        <w:rPr>
          <w:rFonts w:ascii="Times New Roman" w:hAnsi="Times New Roman"/>
          <w:sz w:val="24"/>
        </w:rPr>
        <w:t>ativ, was bedeutet, dass die VS</w:t>
      </w:r>
      <w:r w:rsidRPr="008B7B35">
        <w:rPr>
          <w:rFonts w:ascii="Times New Roman" w:hAnsi="Times New Roman"/>
          <w:sz w:val="24"/>
        </w:rPr>
        <w:t xml:space="preserve"> ohne Therapiemaßnahmen </w:t>
      </w:r>
      <w:r w:rsidR="0004717F">
        <w:rPr>
          <w:rFonts w:ascii="Times New Roman" w:hAnsi="Times New Roman"/>
          <w:sz w:val="24"/>
        </w:rPr>
        <w:t xml:space="preserve">im Durchschnitt </w:t>
      </w:r>
      <w:r w:rsidRPr="008B7B35">
        <w:rPr>
          <w:rFonts w:ascii="Times New Roman" w:hAnsi="Times New Roman"/>
          <w:sz w:val="24"/>
        </w:rPr>
        <w:t>schrumpf</w:t>
      </w:r>
      <w:r w:rsidR="007350B8">
        <w:rPr>
          <w:rFonts w:ascii="Times New Roman" w:hAnsi="Times New Roman"/>
          <w:sz w:val="24"/>
        </w:rPr>
        <w:t>t</w:t>
      </w:r>
      <w:r w:rsidRPr="008B7B35">
        <w:rPr>
          <w:rFonts w:ascii="Times New Roman" w:hAnsi="Times New Roman"/>
          <w:sz w:val="24"/>
        </w:rPr>
        <w:t>en.</w:t>
      </w:r>
    </w:p>
    <w:p w14:paraId="730FEA6A" w14:textId="77777777" w:rsidR="003A1165" w:rsidRDefault="00AF4C85" w:rsidP="00321FF9">
      <w:pPr>
        <w:widowControl w:val="0"/>
        <w:spacing w:before="0"/>
        <w:rPr>
          <w:rFonts w:ascii="Times New Roman" w:hAnsi="Times New Roman"/>
          <w:sz w:val="24"/>
        </w:rPr>
      </w:pPr>
      <w:r w:rsidRPr="008B7B35">
        <w:rPr>
          <w:rFonts w:ascii="Times New Roman" w:hAnsi="Times New Roman"/>
          <w:sz w:val="24"/>
        </w:rPr>
        <w:t xml:space="preserve">Das Tumorwachstum </w:t>
      </w:r>
      <w:r w:rsidR="003A1165">
        <w:rPr>
          <w:rFonts w:ascii="Times New Roman" w:hAnsi="Times New Roman"/>
          <w:sz w:val="24"/>
        </w:rPr>
        <w:t>schien</w:t>
      </w:r>
      <w:r w:rsidRPr="008B7B35">
        <w:rPr>
          <w:rFonts w:ascii="Times New Roman" w:hAnsi="Times New Roman"/>
          <w:sz w:val="24"/>
        </w:rPr>
        <w:t xml:space="preserve"> also mit der Pubertät zu beginnen und setzt</w:t>
      </w:r>
      <w:r w:rsidR="003A1165">
        <w:rPr>
          <w:rFonts w:ascii="Times New Roman" w:hAnsi="Times New Roman"/>
          <w:sz w:val="24"/>
        </w:rPr>
        <w:t>e</w:t>
      </w:r>
      <w:r w:rsidRPr="008B7B35">
        <w:rPr>
          <w:rFonts w:ascii="Times New Roman" w:hAnsi="Times New Roman"/>
          <w:sz w:val="24"/>
        </w:rPr>
        <w:t xml:space="preserve"> sich</w:t>
      </w:r>
      <w:r>
        <w:rPr>
          <w:rFonts w:ascii="Times New Roman" w:hAnsi="Times New Roman"/>
          <w:sz w:val="24"/>
        </w:rPr>
        <w:t xml:space="preserve"> </w:t>
      </w:r>
      <w:r w:rsidRPr="008B7B35">
        <w:rPr>
          <w:rFonts w:ascii="Times New Roman" w:hAnsi="Times New Roman"/>
          <w:sz w:val="24"/>
        </w:rPr>
        <w:t>unabhängig vom Alter weiter fort. Es erreicht</w:t>
      </w:r>
      <w:r w:rsidR="003A1165">
        <w:rPr>
          <w:rFonts w:ascii="Times New Roman" w:hAnsi="Times New Roman"/>
          <w:sz w:val="24"/>
        </w:rPr>
        <w:t>e</w:t>
      </w:r>
      <w:r w:rsidRPr="008B7B35">
        <w:rPr>
          <w:rFonts w:ascii="Times New Roman" w:hAnsi="Times New Roman"/>
          <w:sz w:val="24"/>
        </w:rPr>
        <w:t xml:space="preserve"> ohne Intervention im mittleren Erwachsenenalter seinen Höhepunkt und verlangsamt</w:t>
      </w:r>
      <w:r w:rsidR="003A1165">
        <w:rPr>
          <w:rFonts w:ascii="Times New Roman" w:hAnsi="Times New Roman"/>
          <w:sz w:val="24"/>
        </w:rPr>
        <w:t>e</w:t>
      </w:r>
      <w:r w:rsidRPr="008B7B35">
        <w:rPr>
          <w:rFonts w:ascii="Times New Roman" w:hAnsi="Times New Roman"/>
          <w:sz w:val="24"/>
        </w:rPr>
        <w:t xml:space="preserve"> sich erst im hohen Erwachsenenalter.</w:t>
      </w:r>
      <w:r w:rsidR="00321FF9">
        <w:rPr>
          <w:rFonts w:ascii="Times New Roman" w:hAnsi="Times New Roman"/>
          <w:sz w:val="24"/>
        </w:rPr>
        <w:t xml:space="preserve"> </w:t>
      </w:r>
      <w:r w:rsidR="00321FF9" w:rsidRPr="008B7B35">
        <w:rPr>
          <w:rFonts w:ascii="Times New Roman" w:hAnsi="Times New Roman"/>
          <w:sz w:val="24"/>
        </w:rPr>
        <w:t xml:space="preserve">Im höheren Erwachsenenalter </w:t>
      </w:r>
      <w:r w:rsidR="003A1165">
        <w:rPr>
          <w:rFonts w:ascii="Times New Roman" w:hAnsi="Times New Roman"/>
          <w:sz w:val="24"/>
        </w:rPr>
        <w:t>zeigte sich</w:t>
      </w:r>
      <w:r w:rsidR="00321FF9" w:rsidRPr="008B7B35">
        <w:rPr>
          <w:rFonts w:ascii="Times New Roman" w:hAnsi="Times New Roman"/>
          <w:sz w:val="24"/>
        </w:rPr>
        <w:t xml:space="preserve"> k</w:t>
      </w:r>
      <w:r w:rsidR="00321FF9">
        <w:rPr>
          <w:rFonts w:ascii="Times New Roman" w:hAnsi="Times New Roman"/>
          <w:sz w:val="24"/>
        </w:rPr>
        <w:t>aum Tumorprogres</w:t>
      </w:r>
      <w:r w:rsidR="003A1165">
        <w:rPr>
          <w:rFonts w:ascii="Times New Roman" w:hAnsi="Times New Roman"/>
          <w:sz w:val="24"/>
        </w:rPr>
        <w:t>s</w:t>
      </w:r>
      <w:r w:rsidR="00321FF9">
        <w:rPr>
          <w:rFonts w:ascii="Times New Roman" w:hAnsi="Times New Roman"/>
          <w:sz w:val="24"/>
        </w:rPr>
        <w:t>, die VS</w:t>
      </w:r>
      <w:r w:rsidR="00321FF9" w:rsidRPr="008B7B35">
        <w:rPr>
          <w:rFonts w:ascii="Times New Roman" w:hAnsi="Times New Roman"/>
          <w:sz w:val="24"/>
        </w:rPr>
        <w:t xml:space="preserve"> neig</w:t>
      </w:r>
      <w:r w:rsidR="003A1165">
        <w:rPr>
          <w:rFonts w:ascii="Times New Roman" w:hAnsi="Times New Roman"/>
          <w:sz w:val="24"/>
        </w:rPr>
        <w:t>t</w:t>
      </w:r>
      <w:r w:rsidR="00321FF9" w:rsidRPr="008B7B35">
        <w:rPr>
          <w:rFonts w:ascii="Times New Roman" w:hAnsi="Times New Roman"/>
          <w:sz w:val="24"/>
        </w:rPr>
        <w:t>en sogar dazu</w:t>
      </w:r>
      <w:r w:rsidR="003A1165">
        <w:rPr>
          <w:rFonts w:ascii="Times New Roman" w:hAnsi="Times New Roman"/>
          <w:sz w:val="24"/>
        </w:rPr>
        <w:t>,</w:t>
      </w:r>
      <w:r w:rsidR="00321FF9" w:rsidRPr="008B7B35">
        <w:rPr>
          <w:rFonts w:ascii="Times New Roman" w:hAnsi="Times New Roman"/>
          <w:sz w:val="24"/>
        </w:rPr>
        <w:t xml:space="preserve"> o</w:t>
      </w:r>
      <w:r w:rsidR="00321FF9">
        <w:rPr>
          <w:rFonts w:ascii="Times New Roman" w:hAnsi="Times New Roman"/>
          <w:sz w:val="24"/>
        </w:rPr>
        <w:t xml:space="preserve">hne Intervention zu schrumpfen. </w:t>
      </w:r>
    </w:p>
    <w:p w14:paraId="087165A7" w14:textId="610B4B30" w:rsidR="00C41FB3" w:rsidRPr="006B4CCC" w:rsidRDefault="00321FF9" w:rsidP="006B4CCC">
      <w:pPr>
        <w:widowControl w:val="0"/>
        <w:spacing w:before="0"/>
        <w:rPr>
          <w:rFonts w:ascii="Times New Roman" w:hAnsi="Times New Roman"/>
          <w:sz w:val="24"/>
        </w:rPr>
        <w:sectPr w:rsidR="00C41FB3" w:rsidRPr="006B4CCC" w:rsidSect="00657F65">
          <w:pgSz w:w="11906" w:h="16838" w:code="9"/>
          <w:pgMar w:top="1701" w:right="1701" w:bottom="1701" w:left="1701" w:header="709" w:footer="709" w:gutter="0"/>
          <w:cols w:space="708"/>
          <w:titlePg/>
          <w:docGrid w:linePitch="360"/>
        </w:sectPr>
      </w:pPr>
      <w:r>
        <w:rPr>
          <w:rFonts w:ascii="Times New Roman" w:hAnsi="Times New Roman"/>
          <w:sz w:val="24"/>
        </w:rPr>
        <w:t>Eine Beobachtungsstrategie ist dementsprechend bei kleinen VS im höheren Erwachsenenalter sinnvoll. Vorher tritt stetiges Wachstum auf und führt letztendlich zu einer Interventionsnotwendigkei</w:t>
      </w:r>
      <w:r w:rsidR="006B4CCC">
        <w:rPr>
          <w:rFonts w:ascii="Times New Roman" w:hAnsi="Times New Roman"/>
          <w:sz w:val="24"/>
        </w:rPr>
        <w:t>t.</w:t>
      </w:r>
    </w:p>
    <w:p w14:paraId="0155654E" w14:textId="64BD82B2" w:rsidR="00C41FB3" w:rsidRDefault="0078549E" w:rsidP="00E26C09">
      <w:pPr>
        <w:ind w:firstLine="0"/>
        <w:rPr>
          <w:rFonts w:ascii="Times New Roman" w:hAnsi="Times New Roman"/>
          <w:color w:val="000000" w:themeColor="text1"/>
          <w:sz w:val="24"/>
        </w:rPr>
        <w:sectPr w:rsidR="00C41FB3" w:rsidSect="00657F65">
          <w:pgSz w:w="16838" w:h="11906" w:orient="landscape" w:code="9"/>
          <w:pgMar w:top="1701" w:right="1701" w:bottom="1701" w:left="1701" w:header="709" w:footer="709" w:gutter="0"/>
          <w:cols w:space="708"/>
          <w:titlePg/>
          <w:docGrid w:linePitch="360"/>
        </w:sectPr>
      </w:pPr>
      <w:r>
        <w:rPr>
          <w:noProof/>
        </w:rPr>
        <w:lastRenderedPageBreak/>
        <mc:AlternateContent>
          <mc:Choice Requires="wps">
            <w:drawing>
              <wp:anchor distT="0" distB="0" distL="114300" distR="114300" simplePos="0" relativeHeight="251665920" behindDoc="0" locked="0" layoutInCell="1" allowOverlap="1" wp14:anchorId="06BD3B25" wp14:editId="5DC445D4">
                <wp:simplePos x="0" y="0"/>
                <wp:positionH relativeFrom="page">
                  <wp:posOffset>1073150</wp:posOffset>
                </wp:positionH>
                <wp:positionV relativeFrom="paragraph">
                  <wp:posOffset>4406265</wp:posOffset>
                </wp:positionV>
                <wp:extent cx="8472170" cy="668655"/>
                <wp:effectExtent l="0" t="0" r="5080" b="0"/>
                <wp:wrapTopAndBottom/>
                <wp:docPr id="16" name="Textfeld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472170" cy="668655"/>
                        </a:xfrm>
                        <a:prstGeom prst="rect">
                          <a:avLst/>
                        </a:prstGeom>
                        <a:solidFill>
                          <a:prstClr val="white"/>
                        </a:solidFill>
                        <a:ln>
                          <a:noFill/>
                        </a:ln>
                      </wps:spPr>
                      <wps:txbx>
                        <w:txbxContent>
                          <w:p w14:paraId="1E253B3E" w14:textId="0CF3282F" w:rsidR="0064318E" w:rsidRPr="006619BA" w:rsidRDefault="0064318E" w:rsidP="00B70F91">
                            <w:pPr>
                              <w:pStyle w:val="Beschriftung"/>
                              <w:spacing w:line="240" w:lineRule="auto"/>
                              <w:ind w:firstLine="0"/>
                              <w:rPr>
                                <w:rFonts w:ascii="Times New Roman" w:hAnsi="Times New Roman"/>
                                <w:b w:val="0"/>
                                <w:bCs/>
                                <w:noProof/>
                                <w:sz w:val="24"/>
                                <w:szCs w:val="28"/>
                              </w:rPr>
                            </w:pPr>
                            <w:bookmarkStart w:id="103" w:name="_Toc140134847"/>
                            <w:r w:rsidRPr="006619BA">
                              <w:rPr>
                                <w:rFonts w:ascii="Times New Roman" w:hAnsi="Times New Roman"/>
                              </w:rPr>
                              <w:t xml:space="preserve">Abb. </w:t>
                            </w:r>
                            <w:r w:rsidRPr="006619BA">
                              <w:rPr>
                                <w:rFonts w:ascii="Times New Roman" w:hAnsi="Times New Roman"/>
                              </w:rPr>
                              <w:fldChar w:fldCharType="begin"/>
                            </w:r>
                            <w:r w:rsidRPr="006619BA">
                              <w:rPr>
                                <w:rFonts w:ascii="Times New Roman" w:hAnsi="Times New Roman"/>
                              </w:rPr>
                              <w:instrText xml:space="preserve"> SEQ Abb. \* ARABIC </w:instrText>
                            </w:r>
                            <w:r w:rsidRPr="006619BA">
                              <w:rPr>
                                <w:rFonts w:ascii="Times New Roman" w:hAnsi="Times New Roman"/>
                              </w:rPr>
                              <w:fldChar w:fldCharType="separate"/>
                            </w:r>
                            <w:r w:rsidR="00D93E6B">
                              <w:rPr>
                                <w:rFonts w:ascii="Times New Roman" w:hAnsi="Times New Roman"/>
                                <w:noProof/>
                              </w:rPr>
                              <w:t>16</w:t>
                            </w:r>
                            <w:r w:rsidRPr="006619BA">
                              <w:rPr>
                                <w:rFonts w:ascii="Times New Roman" w:hAnsi="Times New Roman"/>
                              </w:rPr>
                              <w:fldChar w:fldCharType="end"/>
                            </w:r>
                            <w:r w:rsidRPr="006619BA">
                              <w:rPr>
                                <w:rFonts w:ascii="Times New Roman" w:hAnsi="Times New Roman"/>
                              </w:rPr>
                              <w:t xml:space="preserve">: </w:t>
                            </w:r>
                            <w:r w:rsidR="00CC58C3">
                              <w:rPr>
                                <w:rFonts w:ascii="Times New Roman" w:hAnsi="Times New Roman"/>
                                <w:b w:val="0"/>
                              </w:rPr>
                              <w:t>N</w:t>
                            </w:r>
                            <w:r>
                              <w:rPr>
                                <w:rFonts w:ascii="Times New Roman" w:hAnsi="Times New Roman"/>
                                <w:b w:val="0"/>
                              </w:rPr>
                              <w:t>atürliche</w:t>
                            </w:r>
                            <w:r w:rsidR="00CC58C3">
                              <w:rPr>
                                <w:rFonts w:ascii="Times New Roman" w:hAnsi="Times New Roman"/>
                                <w:b w:val="0"/>
                              </w:rPr>
                              <w:t>r</w:t>
                            </w:r>
                            <w:r>
                              <w:rPr>
                                <w:rFonts w:ascii="Times New Roman" w:hAnsi="Times New Roman"/>
                                <w:b w:val="0"/>
                              </w:rPr>
                              <w:t xml:space="preserve"> Verlauf des Tumorwachstums anhand des durchschnittlichen, jährlichen, altersbezogenen Tumorvolumens ohne Therapiemaßnahmen sowie der Anzahl der pro </w:t>
                            </w:r>
                            <w:r w:rsidR="0078549E">
                              <w:rPr>
                                <w:rFonts w:ascii="Times New Roman" w:hAnsi="Times New Roman"/>
                                <w:b w:val="0"/>
                              </w:rPr>
                              <w:t>Leben</w:t>
                            </w:r>
                            <w:r>
                              <w:rPr>
                                <w:rFonts w:ascii="Times New Roman" w:hAnsi="Times New Roman"/>
                                <w:b w:val="0"/>
                              </w:rPr>
                              <w:t>sjahr verwendeten Werte (</w:t>
                            </w:r>
                            <w:r>
                              <w:rPr>
                                <w:rFonts w:ascii="Cambria" w:hAnsi="Cambria"/>
                                <w:b w:val="0"/>
                              </w:rPr>
                              <w:t>*</w:t>
                            </w:r>
                            <w:r>
                              <w:rPr>
                                <w:rFonts w:ascii="Times New Roman" w:hAnsi="Times New Roman"/>
                                <w:b w:val="0"/>
                              </w:rPr>
                              <w:t>beobachteten Tumore). Für die Jahre 1 und 2 lagen keine Volumenwerte vor.</w:t>
                            </w:r>
                            <w:bookmarkEnd w:id="103"/>
                            <w:r>
                              <w:rPr>
                                <w:rFonts w:ascii="Times New Roman" w:hAnsi="Times New Roman"/>
                                <w:b w:val="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6BD3B25" id="Textfeld 16" o:spid="_x0000_s1046" type="#_x0000_t202" style="position:absolute;left:0;text-align:left;margin-left:84.5pt;margin-top:346.95pt;width:667.1pt;height:52.6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" stroked="f">
                <v:textbox inset="0,0,0,0">
                  <w:txbxContent>
                    <w:p w14:paraId="1E253B3E" w14:textId="0CF3282F" w:rsidR="0064318E" w:rsidRPr="006619BA" w:rsidRDefault="0064318E" w:rsidP="00B70F91">
                      <w:pPr>
                        <w:pStyle w:val="Beschriftung"/>
                        <w:spacing w:line="240" w:lineRule="auto"/>
                        <w:ind w:firstLine="0"/>
                        <w:rPr>
                          <w:rFonts w:ascii="Times New Roman" w:hAnsi="Times New Roman"/>
                          <w:b w:val="0"/>
                          <w:bCs/>
                          <w:noProof/>
                          <w:sz w:val="24"/>
                          <w:szCs w:val="28"/>
                        </w:rPr>
                      </w:pPr>
                      <w:bookmarkStart w:id="104" w:name="_Toc140134847"/>
                      <w:r w:rsidRPr="006619BA">
                        <w:rPr>
                          <w:rFonts w:ascii="Times New Roman" w:hAnsi="Times New Roman"/>
                        </w:rPr>
                        <w:t xml:space="preserve">Abb. </w:t>
                      </w:r>
                      <w:r w:rsidRPr="006619BA">
                        <w:rPr>
                          <w:rFonts w:ascii="Times New Roman" w:hAnsi="Times New Roman"/>
                        </w:rPr>
                        <w:fldChar w:fldCharType="begin"/>
                      </w:r>
                      <w:r w:rsidRPr="006619BA">
                        <w:rPr>
                          <w:rFonts w:ascii="Times New Roman" w:hAnsi="Times New Roman"/>
                        </w:rPr>
                        <w:instrText xml:space="preserve"> SEQ Abb. \* ARABIC </w:instrText>
                      </w:r>
                      <w:r w:rsidRPr="006619BA">
                        <w:rPr>
                          <w:rFonts w:ascii="Times New Roman" w:hAnsi="Times New Roman"/>
                        </w:rPr>
                        <w:fldChar w:fldCharType="separate"/>
                      </w:r>
                      <w:r w:rsidR="00D93E6B">
                        <w:rPr>
                          <w:rFonts w:ascii="Times New Roman" w:hAnsi="Times New Roman"/>
                          <w:noProof/>
                        </w:rPr>
                        <w:t>16</w:t>
                      </w:r>
                      <w:r w:rsidRPr="006619BA">
                        <w:rPr>
                          <w:rFonts w:ascii="Times New Roman" w:hAnsi="Times New Roman"/>
                        </w:rPr>
                        <w:fldChar w:fldCharType="end"/>
                      </w:r>
                      <w:r w:rsidRPr="006619BA">
                        <w:rPr>
                          <w:rFonts w:ascii="Times New Roman" w:hAnsi="Times New Roman"/>
                        </w:rPr>
                        <w:t xml:space="preserve">: </w:t>
                      </w:r>
                      <w:r w:rsidR="00CC58C3">
                        <w:rPr>
                          <w:rFonts w:ascii="Times New Roman" w:hAnsi="Times New Roman"/>
                          <w:b w:val="0"/>
                        </w:rPr>
                        <w:t>N</w:t>
                      </w:r>
                      <w:r>
                        <w:rPr>
                          <w:rFonts w:ascii="Times New Roman" w:hAnsi="Times New Roman"/>
                          <w:b w:val="0"/>
                        </w:rPr>
                        <w:t>atürliche</w:t>
                      </w:r>
                      <w:r w:rsidR="00CC58C3">
                        <w:rPr>
                          <w:rFonts w:ascii="Times New Roman" w:hAnsi="Times New Roman"/>
                          <w:b w:val="0"/>
                        </w:rPr>
                        <w:t>r</w:t>
                      </w:r>
                      <w:r>
                        <w:rPr>
                          <w:rFonts w:ascii="Times New Roman" w:hAnsi="Times New Roman"/>
                          <w:b w:val="0"/>
                        </w:rPr>
                        <w:t xml:space="preserve"> Verlauf des Tumorwachstums anhand des durchschnittlichen, jährlichen, altersbezogenen Tumorvolumens ohne Therapiemaßnahmen sowie der Anzahl der pro </w:t>
                      </w:r>
                      <w:r w:rsidR="0078549E">
                        <w:rPr>
                          <w:rFonts w:ascii="Times New Roman" w:hAnsi="Times New Roman"/>
                          <w:b w:val="0"/>
                        </w:rPr>
                        <w:t>Leben</w:t>
                      </w:r>
                      <w:r>
                        <w:rPr>
                          <w:rFonts w:ascii="Times New Roman" w:hAnsi="Times New Roman"/>
                          <w:b w:val="0"/>
                        </w:rPr>
                        <w:t>sjahr verwendeten Werte (</w:t>
                      </w:r>
                      <w:r>
                        <w:rPr>
                          <w:rFonts w:ascii="Cambria" w:hAnsi="Cambria"/>
                          <w:b w:val="0"/>
                        </w:rPr>
                        <w:t>*</w:t>
                      </w:r>
                      <w:r>
                        <w:rPr>
                          <w:rFonts w:ascii="Times New Roman" w:hAnsi="Times New Roman"/>
                          <w:b w:val="0"/>
                        </w:rPr>
                        <w:t>beobachteten Tumore). Für die Jahre 1 und 2 lagen keine Volumenwerte vor.</w:t>
                      </w:r>
                      <w:bookmarkEnd w:id="104"/>
                      <w:r>
                        <w:rPr>
                          <w:rFonts w:ascii="Times New Roman" w:hAnsi="Times New Roman"/>
                          <w:b w:val="0"/>
                        </w:rPr>
                        <w:t xml:space="preserve"> </w:t>
                      </w:r>
                    </w:p>
                  </w:txbxContent>
                </v:textbox>
                <w10:wrap type="topAndBottom" anchorx="page"/>
              </v:shape>
            </w:pict>
          </mc:Fallback>
        </mc:AlternateContent>
      </w:r>
      <w:r w:rsidR="005532AC">
        <w:rPr>
          <w:rFonts w:ascii="Times New Roman" w:hAnsi="Times New Roman"/>
          <w:noProof/>
          <w:sz w:val="24"/>
        </w:rPr>
        <w:drawing>
          <wp:anchor distT="0" distB="0" distL="114300" distR="114300" simplePos="0" relativeHeight="251683840" behindDoc="0" locked="1" layoutInCell="1" allowOverlap="1" wp14:anchorId="7FCA5993" wp14:editId="7E2E76AA">
            <wp:simplePos x="0" y="0"/>
            <wp:positionH relativeFrom="margin">
              <wp:posOffset>6985</wp:posOffset>
            </wp:positionH>
            <wp:positionV relativeFrom="page">
              <wp:posOffset>1625600</wp:posOffset>
            </wp:positionV>
            <wp:extent cx="8459470" cy="3779520"/>
            <wp:effectExtent l="0" t="0" r="17780" b="11430"/>
            <wp:wrapTopAndBottom/>
            <wp:docPr id="25" name="Diagramm 25">
              <a:extLst xmlns:a="http://schemas.openxmlformats.org/drawingml/2006/main">
                <a:ext uri="{FF2B5EF4-FFF2-40B4-BE49-F238E27FC236}">
                  <a16:creationId xmlns:a16="http://schemas.microsoft.com/office/drawing/2014/main" id="{6D30C5EB-552F-48FC-A61E-5F250C07D3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p>
    <w:p w14:paraId="3A3FFF52" w14:textId="7C3B69CB" w:rsidR="006B4CCC" w:rsidRDefault="006B4CCC" w:rsidP="00E26C09">
      <w:pPr>
        <w:rPr>
          <w:rFonts w:ascii="Times New Roman" w:hAnsi="Times New Roman"/>
          <w:color w:val="000000" w:themeColor="text1"/>
          <w:sz w:val="24"/>
        </w:rPr>
        <w:sectPr w:rsidR="006B4CCC" w:rsidSect="00657F65">
          <w:pgSz w:w="16838" w:h="11906" w:orient="landscape" w:code="9"/>
          <w:pgMar w:top="1701" w:right="1701" w:bottom="1701" w:left="1701" w:header="709" w:footer="709" w:gutter="0"/>
          <w:cols w:space="708"/>
          <w:titlePg/>
          <w:docGrid w:linePitch="360"/>
        </w:sectPr>
      </w:pPr>
      <w:r>
        <w:rPr>
          <w:noProof/>
        </w:rPr>
        <w:lastRenderedPageBreak/>
        <mc:AlternateContent>
          <mc:Choice Requires="wps">
            <w:drawing>
              <wp:anchor distT="0" distB="0" distL="114300" distR="114300" simplePos="0" relativeHeight="251666944" behindDoc="0" locked="0" layoutInCell="1" allowOverlap="1" wp14:anchorId="673E5DD8" wp14:editId="0A78EADF">
                <wp:simplePos x="0" y="0"/>
                <wp:positionH relativeFrom="margin">
                  <wp:posOffset>-6985</wp:posOffset>
                </wp:positionH>
                <wp:positionV relativeFrom="paragraph">
                  <wp:posOffset>4393565</wp:posOffset>
                </wp:positionV>
                <wp:extent cx="8509000" cy="669925"/>
                <wp:effectExtent l="0" t="0" r="6350" b="0"/>
                <wp:wrapTopAndBottom/>
                <wp:docPr id="14" name="Textfeld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00" cy="669925"/>
                        </a:xfrm>
                        <a:prstGeom prst="rect">
                          <a:avLst/>
                        </a:prstGeom>
                        <a:solidFill>
                          <a:prstClr val="white"/>
                        </a:solidFill>
                        <a:ln>
                          <a:noFill/>
                        </a:ln>
                      </wps:spPr>
                      <wps:txbx>
                        <w:txbxContent>
                          <w:p w14:paraId="4E0F7EBE" w14:textId="6D33549C" w:rsidR="0064318E" w:rsidRPr="00F51AEB" w:rsidRDefault="0064318E" w:rsidP="005532AC">
                            <w:pPr>
                              <w:pStyle w:val="Beschriftung"/>
                              <w:spacing w:line="240" w:lineRule="auto"/>
                              <w:ind w:firstLine="0"/>
                              <w:rPr>
                                <w:rFonts w:ascii="Times New Roman" w:hAnsi="Times New Roman"/>
                                <w:b w:val="0"/>
                                <w:bCs/>
                                <w:noProof/>
                                <w:sz w:val="24"/>
                                <w:szCs w:val="28"/>
                              </w:rPr>
                            </w:pPr>
                            <w:bookmarkStart w:id="105" w:name="_Toc140134848"/>
                            <w:r w:rsidRPr="00F51AEB">
                              <w:rPr>
                                <w:rFonts w:ascii="Times New Roman" w:hAnsi="Times New Roman"/>
                              </w:rPr>
                              <w:t xml:space="preserve">Abb. </w:t>
                            </w:r>
                            <w:r w:rsidRPr="00F51AEB">
                              <w:rPr>
                                <w:rFonts w:ascii="Times New Roman" w:hAnsi="Times New Roman"/>
                              </w:rPr>
                              <w:fldChar w:fldCharType="begin"/>
                            </w:r>
                            <w:r w:rsidRPr="00F51AEB">
                              <w:rPr>
                                <w:rFonts w:ascii="Times New Roman" w:hAnsi="Times New Roman"/>
                              </w:rPr>
                              <w:instrText xml:space="preserve"> SEQ Abb. \* ARABIC </w:instrText>
                            </w:r>
                            <w:r w:rsidRPr="00F51AEB">
                              <w:rPr>
                                <w:rFonts w:ascii="Times New Roman" w:hAnsi="Times New Roman"/>
                              </w:rPr>
                              <w:fldChar w:fldCharType="separate"/>
                            </w:r>
                            <w:r w:rsidR="00D93E6B">
                              <w:rPr>
                                <w:rFonts w:ascii="Times New Roman" w:hAnsi="Times New Roman"/>
                                <w:noProof/>
                              </w:rPr>
                              <w:t>17</w:t>
                            </w:r>
                            <w:r w:rsidRPr="00F51AEB">
                              <w:rPr>
                                <w:rFonts w:ascii="Times New Roman" w:hAnsi="Times New Roman"/>
                              </w:rPr>
                              <w:fldChar w:fldCharType="end"/>
                            </w:r>
                            <w:r w:rsidRPr="00F51AEB">
                              <w:rPr>
                                <w:rFonts w:ascii="Times New Roman" w:hAnsi="Times New Roman"/>
                              </w:rPr>
                              <w:t xml:space="preserve">: </w:t>
                            </w:r>
                            <w:r w:rsidR="00CC58C3">
                              <w:rPr>
                                <w:rFonts w:ascii="Times New Roman" w:hAnsi="Times New Roman"/>
                                <w:b w:val="0"/>
                              </w:rPr>
                              <w:t>N</w:t>
                            </w:r>
                            <w:r w:rsidRPr="00F51AEB">
                              <w:rPr>
                                <w:rFonts w:ascii="Times New Roman" w:hAnsi="Times New Roman"/>
                                <w:b w:val="0"/>
                              </w:rPr>
                              <w:t>atürliche</w:t>
                            </w:r>
                            <w:r w:rsidR="00CC58C3">
                              <w:rPr>
                                <w:rFonts w:ascii="Times New Roman" w:hAnsi="Times New Roman"/>
                                <w:b w:val="0"/>
                              </w:rPr>
                              <w:t>r</w:t>
                            </w:r>
                            <w:r w:rsidRPr="00F51AEB">
                              <w:rPr>
                                <w:rFonts w:ascii="Times New Roman" w:hAnsi="Times New Roman"/>
                                <w:b w:val="0"/>
                              </w:rPr>
                              <w:t xml:space="preserve"> Verlauf des</w:t>
                            </w:r>
                            <w:r>
                              <w:rPr>
                                <w:rFonts w:ascii="Times New Roman" w:hAnsi="Times New Roman"/>
                                <w:b w:val="0"/>
                              </w:rPr>
                              <w:t xml:space="preserve"> Tumorwachstums anhand der</w:t>
                            </w:r>
                            <w:r w:rsidRPr="00F51AEB">
                              <w:rPr>
                                <w:rFonts w:ascii="Times New Roman" w:hAnsi="Times New Roman"/>
                                <w:b w:val="0"/>
                              </w:rPr>
                              <w:t xml:space="preserve"> durchschnittlichen, </w:t>
                            </w:r>
                            <w:r>
                              <w:rPr>
                                <w:rFonts w:ascii="Times New Roman" w:hAnsi="Times New Roman"/>
                                <w:b w:val="0"/>
                              </w:rPr>
                              <w:t xml:space="preserve">jährlichen, </w:t>
                            </w:r>
                            <w:r w:rsidRPr="00F51AEB">
                              <w:rPr>
                                <w:rFonts w:ascii="Times New Roman" w:hAnsi="Times New Roman"/>
                                <w:b w:val="0"/>
                              </w:rPr>
                              <w:t xml:space="preserve">altersbezogenen </w:t>
                            </w:r>
                            <w:r>
                              <w:rPr>
                                <w:rFonts w:ascii="Times New Roman" w:hAnsi="Times New Roman"/>
                                <w:b w:val="0"/>
                              </w:rPr>
                              <w:t>Tumorwachstumsrate</w:t>
                            </w:r>
                            <w:r w:rsidRPr="00F51AEB">
                              <w:rPr>
                                <w:rFonts w:ascii="Times New Roman" w:hAnsi="Times New Roman"/>
                                <w:b w:val="0"/>
                              </w:rPr>
                              <w:t xml:space="preserve"> ohne Therapiemaßnahmen sowie der Anzahl der pro </w:t>
                            </w:r>
                            <w:r w:rsidR="0078549E">
                              <w:rPr>
                                <w:rFonts w:ascii="Times New Roman" w:hAnsi="Times New Roman"/>
                                <w:b w:val="0"/>
                              </w:rPr>
                              <w:t>Leben</w:t>
                            </w:r>
                            <w:r w:rsidRPr="00F51AEB">
                              <w:rPr>
                                <w:rFonts w:ascii="Times New Roman" w:hAnsi="Times New Roman"/>
                                <w:b w:val="0"/>
                              </w:rPr>
                              <w:t xml:space="preserve">sjahr verwendeten Werte (*beobachteten Tumore). Für die Jahre 1 und 2 lagen keine </w:t>
                            </w:r>
                            <w:r>
                              <w:rPr>
                                <w:rFonts w:ascii="Times New Roman" w:hAnsi="Times New Roman"/>
                                <w:b w:val="0"/>
                              </w:rPr>
                              <w:t>Wachstumsraten</w:t>
                            </w:r>
                            <w:r w:rsidRPr="00F51AEB">
                              <w:rPr>
                                <w:rFonts w:ascii="Times New Roman" w:hAnsi="Times New Roman"/>
                                <w:b w:val="0"/>
                              </w:rPr>
                              <w:t xml:space="preserve"> vor.</w:t>
                            </w:r>
                            <w:bookmarkEnd w:id="105"/>
                            <w:r w:rsidRPr="00F51AEB">
                              <w:rPr>
                                <w:rFonts w:ascii="Times New Roman" w:hAnsi="Times New Roman"/>
                                <w:b w:val="0"/>
                              </w:rPr>
                              <w:t xml:space="preserve"> </w:t>
                            </w:r>
                          </w:p>
                          <w:p w14:paraId="437E1FE8" w14:textId="77777777" w:rsidR="0064318E" w:rsidRPr="006B7E41" w:rsidRDefault="0064318E" w:rsidP="00390CCA">
                            <w:pPr>
                              <w:pStyle w:val="Beschriftung"/>
                              <w:rPr>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73E5DD8" id="Textfeld 14" o:spid="_x0000_s1047" type="#_x0000_t202" style="position:absolute;left:0;text-align:left;margin-left:-.55pt;margin-top:345.95pt;width:670pt;height:52.75pt;z-index:251666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" stroked="f">
                <v:textbox inset="0,0,0,0">
                  <w:txbxContent>
                    <w:p w14:paraId="4E0F7EBE" w14:textId="6D33549C" w:rsidR="0064318E" w:rsidRPr="00F51AEB" w:rsidRDefault="0064318E" w:rsidP="005532AC">
                      <w:pPr>
                        <w:pStyle w:val="Beschriftung"/>
                        <w:spacing w:line="240" w:lineRule="auto"/>
                        <w:ind w:firstLine="0"/>
                        <w:rPr>
                          <w:rFonts w:ascii="Times New Roman" w:hAnsi="Times New Roman"/>
                          <w:b w:val="0"/>
                          <w:bCs/>
                          <w:noProof/>
                          <w:sz w:val="24"/>
                          <w:szCs w:val="28"/>
                        </w:rPr>
                      </w:pPr>
                      <w:bookmarkStart w:id="106" w:name="_Toc140134848"/>
                      <w:r w:rsidRPr="00F51AEB">
                        <w:rPr>
                          <w:rFonts w:ascii="Times New Roman" w:hAnsi="Times New Roman"/>
                        </w:rPr>
                        <w:t xml:space="preserve">Abb. </w:t>
                      </w:r>
                      <w:r w:rsidRPr="00F51AEB">
                        <w:rPr>
                          <w:rFonts w:ascii="Times New Roman" w:hAnsi="Times New Roman"/>
                        </w:rPr>
                        <w:fldChar w:fldCharType="begin"/>
                      </w:r>
                      <w:r w:rsidRPr="00F51AEB">
                        <w:rPr>
                          <w:rFonts w:ascii="Times New Roman" w:hAnsi="Times New Roman"/>
                        </w:rPr>
                        <w:instrText xml:space="preserve"> SEQ Abb. \* ARABIC </w:instrText>
                      </w:r>
                      <w:r w:rsidRPr="00F51AEB">
                        <w:rPr>
                          <w:rFonts w:ascii="Times New Roman" w:hAnsi="Times New Roman"/>
                        </w:rPr>
                        <w:fldChar w:fldCharType="separate"/>
                      </w:r>
                      <w:r w:rsidR="00D93E6B">
                        <w:rPr>
                          <w:rFonts w:ascii="Times New Roman" w:hAnsi="Times New Roman"/>
                          <w:noProof/>
                        </w:rPr>
                        <w:t>17</w:t>
                      </w:r>
                      <w:r w:rsidRPr="00F51AEB">
                        <w:rPr>
                          <w:rFonts w:ascii="Times New Roman" w:hAnsi="Times New Roman"/>
                        </w:rPr>
                        <w:fldChar w:fldCharType="end"/>
                      </w:r>
                      <w:r w:rsidRPr="00F51AEB">
                        <w:rPr>
                          <w:rFonts w:ascii="Times New Roman" w:hAnsi="Times New Roman"/>
                        </w:rPr>
                        <w:t xml:space="preserve">: </w:t>
                      </w:r>
                      <w:r w:rsidR="00CC58C3">
                        <w:rPr>
                          <w:rFonts w:ascii="Times New Roman" w:hAnsi="Times New Roman"/>
                          <w:b w:val="0"/>
                        </w:rPr>
                        <w:t>N</w:t>
                      </w:r>
                      <w:r w:rsidRPr="00F51AEB">
                        <w:rPr>
                          <w:rFonts w:ascii="Times New Roman" w:hAnsi="Times New Roman"/>
                          <w:b w:val="0"/>
                        </w:rPr>
                        <w:t>atürliche</w:t>
                      </w:r>
                      <w:r w:rsidR="00CC58C3">
                        <w:rPr>
                          <w:rFonts w:ascii="Times New Roman" w:hAnsi="Times New Roman"/>
                          <w:b w:val="0"/>
                        </w:rPr>
                        <w:t>r</w:t>
                      </w:r>
                      <w:r w:rsidRPr="00F51AEB">
                        <w:rPr>
                          <w:rFonts w:ascii="Times New Roman" w:hAnsi="Times New Roman"/>
                          <w:b w:val="0"/>
                        </w:rPr>
                        <w:t xml:space="preserve"> Verlauf des</w:t>
                      </w:r>
                      <w:r>
                        <w:rPr>
                          <w:rFonts w:ascii="Times New Roman" w:hAnsi="Times New Roman"/>
                          <w:b w:val="0"/>
                        </w:rPr>
                        <w:t xml:space="preserve"> Tumorwachstums anhand der</w:t>
                      </w:r>
                      <w:r w:rsidRPr="00F51AEB">
                        <w:rPr>
                          <w:rFonts w:ascii="Times New Roman" w:hAnsi="Times New Roman"/>
                          <w:b w:val="0"/>
                        </w:rPr>
                        <w:t xml:space="preserve"> durchschnittlichen, </w:t>
                      </w:r>
                      <w:r>
                        <w:rPr>
                          <w:rFonts w:ascii="Times New Roman" w:hAnsi="Times New Roman"/>
                          <w:b w:val="0"/>
                        </w:rPr>
                        <w:t xml:space="preserve">jährlichen, </w:t>
                      </w:r>
                      <w:r w:rsidRPr="00F51AEB">
                        <w:rPr>
                          <w:rFonts w:ascii="Times New Roman" w:hAnsi="Times New Roman"/>
                          <w:b w:val="0"/>
                        </w:rPr>
                        <w:t xml:space="preserve">altersbezogenen </w:t>
                      </w:r>
                      <w:r>
                        <w:rPr>
                          <w:rFonts w:ascii="Times New Roman" w:hAnsi="Times New Roman"/>
                          <w:b w:val="0"/>
                        </w:rPr>
                        <w:t>Tumorwachstumsrate</w:t>
                      </w:r>
                      <w:r w:rsidRPr="00F51AEB">
                        <w:rPr>
                          <w:rFonts w:ascii="Times New Roman" w:hAnsi="Times New Roman"/>
                          <w:b w:val="0"/>
                        </w:rPr>
                        <w:t xml:space="preserve"> ohne Therapiemaßnahmen sowie der Anzahl der pro </w:t>
                      </w:r>
                      <w:r w:rsidR="0078549E">
                        <w:rPr>
                          <w:rFonts w:ascii="Times New Roman" w:hAnsi="Times New Roman"/>
                          <w:b w:val="0"/>
                        </w:rPr>
                        <w:t>Leben</w:t>
                      </w:r>
                      <w:r w:rsidRPr="00F51AEB">
                        <w:rPr>
                          <w:rFonts w:ascii="Times New Roman" w:hAnsi="Times New Roman"/>
                          <w:b w:val="0"/>
                        </w:rPr>
                        <w:t xml:space="preserve">sjahr verwendeten Werte (*beobachteten Tumore). Für die Jahre 1 und 2 lagen keine </w:t>
                      </w:r>
                      <w:r>
                        <w:rPr>
                          <w:rFonts w:ascii="Times New Roman" w:hAnsi="Times New Roman"/>
                          <w:b w:val="0"/>
                        </w:rPr>
                        <w:t>Wachstumsraten</w:t>
                      </w:r>
                      <w:r w:rsidRPr="00F51AEB">
                        <w:rPr>
                          <w:rFonts w:ascii="Times New Roman" w:hAnsi="Times New Roman"/>
                          <w:b w:val="0"/>
                        </w:rPr>
                        <w:t xml:space="preserve"> vor.</w:t>
                      </w:r>
                      <w:bookmarkEnd w:id="106"/>
                      <w:r w:rsidRPr="00F51AEB">
                        <w:rPr>
                          <w:rFonts w:ascii="Times New Roman" w:hAnsi="Times New Roman"/>
                          <w:b w:val="0"/>
                        </w:rPr>
                        <w:t xml:space="preserve"> </w:t>
                      </w:r>
                    </w:p>
                    <w:p w14:paraId="437E1FE8" w14:textId="77777777" w:rsidR="0064318E" w:rsidRPr="006B7E41" w:rsidRDefault="0064318E" w:rsidP="00390CCA">
                      <w:pPr>
                        <w:pStyle w:val="Beschriftung"/>
                        <w:rPr>
                          <w:noProof/>
                          <w:szCs w:val="24"/>
                        </w:rPr>
                      </w:pPr>
                    </w:p>
                  </w:txbxContent>
                </v:textbox>
                <w10:wrap type="topAndBottom" anchorx="margin"/>
              </v:shape>
            </w:pict>
          </mc:Fallback>
        </mc:AlternateContent>
      </w:r>
      <w:r>
        <w:rPr>
          <w:rFonts w:ascii="Times New Roman" w:hAnsi="Times New Roman"/>
          <w:noProof/>
          <w:sz w:val="24"/>
        </w:rPr>
        <w:drawing>
          <wp:anchor distT="0" distB="0" distL="114300" distR="114300" simplePos="0" relativeHeight="251701248" behindDoc="0" locked="0" layoutInCell="1" allowOverlap="1" wp14:anchorId="3B880061" wp14:editId="018D6436">
            <wp:simplePos x="0" y="0"/>
            <wp:positionH relativeFrom="margin">
              <wp:posOffset>-6985</wp:posOffset>
            </wp:positionH>
            <wp:positionV relativeFrom="paragraph">
              <wp:posOffset>562610</wp:posOffset>
            </wp:positionV>
            <wp:extent cx="8460000" cy="3780000"/>
            <wp:effectExtent l="0" t="0" r="17780" b="11430"/>
            <wp:wrapTopAndBottom/>
            <wp:docPr id="28" name="Diagramm 28">
              <a:extLst xmlns:a="http://schemas.openxmlformats.org/drawingml/2006/main">
                <a:ext uri="{FF2B5EF4-FFF2-40B4-BE49-F238E27FC236}">
                  <a16:creationId xmlns:a16="http://schemas.microsoft.com/office/drawing/2014/main" id="{29EDB342-DEBC-41DF-97C8-8E1E9BC106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p>
    <w:p w14:paraId="0ACF4548" w14:textId="20C3FD2D" w:rsidR="00F353AD" w:rsidRDefault="009400E6" w:rsidP="00A6332C">
      <w:pPr>
        <w:pStyle w:val="berschrift4"/>
        <w:ind w:firstLine="0"/>
      </w:pPr>
      <w:r>
        <w:lastRenderedPageBreak/>
        <w:t xml:space="preserve"> </w:t>
      </w:r>
      <w:bookmarkStart w:id="107" w:name="_Toc139918933"/>
      <w:r>
        <w:t>Hörschwelle und Sprachverständins bei Beobachtung</w:t>
      </w:r>
      <w:bookmarkEnd w:id="107"/>
    </w:p>
    <w:p w14:paraId="774F2365" w14:textId="258D1836" w:rsidR="00D979F1" w:rsidRDefault="00980CB4" w:rsidP="00874D3E">
      <w:pPr>
        <w:spacing w:after="240"/>
        <w:rPr>
          <w:rFonts w:ascii="Times New Roman" w:hAnsi="Times New Roman"/>
          <w:color w:val="000000" w:themeColor="text1"/>
          <w:sz w:val="24"/>
        </w:rPr>
      </w:pPr>
      <w:r>
        <w:rPr>
          <w:rFonts w:ascii="Times New Roman" w:hAnsi="Times New Roman"/>
          <w:color w:val="000000" w:themeColor="text1"/>
          <w:sz w:val="24"/>
        </w:rPr>
        <w:t>Das</w:t>
      </w:r>
      <w:r w:rsidR="00A37A78" w:rsidRPr="008B7B35">
        <w:rPr>
          <w:rFonts w:ascii="Times New Roman" w:hAnsi="Times New Roman"/>
          <w:color w:val="000000" w:themeColor="text1"/>
          <w:sz w:val="24"/>
        </w:rPr>
        <w:t xml:space="preserve"> Hörvermögen </w:t>
      </w:r>
      <w:r>
        <w:rPr>
          <w:rFonts w:ascii="Times New Roman" w:hAnsi="Times New Roman"/>
          <w:color w:val="000000" w:themeColor="text1"/>
          <w:sz w:val="24"/>
        </w:rPr>
        <w:t xml:space="preserve">wurde </w:t>
      </w:r>
      <w:r w:rsidR="00A37A78" w:rsidRPr="008B7B35">
        <w:rPr>
          <w:rFonts w:ascii="Times New Roman" w:hAnsi="Times New Roman"/>
          <w:color w:val="000000" w:themeColor="text1"/>
          <w:sz w:val="24"/>
        </w:rPr>
        <w:t>anh</w:t>
      </w:r>
      <w:r w:rsidR="004617F3">
        <w:rPr>
          <w:rFonts w:ascii="Times New Roman" w:hAnsi="Times New Roman"/>
          <w:color w:val="000000" w:themeColor="text1"/>
          <w:sz w:val="24"/>
        </w:rPr>
        <w:t>and der durchschnittlichen PTA-</w:t>
      </w:r>
      <w:r w:rsidR="00A37A78" w:rsidRPr="008B7B35">
        <w:rPr>
          <w:rFonts w:ascii="Times New Roman" w:hAnsi="Times New Roman"/>
          <w:color w:val="000000" w:themeColor="text1"/>
          <w:sz w:val="24"/>
        </w:rPr>
        <w:t xml:space="preserve"> und SDS-</w:t>
      </w:r>
      <w:r w:rsidR="00A37A78" w:rsidRPr="006A3859">
        <w:rPr>
          <w:rFonts w:ascii="Times New Roman" w:hAnsi="Times New Roman"/>
          <w:color w:val="000000" w:themeColor="text1"/>
          <w:sz w:val="24"/>
        </w:rPr>
        <w:t>Werte (Tab</w:t>
      </w:r>
      <w:r w:rsidR="007E6723">
        <w:rPr>
          <w:rFonts w:ascii="Times New Roman" w:hAnsi="Times New Roman"/>
          <w:color w:val="000000" w:themeColor="text1"/>
          <w:sz w:val="24"/>
        </w:rPr>
        <w:t>.</w:t>
      </w:r>
      <w:r w:rsidR="00A37A78" w:rsidRPr="006A3859">
        <w:rPr>
          <w:rFonts w:ascii="Times New Roman" w:hAnsi="Times New Roman"/>
          <w:color w:val="000000" w:themeColor="text1"/>
          <w:sz w:val="24"/>
        </w:rPr>
        <w:t xml:space="preserve"> </w:t>
      </w:r>
      <w:r w:rsidR="00462EC3" w:rsidRPr="006A3859">
        <w:rPr>
          <w:rFonts w:ascii="Times New Roman" w:hAnsi="Times New Roman"/>
          <w:color w:val="000000" w:themeColor="text1"/>
          <w:sz w:val="24"/>
        </w:rPr>
        <w:t>1</w:t>
      </w:r>
      <w:r w:rsidR="007E6723">
        <w:rPr>
          <w:rFonts w:ascii="Times New Roman" w:hAnsi="Times New Roman"/>
          <w:color w:val="000000" w:themeColor="text1"/>
          <w:sz w:val="24"/>
        </w:rPr>
        <w:t>7</w:t>
      </w:r>
      <w:r w:rsidR="00A37A78" w:rsidRPr="006A3859">
        <w:rPr>
          <w:rFonts w:ascii="Times New Roman" w:hAnsi="Times New Roman"/>
          <w:color w:val="000000" w:themeColor="text1"/>
          <w:sz w:val="24"/>
        </w:rPr>
        <w:t>) im Verlauf von 48 Monaten bemessen.</w:t>
      </w:r>
    </w:p>
    <w:p w14:paraId="05FA6F46" w14:textId="0EE80E61" w:rsidR="00BE0869" w:rsidRDefault="00BE0869" w:rsidP="00BE0869">
      <w:pPr>
        <w:spacing w:before="0" w:line="240" w:lineRule="auto"/>
        <w:ind w:firstLine="0"/>
        <w:rPr>
          <w:rFonts w:ascii="Times New Roman" w:hAnsi="Times New Roman"/>
        </w:rPr>
      </w:pPr>
      <w:bookmarkStart w:id="108" w:name="_Toc140134869"/>
      <w:r w:rsidRPr="00D56B47">
        <w:rPr>
          <w:rFonts w:ascii="Times New Roman" w:hAnsi="Times New Roman"/>
          <w:b/>
        </w:rPr>
        <w:t xml:space="preserve">Tab. </w:t>
      </w:r>
      <w:r>
        <w:rPr>
          <w:rFonts w:ascii="Times New Roman" w:hAnsi="Times New Roman"/>
          <w:b/>
        </w:rPr>
        <w:fldChar w:fldCharType="begin"/>
      </w:r>
      <w:r>
        <w:rPr>
          <w:rFonts w:ascii="Times New Roman" w:hAnsi="Times New Roman"/>
          <w:b/>
        </w:rPr>
        <w:instrText xml:space="preserve"> SEQ Tab. \* ARABIC </w:instrText>
      </w:r>
      <w:r>
        <w:rPr>
          <w:rFonts w:ascii="Times New Roman" w:hAnsi="Times New Roman"/>
          <w:b/>
        </w:rPr>
        <w:fldChar w:fldCharType="separate"/>
      </w:r>
      <w:r w:rsidR="00D93E6B">
        <w:rPr>
          <w:rFonts w:ascii="Times New Roman" w:hAnsi="Times New Roman"/>
          <w:b/>
          <w:noProof/>
        </w:rPr>
        <w:t>17</w:t>
      </w:r>
      <w:r>
        <w:rPr>
          <w:rFonts w:ascii="Times New Roman" w:hAnsi="Times New Roman"/>
          <w:b/>
        </w:rPr>
        <w:fldChar w:fldCharType="end"/>
      </w:r>
      <w:r>
        <w:rPr>
          <w:rFonts w:ascii="Times New Roman" w:hAnsi="Times New Roman"/>
          <w:b/>
        </w:rPr>
        <w:t xml:space="preserve">: </w:t>
      </w:r>
      <w:r w:rsidRPr="00D56B47">
        <w:rPr>
          <w:rFonts w:ascii="Times New Roman" w:hAnsi="Times New Roman"/>
        </w:rPr>
        <w:t>Hörverm</w:t>
      </w:r>
      <w:r>
        <w:rPr>
          <w:rFonts w:ascii="Times New Roman" w:hAnsi="Times New Roman"/>
        </w:rPr>
        <w:t>ö</w:t>
      </w:r>
      <w:r w:rsidRPr="00D56B47">
        <w:rPr>
          <w:rFonts w:ascii="Times New Roman" w:hAnsi="Times New Roman"/>
        </w:rPr>
        <w:t xml:space="preserve">gen </w:t>
      </w:r>
      <w:r>
        <w:rPr>
          <w:rFonts w:ascii="Times New Roman" w:hAnsi="Times New Roman"/>
        </w:rPr>
        <w:t>zu Beginn des Beobachtungszeitraumes und nach 48 Monaten im Gesamtkollektiv und nach Diagnosealter aufgeteilt.</w:t>
      </w:r>
      <w:bookmarkEnd w:id="108"/>
    </w:p>
    <w:p w14:paraId="30E694C7" w14:textId="3D9DBFC2" w:rsidR="00BE0869" w:rsidRPr="00BE0869" w:rsidRDefault="00BE0869" w:rsidP="00BE0869">
      <w:pPr>
        <w:spacing w:before="0" w:after="120" w:line="240" w:lineRule="auto"/>
        <w:ind w:firstLine="0"/>
        <w:rPr>
          <w:rFonts w:ascii="Times New Roman" w:hAnsi="Times New Roman"/>
        </w:rPr>
      </w:pPr>
      <w:r>
        <w:rPr>
          <w:rFonts w:ascii="Times New Roman" w:hAnsi="Times New Roman"/>
        </w:rPr>
        <w:t>PTA = Pure Tone Average, Durchschnittswert der Hörschwelle in dB; SDS = Speech Discrimination Score, Wortverständnis in %. VS = Vestibularisschwannome. n = Anzahl vorhandener Datensets. SD = Standardabweichung</w:t>
      </w:r>
    </w:p>
    <w:tbl>
      <w:tblPr>
        <w:tblStyle w:val="Tabellenraster"/>
        <w:tblW w:w="50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3"/>
        <w:gridCol w:w="1560"/>
        <w:gridCol w:w="1562"/>
        <w:gridCol w:w="1559"/>
        <w:gridCol w:w="1555"/>
      </w:tblGrid>
      <w:tr w:rsidR="00605E8C" w:rsidRPr="003B0539" w14:paraId="5B40AB6D" w14:textId="77777777" w:rsidTr="00BE0869">
        <w:trPr>
          <w:trHeight w:hRule="exact" w:val="851"/>
        </w:trPr>
        <w:tc>
          <w:tcPr>
            <w:tcW w:w="1327" w:type="pct"/>
            <w:tcBorders>
              <w:top w:val="single" w:sz="12" w:space="0" w:color="auto"/>
              <w:left w:val="single" w:sz="12" w:space="0" w:color="auto"/>
            </w:tcBorders>
          </w:tcPr>
          <w:p w14:paraId="2B184BDC" w14:textId="77777777" w:rsidR="00D979F1" w:rsidRPr="00843874" w:rsidRDefault="00D979F1" w:rsidP="00BE0869">
            <w:pPr>
              <w:spacing w:line="240" w:lineRule="auto"/>
              <w:ind w:firstLine="22"/>
              <w:rPr>
                <w:rFonts w:ascii="Times New Roman" w:hAnsi="Times New Roman"/>
                <w:szCs w:val="22"/>
              </w:rPr>
            </w:pPr>
          </w:p>
          <w:p w14:paraId="5E22FF4D" w14:textId="77777777" w:rsidR="00D979F1" w:rsidRPr="00843874" w:rsidRDefault="00D979F1" w:rsidP="00BE0869">
            <w:pPr>
              <w:spacing w:line="240" w:lineRule="auto"/>
              <w:ind w:firstLine="22"/>
              <w:rPr>
                <w:rFonts w:ascii="Times New Roman" w:hAnsi="Times New Roman"/>
                <w:szCs w:val="22"/>
              </w:rPr>
            </w:pPr>
          </w:p>
        </w:tc>
        <w:tc>
          <w:tcPr>
            <w:tcW w:w="919" w:type="pct"/>
            <w:tcBorders>
              <w:top w:val="single" w:sz="12" w:space="0" w:color="auto"/>
            </w:tcBorders>
          </w:tcPr>
          <w:p w14:paraId="7FA918A4" w14:textId="77777777" w:rsidR="00D979F1" w:rsidRPr="00090184" w:rsidRDefault="00D979F1" w:rsidP="00BE0869">
            <w:pPr>
              <w:spacing w:before="0" w:line="240" w:lineRule="auto"/>
              <w:ind w:firstLine="0"/>
              <w:jc w:val="center"/>
              <w:rPr>
                <w:rFonts w:ascii="Times New Roman" w:hAnsi="Times New Roman"/>
                <w:b/>
                <w:bCs/>
                <w:szCs w:val="22"/>
              </w:rPr>
            </w:pPr>
            <w:r w:rsidRPr="00090184">
              <w:rPr>
                <w:rFonts w:ascii="Times New Roman" w:hAnsi="Times New Roman"/>
                <w:b/>
                <w:bCs/>
                <w:szCs w:val="22"/>
              </w:rPr>
              <w:t>Gesamt</w:t>
            </w:r>
          </w:p>
          <w:p w14:paraId="15234C75" w14:textId="77777777" w:rsidR="00D979F1" w:rsidRPr="00090184" w:rsidRDefault="00D979F1" w:rsidP="00BE0869">
            <w:pPr>
              <w:spacing w:before="0" w:line="240" w:lineRule="auto"/>
              <w:ind w:firstLine="0"/>
              <w:jc w:val="center"/>
              <w:rPr>
                <w:rFonts w:ascii="Times New Roman" w:hAnsi="Times New Roman"/>
                <w:b/>
                <w:bCs/>
                <w:szCs w:val="22"/>
              </w:rPr>
            </w:pPr>
            <w:r w:rsidRPr="00090184">
              <w:rPr>
                <w:rFonts w:ascii="Times New Roman" w:hAnsi="Times New Roman"/>
                <w:b/>
                <w:bCs/>
                <w:szCs w:val="22"/>
              </w:rPr>
              <w:t>(61 VS)</w:t>
            </w:r>
          </w:p>
        </w:tc>
        <w:tc>
          <w:tcPr>
            <w:tcW w:w="920" w:type="pct"/>
            <w:tcBorders>
              <w:top w:val="single" w:sz="12" w:space="0" w:color="auto"/>
            </w:tcBorders>
          </w:tcPr>
          <w:p w14:paraId="0638E82B" w14:textId="77777777" w:rsidR="00D979F1" w:rsidRPr="00090184" w:rsidRDefault="00D979F1" w:rsidP="00BE0869">
            <w:pPr>
              <w:spacing w:before="0" w:line="240" w:lineRule="auto"/>
              <w:ind w:firstLine="0"/>
              <w:jc w:val="center"/>
              <w:rPr>
                <w:rFonts w:ascii="Times New Roman" w:hAnsi="Times New Roman"/>
                <w:b/>
                <w:bCs/>
                <w:szCs w:val="22"/>
              </w:rPr>
            </w:pPr>
            <w:r w:rsidRPr="00090184">
              <w:rPr>
                <w:rFonts w:ascii="Times New Roman" w:hAnsi="Times New Roman"/>
                <w:b/>
                <w:bCs/>
                <w:szCs w:val="22"/>
              </w:rPr>
              <w:t xml:space="preserve">≤ 18 Jahre </w:t>
            </w:r>
          </w:p>
          <w:p w14:paraId="502F6DEC" w14:textId="77777777" w:rsidR="00D979F1" w:rsidRPr="00090184" w:rsidRDefault="00D979F1" w:rsidP="00BE0869">
            <w:pPr>
              <w:spacing w:before="0"/>
              <w:ind w:firstLine="0"/>
              <w:jc w:val="center"/>
              <w:rPr>
                <w:rFonts w:ascii="Times New Roman" w:hAnsi="Times New Roman"/>
                <w:b/>
                <w:bCs/>
                <w:szCs w:val="22"/>
              </w:rPr>
            </w:pPr>
            <w:r w:rsidRPr="00090184">
              <w:rPr>
                <w:rFonts w:ascii="Times New Roman" w:hAnsi="Times New Roman"/>
                <w:b/>
                <w:bCs/>
                <w:szCs w:val="22"/>
              </w:rPr>
              <w:t>(30 VS)</w:t>
            </w:r>
          </w:p>
        </w:tc>
        <w:tc>
          <w:tcPr>
            <w:tcW w:w="918" w:type="pct"/>
            <w:tcBorders>
              <w:top w:val="single" w:sz="12" w:space="0" w:color="auto"/>
            </w:tcBorders>
          </w:tcPr>
          <w:p w14:paraId="4698C855" w14:textId="77777777" w:rsidR="00D979F1" w:rsidRPr="00090184" w:rsidRDefault="00D979F1" w:rsidP="00BE0869">
            <w:pPr>
              <w:spacing w:before="0" w:line="240" w:lineRule="auto"/>
              <w:ind w:firstLine="0"/>
              <w:jc w:val="center"/>
              <w:rPr>
                <w:rFonts w:ascii="Times New Roman" w:hAnsi="Times New Roman"/>
                <w:b/>
                <w:bCs/>
                <w:szCs w:val="22"/>
              </w:rPr>
            </w:pPr>
            <w:r w:rsidRPr="00090184">
              <w:rPr>
                <w:rFonts w:ascii="Times New Roman" w:hAnsi="Times New Roman"/>
                <w:b/>
                <w:bCs/>
                <w:szCs w:val="22"/>
              </w:rPr>
              <w:t xml:space="preserve">&gt; 18 Jahre </w:t>
            </w:r>
          </w:p>
          <w:p w14:paraId="6E4A374C" w14:textId="77777777" w:rsidR="00D979F1" w:rsidRPr="00090184" w:rsidRDefault="00D979F1" w:rsidP="00BE0869">
            <w:pPr>
              <w:spacing w:before="0" w:line="240" w:lineRule="auto"/>
              <w:ind w:firstLine="0"/>
              <w:jc w:val="center"/>
              <w:rPr>
                <w:rFonts w:ascii="Times New Roman" w:hAnsi="Times New Roman"/>
                <w:b/>
                <w:bCs/>
                <w:szCs w:val="22"/>
              </w:rPr>
            </w:pPr>
            <w:r w:rsidRPr="00090184">
              <w:rPr>
                <w:rFonts w:ascii="Times New Roman" w:hAnsi="Times New Roman"/>
                <w:b/>
                <w:bCs/>
                <w:szCs w:val="22"/>
              </w:rPr>
              <w:t>(20 VS)</w:t>
            </w:r>
          </w:p>
        </w:tc>
        <w:tc>
          <w:tcPr>
            <w:tcW w:w="916" w:type="pct"/>
            <w:tcBorders>
              <w:top w:val="single" w:sz="12" w:space="0" w:color="auto"/>
              <w:right w:val="single" w:sz="12" w:space="0" w:color="auto"/>
            </w:tcBorders>
          </w:tcPr>
          <w:p w14:paraId="30385752" w14:textId="77777777" w:rsidR="00D979F1" w:rsidRPr="00090184" w:rsidRDefault="00D979F1" w:rsidP="00BE0869">
            <w:pPr>
              <w:spacing w:before="0" w:line="240" w:lineRule="auto"/>
              <w:ind w:firstLine="0"/>
              <w:jc w:val="center"/>
              <w:rPr>
                <w:rFonts w:ascii="Times New Roman" w:hAnsi="Times New Roman"/>
                <w:b/>
                <w:bCs/>
                <w:szCs w:val="22"/>
              </w:rPr>
            </w:pPr>
            <w:r w:rsidRPr="00090184">
              <w:rPr>
                <w:rFonts w:ascii="Times New Roman" w:hAnsi="Times New Roman"/>
                <w:b/>
                <w:bCs/>
                <w:szCs w:val="22"/>
              </w:rPr>
              <w:t>Unbekanntes</w:t>
            </w:r>
          </w:p>
          <w:p w14:paraId="7C7AB03D" w14:textId="77777777" w:rsidR="00D979F1" w:rsidRPr="00090184" w:rsidRDefault="00D979F1" w:rsidP="00BE0869">
            <w:pPr>
              <w:spacing w:before="0" w:line="240" w:lineRule="auto"/>
              <w:ind w:firstLine="0"/>
              <w:jc w:val="center"/>
              <w:rPr>
                <w:rFonts w:ascii="Times New Roman" w:hAnsi="Times New Roman"/>
                <w:b/>
                <w:bCs/>
                <w:szCs w:val="22"/>
              </w:rPr>
            </w:pPr>
            <w:r w:rsidRPr="00090184">
              <w:rPr>
                <w:rFonts w:ascii="Times New Roman" w:hAnsi="Times New Roman"/>
                <w:b/>
                <w:bCs/>
                <w:szCs w:val="22"/>
              </w:rPr>
              <w:t xml:space="preserve">Alter </w:t>
            </w:r>
          </w:p>
          <w:p w14:paraId="09C810FF" w14:textId="77777777" w:rsidR="00D979F1" w:rsidRPr="00090184" w:rsidRDefault="00D979F1" w:rsidP="00BE0869">
            <w:pPr>
              <w:spacing w:before="0" w:line="240" w:lineRule="auto"/>
              <w:ind w:firstLine="0"/>
              <w:jc w:val="center"/>
              <w:rPr>
                <w:rFonts w:ascii="Times New Roman" w:hAnsi="Times New Roman"/>
                <w:b/>
                <w:bCs/>
                <w:szCs w:val="22"/>
              </w:rPr>
            </w:pPr>
            <w:r w:rsidRPr="00090184">
              <w:rPr>
                <w:rFonts w:ascii="Times New Roman" w:hAnsi="Times New Roman"/>
                <w:b/>
                <w:bCs/>
                <w:szCs w:val="22"/>
              </w:rPr>
              <w:t>(11 VS)</w:t>
            </w:r>
          </w:p>
        </w:tc>
      </w:tr>
      <w:tr w:rsidR="00D979F1" w:rsidRPr="003B0539" w14:paraId="381B6D7B" w14:textId="77777777" w:rsidTr="00BE0869">
        <w:trPr>
          <w:trHeight w:hRule="exact" w:val="851"/>
        </w:trPr>
        <w:tc>
          <w:tcPr>
            <w:tcW w:w="1327" w:type="pct"/>
            <w:tcBorders>
              <w:left w:val="single" w:sz="12" w:space="0" w:color="auto"/>
            </w:tcBorders>
          </w:tcPr>
          <w:p w14:paraId="5AFD558E" w14:textId="77777777" w:rsidR="00D979F1" w:rsidRPr="000964A9" w:rsidRDefault="00D979F1" w:rsidP="00BE0869">
            <w:pPr>
              <w:spacing w:before="0" w:line="240" w:lineRule="auto"/>
              <w:ind w:firstLine="0"/>
              <w:jc w:val="left"/>
              <w:rPr>
                <w:rFonts w:ascii="Times New Roman" w:hAnsi="Times New Roman"/>
                <w:szCs w:val="22"/>
                <w:lang w:val="en-US"/>
              </w:rPr>
            </w:pPr>
            <w:r w:rsidRPr="000964A9">
              <w:rPr>
                <w:rFonts w:ascii="Times New Roman" w:hAnsi="Times New Roman"/>
                <w:szCs w:val="22"/>
                <w:lang w:val="en-US"/>
              </w:rPr>
              <w:t xml:space="preserve">PTA [dB] </w:t>
            </w:r>
          </w:p>
          <w:p w14:paraId="43C80413" w14:textId="77777777" w:rsidR="00D979F1" w:rsidRPr="000964A9" w:rsidRDefault="00D979F1" w:rsidP="00BE0869">
            <w:pPr>
              <w:spacing w:before="0" w:line="240" w:lineRule="auto"/>
              <w:ind w:firstLine="0"/>
              <w:jc w:val="left"/>
              <w:rPr>
                <w:rFonts w:ascii="Times New Roman" w:hAnsi="Times New Roman"/>
                <w:szCs w:val="22"/>
                <w:lang w:val="en-US"/>
              </w:rPr>
            </w:pPr>
            <w:r w:rsidRPr="000964A9">
              <w:rPr>
                <w:rFonts w:ascii="Times New Roman" w:hAnsi="Times New Roman"/>
                <w:szCs w:val="22"/>
                <w:lang w:val="en-US"/>
              </w:rPr>
              <w:t>(mean ± SD; range)</w:t>
            </w:r>
          </w:p>
          <w:p w14:paraId="6B511E6C" w14:textId="77777777" w:rsidR="00D979F1" w:rsidRPr="00843874" w:rsidRDefault="00D979F1" w:rsidP="00BE0869">
            <w:pPr>
              <w:spacing w:before="0" w:line="240" w:lineRule="auto"/>
              <w:ind w:firstLine="0"/>
              <w:jc w:val="left"/>
              <w:rPr>
                <w:rFonts w:ascii="Times New Roman" w:hAnsi="Times New Roman"/>
                <w:szCs w:val="22"/>
              </w:rPr>
            </w:pPr>
            <w:r w:rsidRPr="00843874">
              <w:rPr>
                <w:rFonts w:ascii="Times New Roman" w:hAnsi="Times New Roman"/>
                <w:szCs w:val="22"/>
              </w:rPr>
              <w:t>zu Beginn</w:t>
            </w:r>
          </w:p>
        </w:tc>
        <w:tc>
          <w:tcPr>
            <w:tcW w:w="919" w:type="pct"/>
          </w:tcPr>
          <w:p w14:paraId="2209070D" w14:textId="77777777"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11,29</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EB1E3B">
              <w:rPr>
                <w:rFonts w:ascii="Times New Roman" w:hAnsi="Times New Roman"/>
                <w:szCs w:val="22"/>
              </w:rPr>
              <w:t>13,86</w:t>
            </w:r>
          </w:p>
          <w:p w14:paraId="4F605444" w14:textId="1B56E1D5"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1,25</w:t>
            </w:r>
            <w:r w:rsidR="00772048" w:rsidRPr="00736746">
              <w:rPr>
                <w:rFonts w:ascii="Times New Roman" w:hAnsi="Times New Roman"/>
              </w:rPr>
              <w:t>–</w:t>
            </w:r>
            <w:r w:rsidRPr="00EB1E3B">
              <w:rPr>
                <w:rFonts w:ascii="Times New Roman" w:hAnsi="Times New Roman"/>
                <w:szCs w:val="22"/>
              </w:rPr>
              <w:t>60,0</w:t>
            </w:r>
          </w:p>
          <w:p w14:paraId="3D8D86AD"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EB1E3B">
              <w:rPr>
                <w:rFonts w:ascii="Times New Roman" w:hAnsi="Times New Roman"/>
                <w:szCs w:val="22"/>
              </w:rPr>
              <w:t>26</w:t>
            </w:r>
          </w:p>
        </w:tc>
        <w:tc>
          <w:tcPr>
            <w:tcW w:w="920" w:type="pct"/>
          </w:tcPr>
          <w:p w14:paraId="797469BE" w14:textId="77777777"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6,40</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EB1E3B">
              <w:rPr>
                <w:rFonts w:ascii="Times New Roman" w:hAnsi="Times New Roman"/>
                <w:szCs w:val="22"/>
              </w:rPr>
              <w:t>2,89</w:t>
            </w:r>
          </w:p>
          <w:p w14:paraId="0209A87F" w14:textId="14CBAAFE"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1,25</w:t>
            </w:r>
            <w:r w:rsidR="00772048" w:rsidRPr="00736746">
              <w:rPr>
                <w:rFonts w:ascii="Times New Roman" w:hAnsi="Times New Roman"/>
              </w:rPr>
              <w:t>–</w:t>
            </w:r>
            <w:r w:rsidRPr="00EB1E3B">
              <w:rPr>
                <w:rFonts w:ascii="Times New Roman" w:hAnsi="Times New Roman"/>
                <w:szCs w:val="22"/>
              </w:rPr>
              <w:t>10,0</w:t>
            </w:r>
          </w:p>
          <w:p w14:paraId="4791B706"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EB1E3B">
              <w:rPr>
                <w:rFonts w:ascii="Times New Roman" w:hAnsi="Times New Roman"/>
                <w:szCs w:val="22"/>
              </w:rPr>
              <w:t>11</w:t>
            </w:r>
          </w:p>
        </w:tc>
        <w:tc>
          <w:tcPr>
            <w:tcW w:w="918" w:type="pct"/>
          </w:tcPr>
          <w:p w14:paraId="3C274570"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13,18</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14,55</w:t>
            </w:r>
          </w:p>
          <w:p w14:paraId="499FA584" w14:textId="0BD469FA"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1,25</w:t>
            </w:r>
            <w:r w:rsidR="00772048" w:rsidRPr="00736746">
              <w:rPr>
                <w:rFonts w:ascii="Times New Roman" w:hAnsi="Times New Roman"/>
              </w:rPr>
              <w:t>–</w:t>
            </w:r>
            <w:r w:rsidRPr="0082184A">
              <w:rPr>
                <w:rFonts w:ascii="Times New Roman" w:hAnsi="Times New Roman"/>
                <w:szCs w:val="22"/>
              </w:rPr>
              <w:t>52,0</w:t>
            </w:r>
          </w:p>
          <w:p w14:paraId="0C9D8BE7"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10</w:t>
            </w:r>
          </w:p>
        </w:tc>
        <w:tc>
          <w:tcPr>
            <w:tcW w:w="916" w:type="pct"/>
            <w:tcBorders>
              <w:right w:val="single" w:sz="12" w:space="0" w:color="auto"/>
            </w:tcBorders>
          </w:tcPr>
          <w:p w14:paraId="130CD352"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18,30</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21,18</w:t>
            </w:r>
          </w:p>
          <w:p w14:paraId="6E139F51" w14:textId="627115EA"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5,0</w:t>
            </w:r>
            <w:r w:rsidR="00772048" w:rsidRPr="00736746">
              <w:rPr>
                <w:rFonts w:ascii="Times New Roman" w:hAnsi="Times New Roman"/>
              </w:rPr>
              <w:t>–</w:t>
            </w:r>
            <w:r w:rsidRPr="0082184A">
              <w:rPr>
                <w:rFonts w:ascii="Times New Roman" w:hAnsi="Times New Roman"/>
                <w:szCs w:val="22"/>
              </w:rPr>
              <w:t>60,0</w:t>
            </w:r>
          </w:p>
          <w:p w14:paraId="01D3DEEA"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5</w:t>
            </w:r>
          </w:p>
        </w:tc>
      </w:tr>
      <w:tr w:rsidR="00D979F1" w:rsidRPr="003B0539" w14:paraId="74D786DC" w14:textId="77777777" w:rsidTr="00BE0869">
        <w:trPr>
          <w:trHeight w:hRule="exact" w:val="851"/>
        </w:trPr>
        <w:tc>
          <w:tcPr>
            <w:tcW w:w="1327" w:type="pct"/>
            <w:tcBorders>
              <w:left w:val="single" w:sz="12" w:space="0" w:color="auto"/>
            </w:tcBorders>
          </w:tcPr>
          <w:p w14:paraId="0F43E38D" w14:textId="77777777" w:rsidR="00D979F1" w:rsidRPr="000964A9" w:rsidRDefault="00D979F1" w:rsidP="00BE0869">
            <w:pPr>
              <w:spacing w:before="0" w:line="240" w:lineRule="auto"/>
              <w:ind w:firstLine="0"/>
              <w:jc w:val="left"/>
              <w:rPr>
                <w:rFonts w:ascii="Times New Roman" w:hAnsi="Times New Roman"/>
                <w:szCs w:val="22"/>
                <w:lang w:val="en-US"/>
              </w:rPr>
            </w:pPr>
            <w:r w:rsidRPr="000964A9">
              <w:rPr>
                <w:rFonts w:ascii="Times New Roman" w:hAnsi="Times New Roman"/>
                <w:szCs w:val="22"/>
                <w:lang w:val="en-US"/>
              </w:rPr>
              <w:t xml:space="preserve">PTA [dB] </w:t>
            </w:r>
          </w:p>
          <w:p w14:paraId="3A7D56DD" w14:textId="77777777" w:rsidR="00D979F1" w:rsidRPr="000964A9" w:rsidRDefault="00D979F1" w:rsidP="00BE0869">
            <w:pPr>
              <w:spacing w:before="0" w:line="240" w:lineRule="auto"/>
              <w:ind w:firstLine="0"/>
              <w:jc w:val="left"/>
              <w:rPr>
                <w:rFonts w:ascii="Times New Roman" w:hAnsi="Times New Roman"/>
                <w:szCs w:val="22"/>
                <w:lang w:val="en-US"/>
              </w:rPr>
            </w:pPr>
            <w:r w:rsidRPr="000964A9">
              <w:rPr>
                <w:rFonts w:ascii="Times New Roman" w:hAnsi="Times New Roman"/>
                <w:szCs w:val="22"/>
                <w:lang w:val="en-US"/>
              </w:rPr>
              <w:t>(mean ± SD; range)</w:t>
            </w:r>
          </w:p>
          <w:p w14:paraId="757A306D" w14:textId="77777777" w:rsidR="00D979F1" w:rsidRPr="00843874" w:rsidRDefault="00D979F1" w:rsidP="00BE0869">
            <w:pPr>
              <w:spacing w:before="0" w:line="240" w:lineRule="auto"/>
              <w:ind w:firstLine="0"/>
              <w:jc w:val="left"/>
              <w:rPr>
                <w:rFonts w:ascii="Times New Roman" w:hAnsi="Times New Roman"/>
                <w:szCs w:val="22"/>
              </w:rPr>
            </w:pPr>
            <w:r w:rsidRPr="00843874">
              <w:rPr>
                <w:rFonts w:ascii="Times New Roman" w:hAnsi="Times New Roman"/>
                <w:szCs w:val="22"/>
              </w:rPr>
              <w:t xml:space="preserve">nach 48 Monaten </w:t>
            </w:r>
          </w:p>
        </w:tc>
        <w:tc>
          <w:tcPr>
            <w:tcW w:w="919" w:type="pct"/>
          </w:tcPr>
          <w:p w14:paraId="6BA0C520" w14:textId="77777777"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22,10</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EB1E3B">
              <w:rPr>
                <w:rFonts w:ascii="Times New Roman" w:hAnsi="Times New Roman"/>
                <w:szCs w:val="22"/>
              </w:rPr>
              <w:t>26,28</w:t>
            </w:r>
          </w:p>
          <w:p w14:paraId="11B73C76" w14:textId="0ED4A4E1"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5,0</w:t>
            </w:r>
            <w:r w:rsidR="00772048" w:rsidRPr="00736746">
              <w:rPr>
                <w:rFonts w:ascii="Times New Roman" w:hAnsi="Times New Roman"/>
              </w:rPr>
              <w:t>–</w:t>
            </w:r>
            <w:r w:rsidRPr="00EB1E3B">
              <w:rPr>
                <w:rFonts w:ascii="Times New Roman" w:hAnsi="Times New Roman"/>
                <w:szCs w:val="22"/>
              </w:rPr>
              <w:t>95,0</w:t>
            </w:r>
          </w:p>
          <w:p w14:paraId="3D973AA2"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EB1E3B">
              <w:rPr>
                <w:rFonts w:ascii="Times New Roman" w:hAnsi="Times New Roman"/>
                <w:szCs w:val="22"/>
              </w:rPr>
              <w:t>26</w:t>
            </w:r>
          </w:p>
        </w:tc>
        <w:tc>
          <w:tcPr>
            <w:tcW w:w="920" w:type="pct"/>
          </w:tcPr>
          <w:p w14:paraId="6DB1226E"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18,12</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20,03</w:t>
            </w:r>
          </w:p>
          <w:p w14:paraId="3F82BE09" w14:textId="604C4B14"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5,0</w:t>
            </w:r>
            <w:r w:rsidR="00772048" w:rsidRPr="00736746">
              <w:rPr>
                <w:rFonts w:ascii="Times New Roman" w:hAnsi="Times New Roman"/>
              </w:rPr>
              <w:t>–</w:t>
            </w:r>
            <w:r w:rsidRPr="0082184A">
              <w:rPr>
                <w:rFonts w:ascii="Times New Roman" w:hAnsi="Times New Roman"/>
                <w:szCs w:val="22"/>
              </w:rPr>
              <w:t>74,50</w:t>
            </w:r>
          </w:p>
          <w:p w14:paraId="15C144A7"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11</w:t>
            </w:r>
          </w:p>
        </w:tc>
        <w:tc>
          <w:tcPr>
            <w:tcW w:w="918" w:type="pct"/>
          </w:tcPr>
          <w:p w14:paraId="327364EE"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22,93</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29,59</w:t>
            </w:r>
          </w:p>
          <w:p w14:paraId="0FF3C306" w14:textId="2EFB0DB9"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5,0</w:t>
            </w:r>
            <w:r w:rsidR="00772048" w:rsidRPr="00736746">
              <w:rPr>
                <w:rFonts w:ascii="Times New Roman" w:hAnsi="Times New Roman"/>
              </w:rPr>
              <w:t>–</w:t>
            </w:r>
            <w:r w:rsidRPr="0082184A">
              <w:rPr>
                <w:rFonts w:ascii="Times New Roman" w:hAnsi="Times New Roman"/>
                <w:szCs w:val="22"/>
              </w:rPr>
              <w:t>95,0</w:t>
            </w:r>
          </w:p>
          <w:p w14:paraId="158D7860"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10</w:t>
            </w:r>
          </w:p>
        </w:tc>
        <w:tc>
          <w:tcPr>
            <w:tcW w:w="916" w:type="pct"/>
            <w:tcBorders>
              <w:right w:val="single" w:sz="12" w:space="0" w:color="auto"/>
            </w:tcBorders>
          </w:tcPr>
          <w:p w14:paraId="6F4FC161"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29,20</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29,53</w:t>
            </w:r>
          </w:p>
          <w:p w14:paraId="61BAA384" w14:textId="6AB3984B"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5,0</w:t>
            </w:r>
            <w:r w:rsidR="00772048" w:rsidRPr="00736746">
              <w:rPr>
                <w:rFonts w:ascii="Times New Roman" w:hAnsi="Times New Roman"/>
              </w:rPr>
              <w:t>–</w:t>
            </w:r>
            <w:r w:rsidRPr="0082184A">
              <w:rPr>
                <w:rFonts w:ascii="Times New Roman" w:hAnsi="Times New Roman"/>
                <w:szCs w:val="22"/>
              </w:rPr>
              <w:t>77,50</w:t>
            </w:r>
          </w:p>
          <w:p w14:paraId="501FF3C4"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5</w:t>
            </w:r>
          </w:p>
        </w:tc>
      </w:tr>
      <w:tr w:rsidR="00D979F1" w:rsidRPr="003B0539" w14:paraId="6D2EC447" w14:textId="77777777" w:rsidTr="00BE0869">
        <w:trPr>
          <w:trHeight w:hRule="exact" w:val="851"/>
        </w:trPr>
        <w:tc>
          <w:tcPr>
            <w:tcW w:w="1327" w:type="pct"/>
            <w:tcBorders>
              <w:left w:val="single" w:sz="12" w:space="0" w:color="auto"/>
            </w:tcBorders>
          </w:tcPr>
          <w:p w14:paraId="0B5D8BE7" w14:textId="77777777" w:rsidR="00D979F1" w:rsidRDefault="00D979F1" w:rsidP="00BE0869">
            <w:pPr>
              <w:spacing w:before="0" w:line="240" w:lineRule="auto"/>
              <w:ind w:firstLine="0"/>
              <w:jc w:val="left"/>
              <w:rPr>
                <w:rFonts w:ascii="Times New Roman" w:hAnsi="Times New Roman"/>
                <w:szCs w:val="22"/>
              </w:rPr>
            </w:pPr>
            <w:r w:rsidRPr="00843874">
              <w:rPr>
                <w:rFonts w:ascii="Times New Roman" w:hAnsi="Times New Roman"/>
                <w:szCs w:val="22"/>
              </w:rPr>
              <w:t xml:space="preserve">SDS [%] </w:t>
            </w:r>
          </w:p>
          <w:p w14:paraId="1ECCD8A3" w14:textId="77777777" w:rsidR="00D979F1" w:rsidRPr="00843874" w:rsidRDefault="00D979F1" w:rsidP="00BE0869">
            <w:pPr>
              <w:spacing w:before="0" w:line="240" w:lineRule="auto"/>
              <w:ind w:firstLine="0"/>
              <w:jc w:val="left"/>
              <w:rPr>
                <w:rFonts w:ascii="Times New Roman" w:hAnsi="Times New Roman"/>
                <w:szCs w:val="22"/>
              </w:rPr>
            </w:pPr>
            <w:r w:rsidRPr="00843874">
              <w:rPr>
                <w:rFonts w:ascii="Times New Roman" w:hAnsi="Times New Roman"/>
                <w:szCs w:val="22"/>
              </w:rPr>
              <w:t>(</w:t>
            </w:r>
            <w:r>
              <w:rPr>
                <w:rFonts w:ascii="Times New Roman" w:hAnsi="Times New Roman"/>
                <w:szCs w:val="22"/>
              </w:rPr>
              <w:t>mean</w:t>
            </w:r>
            <w:r w:rsidRPr="00843874">
              <w:rPr>
                <w:rFonts w:ascii="Times New Roman" w:hAnsi="Times New Roman"/>
                <w:szCs w:val="22"/>
              </w:rPr>
              <w:t xml:space="preserve"> ± SD; </w:t>
            </w:r>
            <w:r>
              <w:rPr>
                <w:rFonts w:ascii="Times New Roman" w:hAnsi="Times New Roman"/>
                <w:szCs w:val="22"/>
              </w:rPr>
              <w:t>range</w:t>
            </w:r>
            <w:r w:rsidRPr="00843874">
              <w:rPr>
                <w:rFonts w:ascii="Times New Roman" w:hAnsi="Times New Roman"/>
                <w:szCs w:val="22"/>
              </w:rPr>
              <w:t>)</w:t>
            </w:r>
          </w:p>
          <w:p w14:paraId="339FB623" w14:textId="77777777" w:rsidR="00D979F1" w:rsidRPr="00843874" w:rsidRDefault="00D979F1" w:rsidP="00BE0869">
            <w:pPr>
              <w:spacing w:before="0" w:line="240" w:lineRule="auto"/>
              <w:ind w:firstLine="0"/>
              <w:jc w:val="left"/>
              <w:rPr>
                <w:rFonts w:ascii="Times New Roman" w:hAnsi="Times New Roman"/>
                <w:szCs w:val="22"/>
              </w:rPr>
            </w:pPr>
            <w:r w:rsidRPr="00843874">
              <w:rPr>
                <w:rFonts w:ascii="Times New Roman" w:hAnsi="Times New Roman"/>
                <w:szCs w:val="22"/>
              </w:rPr>
              <w:t>zu Beginn</w:t>
            </w:r>
          </w:p>
        </w:tc>
        <w:tc>
          <w:tcPr>
            <w:tcW w:w="919" w:type="pct"/>
          </w:tcPr>
          <w:p w14:paraId="111B3D27" w14:textId="77777777"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94,46</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EB1E3B">
              <w:rPr>
                <w:rFonts w:ascii="Times New Roman" w:hAnsi="Times New Roman"/>
                <w:szCs w:val="22"/>
              </w:rPr>
              <w:t>15,86</w:t>
            </w:r>
          </w:p>
          <w:p w14:paraId="5D05ABE0" w14:textId="4D2CC863"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40,0</w:t>
            </w:r>
            <w:r w:rsidR="00772048" w:rsidRPr="00736746">
              <w:rPr>
                <w:rFonts w:ascii="Times New Roman" w:hAnsi="Times New Roman"/>
              </w:rPr>
              <w:t>–</w:t>
            </w:r>
            <w:r w:rsidRPr="00EB1E3B">
              <w:rPr>
                <w:rFonts w:ascii="Times New Roman" w:hAnsi="Times New Roman"/>
                <w:szCs w:val="22"/>
              </w:rPr>
              <w:t>100,0</w:t>
            </w:r>
          </w:p>
          <w:p w14:paraId="3D9F9EBF"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EB1E3B">
              <w:rPr>
                <w:rFonts w:ascii="Times New Roman" w:hAnsi="Times New Roman"/>
                <w:szCs w:val="22"/>
              </w:rPr>
              <w:t>26</w:t>
            </w:r>
          </w:p>
        </w:tc>
        <w:tc>
          <w:tcPr>
            <w:tcW w:w="920" w:type="pct"/>
          </w:tcPr>
          <w:p w14:paraId="2F99CE38"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99,73</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0,62</w:t>
            </w:r>
          </w:p>
          <w:p w14:paraId="3A89031A" w14:textId="70AC0401"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98,0</w:t>
            </w:r>
            <w:r w:rsidR="00772048" w:rsidRPr="00736746">
              <w:rPr>
                <w:rFonts w:ascii="Times New Roman" w:hAnsi="Times New Roman"/>
              </w:rPr>
              <w:t>–</w:t>
            </w:r>
            <w:r w:rsidRPr="0082184A">
              <w:rPr>
                <w:rFonts w:ascii="Times New Roman" w:hAnsi="Times New Roman"/>
                <w:szCs w:val="22"/>
              </w:rPr>
              <w:t>100,0</w:t>
            </w:r>
          </w:p>
          <w:p w14:paraId="3548BE3C"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11</w:t>
            </w:r>
          </w:p>
        </w:tc>
        <w:tc>
          <w:tcPr>
            <w:tcW w:w="918" w:type="pct"/>
          </w:tcPr>
          <w:p w14:paraId="42B6C9B5"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93,10</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17,76</w:t>
            </w:r>
          </w:p>
          <w:p w14:paraId="7964EA49" w14:textId="532C0E75"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40,0</w:t>
            </w:r>
            <w:r w:rsidR="00772048" w:rsidRPr="00736746">
              <w:rPr>
                <w:rFonts w:ascii="Times New Roman" w:hAnsi="Times New Roman"/>
              </w:rPr>
              <w:t>–</w:t>
            </w:r>
            <w:r w:rsidRPr="0082184A">
              <w:rPr>
                <w:rFonts w:ascii="Times New Roman" w:hAnsi="Times New Roman"/>
                <w:szCs w:val="22"/>
              </w:rPr>
              <w:t>100,0</w:t>
            </w:r>
          </w:p>
          <w:p w14:paraId="2F7CE1F0"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10</w:t>
            </w:r>
          </w:p>
        </w:tc>
        <w:tc>
          <w:tcPr>
            <w:tcW w:w="916" w:type="pct"/>
            <w:tcBorders>
              <w:right w:val="single" w:sz="12" w:space="0" w:color="auto"/>
            </w:tcBorders>
          </w:tcPr>
          <w:p w14:paraId="64F491EC"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85,60</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23,09</w:t>
            </w:r>
          </w:p>
          <w:p w14:paraId="158EED7E" w14:textId="406E192E"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40,0</w:t>
            </w:r>
            <w:r w:rsidR="00772048" w:rsidRPr="00736746">
              <w:rPr>
                <w:rFonts w:ascii="Times New Roman" w:hAnsi="Times New Roman"/>
              </w:rPr>
              <w:t>–</w:t>
            </w:r>
            <w:r w:rsidRPr="0082184A">
              <w:rPr>
                <w:rFonts w:ascii="Times New Roman" w:hAnsi="Times New Roman"/>
                <w:szCs w:val="22"/>
              </w:rPr>
              <w:t>100,0</w:t>
            </w:r>
          </w:p>
          <w:p w14:paraId="2739BDB0"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5</w:t>
            </w:r>
          </w:p>
        </w:tc>
      </w:tr>
      <w:tr w:rsidR="00605E8C" w:rsidRPr="00843874" w14:paraId="0523B27D" w14:textId="77777777" w:rsidTr="00BE0869">
        <w:trPr>
          <w:trHeight w:hRule="exact" w:val="1012"/>
        </w:trPr>
        <w:tc>
          <w:tcPr>
            <w:tcW w:w="1327" w:type="pct"/>
            <w:tcBorders>
              <w:left w:val="single" w:sz="12" w:space="0" w:color="auto"/>
              <w:bottom w:val="single" w:sz="12" w:space="0" w:color="auto"/>
            </w:tcBorders>
          </w:tcPr>
          <w:p w14:paraId="362CD29A" w14:textId="77777777" w:rsidR="00D979F1" w:rsidRPr="000964A9" w:rsidRDefault="00D979F1" w:rsidP="00BE0869">
            <w:pPr>
              <w:spacing w:before="0" w:line="240" w:lineRule="auto"/>
              <w:ind w:firstLine="0"/>
              <w:jc w:val="left"/>
              <w:rPr>
                <w:rFonts w:ascii="Times New Roman" w:hAnsi="Times New Roman"/>
                <w:szCs w:val="22"/>
                <w:lang w:val="en-US"/>
              </w:rPr>
            </w:pPr>
            <w:r w:rsidRPr="000964A9">
              <w:rPr>
                <w:rFonts w:ascii="Times New Roman" w:hAnsi="Times New Roman"/>
                <w:szCs w:val="22"/>
                <w:lang w:val="en-US"/>
              </w:rPr>
              <w:t xml:space="preserve">SDS [%] </w:t>
            </w:r>
          </w:p>
          <w:p w14:paraId="70982CB1" w14:textId="77777777" w:rsidR="00D979F1" w:rsidRPr="000964A9" w:rsidRDefault="00D979F1" w:rsidP="00BE0869">
            <w:pPr>
              <w:spacing w:before="0" w:line="240" w:lineRule="auto"/>
              <w:ind w:firstLine="0"/>
              <w:jc w:val="left"/>
              <w:rPr>
                <w:rFonts w:ascii="Times New Roman" w:hAnsi="Times New Roman"/>
                <w:szCs w:val="22"/>
                <w:lang w:val="en-US"/>
              </w:rPr>
            </w:pPr>
            <w:r w:rsidRPr="000964A9">
              <w:rPr>
                <w:rFonts w:ascii="Times New Roman" w:hAnsi="Times New Roman"/>
                <w:szCs w:val="22"/>
                <w:lang w:val="en-US"/>
              </w:rPr>
              <w:t>(mean ± SD; range)</w:t>
            </w:r>
          </w:p>
          <w:p w14:paraId="18F77ED6" w14:textId="77777777" w:rsidR="00D979F1" w:rsidRPr="000964A9" w:rsidRDefault="00D979F1" w:rsidP="00BE0869">
            <w:pPr>
              <w:spacing w:before="0" w:line="240" w:lineRule="auto"/>
              <w:ind w:firstLine="0"/>
              <w:jc w:val="left"/>
              <w:rPr>
                <w:rFonts w:ascii="Times New Roman" w:hAnsi="Times New Roman"/>
                <w:szCs w:val="22"/>
                <w:lang w:val="en-US"/>
              </w:rPr>
            </w:pPr>
            <w:r w:rsidRPr="000964A9">
              <w:rPr>
                <w:rFonts w:ascii="Times New Roman" w:hAnsi="Times New Roman"/>
                <w:szCs w:val="22"/>
                <w:lang w:val="en-US"/>
              </w:rPr>
              <w:t xml:space="preserve">nach 48 Monaten </w:t>
            </w:r>
          </w:p>
        </w:tc>
        <w:tc>
          <w:tcPr>
            <w:tcW w:w="919" w:type="pct"/>
            <w:tcBorders>
              <w:bottom w:val="single" w:sz="12" w:space="0" w:color="auto"/>
            </w:tcBorders>
          </w:tcPr>
          <w:p w14:paraId="69C98705" w14:textId="77777777"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84,65</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EB1E3B">
              <w:rPr>
                <w:rFonts w:ascii="Times New Roman" w:hAnsi="Times New Roman"/>
                <w:szCs w:val="22"/>
              </w:rPr>
              <w:t>28,02</w:t>
            </w:r>
          </w:p>
          <w:p w14:paraId="734DBC41" w14:textId="658DF836" w:rsidR="00D979F1" w:rsidRPr="00EB1E3B" w:rsidRDefault="00D979F1" w:rsidP="00BE0869">
            <w:pPr>
              <w:spacing w:before="0" w:line="240" w:lineRule="auto"/>
              <w:ind w:firstLine="0"/>
              <w:jc w:val="center"/>
              <w:rPr>
                <w:rFonts w:ascii="Times New Roman" w:hAnsi="Times New Roman"/>
                <w:szCs w:val="22"/>
              </w:rPr>
            </w:pPr>
            <w:r w:rsidRPr="00EB1E3B">
              <w:rPr>
                <w:rFonts w:ascii="Times New Roman" w:hAnsi="Times New Roman"/>
                <w:szCs w:val="22"/>
              </w:rPr>
              <w:t>0,0</w:t>
            </w:r>
            <w:r w:rsidR="00772048" w:rsidRPr="00736746">
              <w:rPr>
                <w:rFonts w:ascii="Times New Roman" w:hAnsi="Times New Roman"/>
              </w:rPr>
              <w:t>–</w:t>
            </w:r>
            <w:r w:rsidRPr="00EB1E3B">
              <w:rPr>
                <w:rFonts w:ascii="Times New Roman" w:hAnsi="Times New Roman"/>
                <w:szCs w:val="22"/>
              </w:rPr>
              <w:t>100,0</w:t>
            </w:r>
          </w:p>
          <w:p w14:paraId="083C09F8"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EB1E3B">
              <w:rPr>
                <w:rFonts w:ascii="Times New Roman" w:hAnsi="Times New Roman"/>
                <w:szCs w:val="22"/>
              </w:rPr>
              <w:t>26</w:t>
            </w:r>
          </w:p>
        </w:tc>
        <w:tc>
          <w:tcPr>
            <w:tcW w:w="920" w:type="pct"/>
            <w:tcBorders>
              <w:bottom w:val="single" w:sz="12" w:space="0" w:color="auto"/>
            </w:tcBorders>
          </w:tcPr>
          <w:p w14:paraId="0257286B"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87,27</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23,78</w:t>
            </w:r>
          </w:p>
          <w:p w14:paraId="64B6429F" w14:textId="257697FE"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30,0</w:t>
            </w:r>
            <w:r w:rsidR="00772048" w:rsidRPr="00736746">
              <w:rPr>
                <w:rFonts w:ascii="Times New Roman" w:hAnsi="Times New Roman"/>
              </w:rPr>
              <w:t>–</w:t>
            </w:r>
            <w:r w:rsidRPr="0082184A">
              <w:rPr>
                <w:rFonts w:ascii="Times New Roman" w:hAnsi="Times New Roman"/>
                <w:szCs w:val="22"/>
              </w:rPr>
              <w:t>100,0</w:t>
            </w:r>
          </w:p>
          <w:p w14:paraId="3F26BEFB"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11</w:t>
            </w:r>
          </w:p>
        </w:tc>
        <w:tc>
          <w:tcPr>
            <w:tcW w:w="918" w:type="pct"/>
            <w:tcBorders>
              <w:bottom w:val="single" w:sz="12" w:space="0" w:color="auto"/>
            </w:tcBorders>
          </w:tcPr>
          <w:p w14:paraId="4C797F45"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85,90</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31,00</w:t>
            </w:r>
          </w:p>
          <w:p w14:paraId="6C145CF8" w14:textId="28AAC053"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0,0</w:t>
            </w:r>
            <w:r w:rsidR="00772048" w:rsidRPr="00736746">
              <w:rPr>
                <w:rFonts w:ascii="Times New Roman" w:hAnsi="Times New Roman"/>
              </w:rPr>
              <w:t>–</w:t>
            </w:r>
            <w:r w:rsidRPr="0082184A">
              <w:rPr>
                <w:rFonts w:ascii="Times New Roman" w:hAnsi="Times New Roman"/>
                <w:szCs w:val="22"/>
              </w:rPr>
              <w:t>100,0</w:t>
            </w:r>
          </w:p>
          <w:p w14:paraId="643F8D4E"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10</w:t>
            </w:r>
          </w:p>
        </w:tc>
        <w:tc>
          <w:tcPr>
            <w:tcW w:w="916" w:type="pct"/>
            <w:tcBorders>
              <w:bottom w:val="single" w:sz="12" w:space="0" w:color="auto"/>
              <w:right w:val="single" w:sz="12" w:space="0" w:color="auto"/>
            </w:tcBorders>
          </w:tcPr>
          <w:p w14:paraId="751CC2DF" w14:textId="77777777"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76,40</w:t>
            </w:r>
            <w:r>
              <w:rPr>
                <w:rFonts w:ascii="Times New Roman" w:hAnsi="Times New Roman"/>
                <w:szCs w:val="22"/>
              </w:rPr>
              <w:t xml:space="preserve"> </w:t>
            </w:r>
            <w:r w:rsidRPr="00843874">
              <w:rPr>
                <w:rFonts w:ascii="Times New Roman" w:hAnsi="Times New Roman"/>
                <w:szCs w:val="22"/>
              </w:rPr>
              <w:t>±</w:t>
            </w:r>
            <w:r>
              <w:rPr>
                <w:rFonts w:ascii="Times New Roman" w:hAnsi="Times New Roman"/>
                <w:szCs w:val="22"/>
              </w:rPr>
              <w:t xml:space="preserve"> </w:t>
            </w:r>
            <w:r w:rsidRPr="0082184A">
              <w:rPr>
                <w:rFonts w:ascii="Times New Roman" w:hAnsi="Times New Roman"/>
                <w:szCs w:val="22"/>
              </w:rPr>
              <w:t>28,79</w:t>
            </w:r>
          </w:p>
          <w:p w14:paraId="6B6CE789" w14:textId="70FDD2F8" w:rsidR="00D979F1" w:rsidRPr="0082184A" w:rsidRDefault="00D979F1" w:rsidP="00BE0869">
            <w:pPr>
              <w:spacing w:before="0" w:line="240" w:lineRule="auto"/>
              <w:ind w:firstLine="0"/>
              <w:jc w:val="center"/>
              <w:rPr>
                <w:rFonts w:ascii="Times New Roman" w:hAnsi="Times New Roman"/>
                <w:szCs w:val="22"/>
              </w:rPr>
            </w:pPr>
            <w:r w:rsidRPr="0082184A">
              <w:rPr>
                <w:rFonts w:ascii="Times New Roman" w:hAnsi="Times New Roman"/>
                <w:szCs w:val="22"/>
              </w:rPr>
              <w:t>30,0</w:t>
            </w:r>
            <w:r w:rsidR="00772048" w:rsidRPr="00736746">
              <w:rPr>
                <w:rFonts w:ascii="Times New Roman" w:hAnsi="Times New Roman"/>
              </w:rPr>
              <w:t>–</w:t>
            </w:r>
            <w:r w:rsidRPr="0082184A">
              <w:rPr>
                <w:rFonts w:ascii="Times New Roman" w:hAnsi="Times New Roman"/>
                <w:szCs w:val="22"/>
              </w:rPr>
              <w:t>100,0</w:t>
            </w:r>
          </w:p>
          <w:p w14:paraId="4BFB5CCB" w14:textId="77777777" w:rsidR="00D979F1" w:rsidRPr="00843874" w:rsidRDefault="00D979F1" w:rsidP="00BE0869">
            <w:pPr>
              <w:spacing w:before="0" w:line="240" w:lineRule="auto"/>
              <w:ind w:firstLine="0"/>
              <w:jc w:val="center"/>
              <w:rPr>
                <w:rFonts w:ascii="Times New Roman" w:hAnsi="Times New Roman"/>
                <w:szCs w:val="22"/>
              </w:rPr>
            </w:pPr>
            <w:r w:rsidRPr="00843874">
              <w:rPr>
                <w:rFonts w:ascii="Times New Roman" w:hAnsi="Times New Roman"/>
                <w:szCs w:val="22"/>
              </w:rPr>
              <w:t xml:space="preserve">n = </w:t>
            </w:r>
            <w:r w:rsidRPr="0082184A">
              <w:rPr>
                <w:rFonts w:ascii="Times New Roman" w:hAnsi="Times New Roman"/>
                <w:szCs w:val="22"/>
              </w:rPr>
              <w:t>5</w:t>
            </w:r>
          </w:p>
        </w:tc>
      </w:tr>
    </w:tbl>
    <w:p w14:paraId="732221F8" w14:textId="77777777" w:rsidR="00040BB0" w:rsidRDefault="00040BB0" w:rsidP="007E6723">
      <w:pPr>
        <w:rPr>
          <w:rFonts w:ascii="Times New Roman" w:hAnsi="Times New Roman"/>
          <w:color w:val="000000" w:themeColor="text1"/>
          <w:sz w:val="24"/>
        </w:rPr>
      </w:pPr>
    </w:p>
    <w:p w14:paraId="071D3117" w14:textId="11EAAE01" w:rsidR="00DB7724" w:rsidRDefault="00E913B3" w:rsidP="007E6723">
      <w:pPr>
        <w:rPr>
          <w:rFonts w:ascii="Times New Roman" w:hAnsi="Times New Roman"/>
          <w:color w:val="000000" w:themeColor="text1"/>
          <w:sz w:val="24"/>
        </w:rPr>
      </w:pPr>
      <w:r>
        <w:rPr>
          <w:rFonts w:ascii="Times New Roman" w:hAnsi="Times New Roman"/>
          <w:color w:val="000000" w:themeColor="text1"/>
          <w:sz w:val="24"/>
        </w:rPr>
        <w:t xml:space="preserve">Das Hörvermögen war bei den früher Diagnostizierten zu Beobachtungsbeginn besser (niedrigere Hörschwelle, besseres Wortverständnis) als bei den später Diagnostizierten. </w:t>
      </w:r>
      <w:r w:rsidR="004617F3">
        <w:rPr>
          <w:rFonts w:ascii="Times New Roman" w:hAnsi="Times New Roman"/>
          <w:color w:val="000000" w:themeColor="text1"/>
          <w:sz w:val="24"/>
        </w:rPr>
        <w:t>Über den Beobachtungszeitraum verschlechterten sich sowohl die Hörschwelle als auch das Sprachverständnis</w:t>
      </w:r>
      <w:r>
        <w:rPr>
          <w:rFonts w:ascii="Times New Roman" w:hAnsi="Times New Roman"/>
          <w:color w:val="000000" w:themeColor="text1"/>
          <w:sz w:val="24"/>
        </w:rPr>
        <w:t xml:space="preserve"> in beiden Gruppen</w:t>
      </w:r>
      <w:r w:rsidR="009B7599">
        <w:rPr>
          <w:rFonts w:ascii="Times New Roman" w:hAnsi="Times New Roman"/>
          <w:color w:val="000000" w:themeColor="text1"/>
          <w:sz w:val="24"/>
        </w:rPr>
        <w:t xml:space="preserve">. </w:t>
      </w:r>
      <w:r>
        <w:rPr>
          <w:rFonts w:ascii="Times New Roman" w:hAnsi="Times New Roman"/>
          <w:color w:val="000000" w:themeColor="text1"/>
          <w:sz w:val="24"/>
        </w:rPr>
        <w:t>D</w:t>
      </w:r>
      <w:r w:rsidR="00A37A78" w:rsidRPr="008B7B35">
        <w:rPr>
          <w:rFonts w:ascii="Times New Roman" w:hAnsi="Times New Roman"/>
          <w:color w:val="000000" w:themeColor="text1"/>
          <w:sz w:val="24"/>
        </w:rPr>
        <w:t>ie Hörschwelle</w:t>
      </w:r>
      <w:r>
        <w:rPr>
          <w:rFonts w:ascii="Times New Roman" w:hAnsi="Times New Roman"/>
          <w:color w:val="000000" w:themeColor="text1"/>
          <w:sz w:val="24"/>
        </w:rPr>
        <w:t xml:space="preserve"> hatte sich</w:t>
      </w:r>
      <w:r w:rsidR="00A37A78" w:rsidRPr="008B7B35">
        <w:rPr>
          <w:rFonts w:ascii="Times New Roman" w:hAnsi="Times New Roman"/>
          <w:color w:val="000000" w:themeColor="text1"/>
          <w:sz w:val="24"/>
        </w:rPr>
        <w:t xml:space="preserve"> </w:t>
      </w:r>
      <w:r>
        <w:rPr>
          <w:rFonts w:ascii="Times New Roman" w:hAnsi="Times New Roman"/>
          <w:color w:val="000000" w:themeColor="text1"/>
          <w:sz w:val="24"/>
        </w:rPr>
        <w:t>i</w:t>
      </w:r>
      <w:r w:rsidR="00A37A78" w:rsidRPr="008B7B35">
        <w:rPr>
          <w:rFonts w:ascii="Times New Roman" w:hAnsi="Times New Roman"/>
          <w:color w:val="000000" w:themeColor="text1"/>
          <w:sz w:val="24"/>
        </w:rPr>
        <w:t xml:space="preserve">m jüngeren Kollektiv nach vier Jahren Beobachtung </w:t>
      </w:r>
      <w:r>
        <w:rPr>
          <w:rFonts w:ascii="Times New Roman" w:hAnsi="Times New Roman"/>
          <w:color w:val="000000" w:themeColor="text1"/>
          <w:sz w:val="24"/>
        </w:rPr>
        <w:t xml:space="preserve">im Durchschnitt </w:t>
      </w:r>
      <w:r w:rsidR="00A37A78" w:rsidRPr="008B7B35">
        <w:rPr>
          <w:rFonts w:ascii="Times New Roman" w:hAnsi="Times New Roman"/>
          <w:color w:val="000000" w:themeColor="text1"/>
          <w:sz w:val="24"/>
        </w:rPr>
        <w:t>u</w:t>
      </w:r>
      <w:r w:rsidR="00A37A78" w:rsidRPr="009C5165">
        <w:rPr>
          <w:rFonts w:ascii="Times New Roman" w:hAnsi="Times New Roman"/>
          <w:color w:val="000000" w:themeColor="text1"/>
          <w:sz w:val="24"/>
        </w:rPr>
        <w:t xml:space="preserve">m </w:t>
      </w:r>
      <w:r w:rsidR="007169F4">
        <w:rPr>
          <w:rFonts w:ascii="Times New Roman" w:hAnsi="Times New Roman"/>
          <w:color w:val="000000" w:themeColor="text1"/>
          <w:sz w:val="24"/>
        </w:rPr>
        <w:t>11,72</w:t>
      </w:r>
      <w:r w:rsidR="004617F3" w:rsidRPr="009C5165">
        <w:rPr>
          <w:rFonts w:ascii="Times New Roman" w:hAnsi="Times New Roman"/>
          <w:color w:val="000000" w:themeColor="text1"/>
          <w:sz w:val="24"/>
        </w:rPr>
        <w:t xml:space="preserve"> dB</w:t>
      </w:r>
      <w:r w:rsidR="00A37A78" w:rsidRPr="00356760">
        <w:rPr>
          <w:rFonts w:ascii="Times New Roman" w:hAnsi="Times New Roman"/>
          <w:color w:val="000000" w:themeColor="text1"/>
          <w:sz w:val="24"/>
        </w:rPr>
        <w:t xml:space="preserve"> und im älteren Kollektiv um </w:t>
      </w:r>
      <w:r w:rsidR="007169F4" w:rsidRPr="00356760">
        <w:rPr>
          <w:rFonts w:ascii="Times New Roman" w:hAnsi="Times New Roman"/>
          <w:color w:val="000000" w:themeColor="text1"/>
          <w:sz w:val="24"/>
        </w:rPr>
        <w:t>9,75</w:t>
      </w:r>
      <w:r w:rsidR="007E6723">
        <w:rPr>
          <w:rFonts w:ascii="Times New Roman" w:hAnsi="Times New Roman"/>
          <w:color w:val="000000" w:themeColor="text1"/>
          <w:sz w:val="24"/>
        </w:rPr>
        <w:t xml:space="preserve"> </w:t>
      </w:r>
      <w:r w:rsidR="00A37A78" w:rsidRPr="00356760">
        <w:rPr>
          <w:rFonts w:ascii="Times New Roman" w:hAnsi="Times New Roman"/>
          <w:color w:val="000000" w:themeColor="text1"/>
          <w:sz w:val="24"/>
        </w:rPr>
        <w:t>dB</w:t>
      </w:r>
      <w:r w:rsidRPr="00E913B3">
        <w:rPr>
          <w:rFonts w:ascii="Times New Roman" w:hAnsi="Times New Roman"/>
          <w:color w:val="000000" w:themeColor="text1"/>
          <w:sz w:val="24"/>
        </w:rPr>
        <w:t xml:space="preserve"> </w:t>
      </w:r>
      <w:r w:rsidRPr="00356760">
        <w:rPr>
          <w:rFonts w:ascii="Times New Roman" w:hAnsi="Times New Roman"/>
          <w:color w:val="000000" w:themeColor="text1"/>
          <w:sz w:val="24"/>
        </w:rPr>
        <w:t>erhöht</w:t>
      </w:r>
      <w:r w:rsidR="00A37A78" w:rsidRPr="00356760">
        <w:rPr>
          <w:rFonts w:ascii="Times New Roman" w:hAnsi="Times New Roman"/>
          <w:color w:val="000000" w:themeColor="text1"/>
          <w:sz w:val="24"/>
        </w:rPr>
        <w:t xml:space="preserve">. </w:t>
      </w:r>
      <w:r w:rsidR="009B7599" w:rsidRPr="00356760">
        <w:rPr>
          <w:rFonts w:ascii="Times New Roman" w:hAnsi="Times New Roman"/>
          <w:color w:val="000000" w:themeColor="text1"/>
          <w:sz w:val="24"/>
        </w:rPr>
        <w:t>D</w:t>
      </w:r>
      <w:r w:rsidR="00A37A78" w:rsidRPr="00356760">
        <w:rPr>
          <w:rFonts w:ascii="Times New Roman" w:hAnsi="Times New Roman"/>
          <w:color w:val="000000" w:themeColor="text1"/>
          <w:sz w:val="24"/>
        </w:rPr>
        <w:t xml:space="preserve">as Sprachverständnis </w:t>
      </w:r>
      <w:r>
        <w:rPr>
          <w:rFonts w:ascii="Times New Roman" w:hAnsi="Times New Roman"/>
          <w:color w:val="000000" w:themeColor="text1"/>
          <w:sz w:val="24"/>
        </w:rPr>
        <w:t xml:space="preserve">verschlechterte sich </w:t>
      </w:r>
      <w:r w:rsidR="00A37A78" w:rsidRPr="00356760">
        <w:rPr>
          <w:rFonts w:ascii="Times New Roman" w:hAnsi="Times New Roman"/>
          <w:color w:val="000000" w:themeColor="text1"/>
          <w:sz w:val="24"/>
        </w:rPr>
        <w:t xml:space="preserve">bei </w:t>
      </w:r>
      <w:r w:rsidR="009874B0">
        <w:rPr>
          <w:rFonts w:ascii="Times New Roman" w:hAnsi="Times New Roman"/>
          <w:color w:val="000000" w:themeColor="text1"/>
          <w:sz w:val="24"/>
        </w:rPr>
        <w:t>den früher Diagnostizierten</w:t>
      </w:r>
      <w:r w:rsidR="00A37A78" w:rsidRPr="00356760">
        <w:rPr>
          <w:rFonts w:ascii="Times New Roman" w:hAnsi="Times New Roman"/>
          <w:color w:val="000000" w:themeColor="text1"/>
          <w:sz w:val="24"/>
        </w:rPr>
        <w:t xml:space="preserve"> um </w:t>
      </w:r>
      <w:r w:rsidR="00356760">
        <w:rPr>
          <w:rFonts w:ascii="Times New Roman" w:hAnsi="Times New Roman"/>
          <w:color w:val="000000" w:themeColor="text1"/>
          <w:sz w:val="24"/>
        </w:rPr>
        <w:t>12,46</w:t>
      </w:r>
      <w:r w:rsidR="00A37A78" w:rsidRPr="00356760">
        <w:rPr>
          <w:rFonts w:ascii="Times New Roman" w:hAnsi="Times New Roman"/>
          <w:color w:val="000000" w:themeColor="text1"/>
          <w:sz w:val="24"/>
        </w:rPr>
        <w:t xml:space="preserve"> Prozentpunkte</w:t>
      </w:r>
      <w:r w:rsidRPr="006A3859">
        <w:rPr>
          <w:rFonts w:ascii="Times New Roman" w:hAnsi="Times New Roman"/>
          <w:color w:val="000000"/>
          <w:szCs w:val="22"/>
        </w:rPr>
        <w:t xml:space="preserve">. </w:t>
      </w:r>
      <w:r w:rsidR="00A37A78" w:rsidRPr="006A3859">
        <w:rPr>
          <w:rFonts w:ascii="Times New Roman" w:hAnsi="Times New Roman"/>
          <w:color w:val="000000" w:themeColor="text1"/>
          <w:sz w:val="24"/>
        </w:rPr>
        <w:t>Im älteren Kollektiv lag der Endwert</w:t>
      </w:r>
      <w:r w:rsidRPr="006A3859">
        <w:rPr>
          <w:rFonts w:ascii="Times New Roman" w:hAnsi="Times New Roman"/>
          <w:color w:val="000000" w:themeColor="text1"/>
          <w:sz w:val="24"/>
        </w:rPr>
        <w:t xml:space="preserve"> dagegen </w:t>
      </w:r>
      <w:r w:rsidR="00A37A78" w:rsidRPr="006A3859">
        <w:rPr>
          <w:rFonts w:ascii="Times New Roman" w:hAnsi="Times New Roman"/>
          <w:color w:val="000000" w:themeColor="text1"/>
          <w:sz w:val="24"/>
        </w:rPr>
        <w:t>7,2 Prozentpunkte</w:t>
      </w:r>
      <w:r w:rsidR="009B7599" w:rsidRPr="006A3859">
        <w:rPr>
          <w:rFonts w:ascii="Times New Roman" w:hAnsi="Times New Roman"/>
          <w:color w:val="000000" w:themeColor="text1"/>
          <w:sz w:val="24"/>
        </w:rPr>
        <w:t xml:space="preserve"> unter dem Ausgangswert</w:t>
      </w:r>
      <w:r w:rsidR="00A37A78" w:rsidRPr="006A3859">
        <w:rPr>
          <w:rFonts w:ascii="Times New Roman" w:hAnsi="Times New Roman"/>
          <w:color w:val="000000" w:themeColor="text1"/>
          <w:sz w:val="24"/>
        </w:rPr>
        <w:t>.</w:t>
      </w:r>
      <w:r w:rsidR="001B0E41" w:rsidRPr="006A3859">
        <w:rPr>
          <w:rFonts w:ascii="Times New Roman" w:hAnsi="Times New Roman"/>
          <w:color w:val="000000" w:themeColor="text1"/>
          <w:sz w:val="24"/>
        </w:rPr>
        <w:t xml:space="preserve"> Das </w:t>
      </w:r>
      <w:r w:rsidR="001B0E41" w:rsidRPr="006A3859">
        <w:rPr>
          <w:rFonts w:ascii="Times New Roman" w:hAnsi="Times New Roman"/>
          <w:sz w:val="24"/>
        </w:rPr>
        <w:t>Alter bei Diagnose schien jedoch insgesamt keinen Zusammenhang mit den Hörwerten zu zeigen</w:t>
      </w:r>
      <w:r w:rsidR="00AE4642" w:rsidRPr="006A3859">
        <w:rPr>
          <w:rFonts w:ascii="Times New Roman" w:hAnsi="Times New Roman"/>
          <w:sz w:val="24"/>
        </w:rPr>
        <w:t xml:space="preserve"> (keine signifikante Korrelation)</w:t>
      </w:r>
      <w:r w:rsidR="001B0E41" w:rsidRPr="006A3859">
        <w:rPr>
          <w:rFonts w:ascii="Times New Roman" w:hAnsi="Times New Roman"/>
          <w:sz w:val="24"/>
        </w:rPr>
        <w:t xml:space="preserve">. </w:t>
      </w:r>
      <w:r w:rsidR="00DB7724" w:rsidRPr="006A3859">
        <w:rPr>
          <w:rFonts w:ascii="Times New Roman" w:hAnsi="Times New Roman"/>
          <w:color w:val="000000" w:themeColor="text1"/>
          <w:sz w:val="24"/>
        </w:rPr>
        <w:t>Alle Patienten beider Alters-Gruppen und auch im Gesamtdurchschnitt</w:t>
      </w:r>
      <w:r w:rsidR="00DB7724">
        <w:rPr>
          <w:rFonts w:ascii="Times New Roman" w:hAnsi="Times New Roman"/>
          <w:color w:val="000000" w:themeColor="text1"/>
          <w:sz w:val="24"/>
        </w:rPr>
        <w:t xml:space="preserve"> wiesen </w:t>
      </w:r>
      <w:r w:rsidR="00DB7724" w:rsidRPr="008B7B35">
        <w:rPr>
          <w:rFonts w:ascii="Times New Roman" w:hAnsi="Times New Roman"/>
          <w:color w:val="000000" w:themeColor="text1"/>
          <w:sz w:val="24"/>
        </w:rPr>
        <w:t xml:space="preserve">sowohl zu Beginn als auch am Ende der </w:t>
      </w:r>
      <w:r w:rsidR="00DB7724">
        <w:rPr>
          <w:rFonts w:ascii="Times New Roman" w:hAnsi="Times New Roman"/>
          <w:color w:val="000000" w:themeColor="text1"/>
          <w:sz w:val="24"/>
        </w:rPr>
        <w:t xml:space="preserve">Beobachtung im Durchschnitt ein Hörvermögen der </w:t>
      </w:r>
      <w:r w:rsidR="00DB7724" w:rsidRPr="008B7B35">
        <w:rPr>
          <w:rFonts w:ascii="Times New Roman" w:hAnsi="Times New Roman"/>
          <w:color w:val="000000" w:themeColor="text1"/>
          <w:sz w:val="24"/>
        </w:rPr>
        <w:t>G&amp;</w:t>
      </w:r>
      <w:r w:rsidR="00DB7724">
        <w:rPr>
          <w:rFonts w:ascii="Times New Roman" w:hAnsi="Times New Roman"/>
          <w:color w:val="000000" w:themeColor="text1"/>
          <w:sz w:val="24"/>
        </w:rPr>
        <w:t xml:space="preserve">R-Klasse 1 auf. </w:t>
      </w:r>
    </w:p>
    <w:p w14:paraId="05FC5AE4" w14:textId="39DFD9F6" w:rsidR="000377F4" w:rsidRDefault="00A1300D" w:rsidP="00611FB4">
      <w:pPr>
        <w:rPr>
          <w:rFonts w:ascii="Times New Roman" w:hAnsi="Times New Roman"/>
          <w:color w:val="000000" w:themeColor="text1"/>
          <w:sz w:val="24"/>
        </w:rPr>
      </w:pPr>
      <w:r>
        <w:rPr>
          <w:rFonts w:ascii="Times New Roman" w:hAnsi="Times New Roman"/>
          <w:color w:val="000000" w:themeColor="text1"/>
          <w:sz w:val="24"/>
        </w:rPr>
        <w:lastRenderedPageBreak/>
        <w:t xml:space="preserve">Generell </w:t>
      </w:r>
      <w:r w:rsidR="00D05D91">
        <w:rPr>
          <w:rFonts w:ascii="Times New Roman" w:hAnsi="Times New Roman"/>
          <w:color w:val="000000" w:themeColor="text1"/>
          <w:sz w:val="24"/>
        </w:rPr>
        <w:t>lagen</w:t>
      </w:r>
      <w:r>
        <w:rPr>
          <w:rFonts w:ascii="Times New Roman" w:hAnsi="Times New Roman"/>
          <w:color w:val="000000" w:themeColor="text1"/>
          <w:sz w:val="24"/>
        </w:rPr>
        <w:t xml:space="preserve"> die</w:t>
      </w:r>
      <w:r w:rsidR="00F82D2C">
        <w:rPr>
          <w:rFonts w:ascii="Times New Roman" w:hAnsi="Times New Roman"/>
          <w:color w:val="000000" w:themeColor="text1"/>
          <w:sz w:val="24"/>
        </w:rPr>
        <w:t xml:space="preserve"> </w:t>
      </w:r>
      <w:r w:rsidR="009874B0">
        <w:rPr>
          <w:rFonts w:ascii="Times New Roman" w:hAnsi="Times New Roman"/>
          <w:color w:val="000000" w:themeColor="text1"/>
          <w:sz w:val="24"/>
        </w:rPr>
        <w:t>Dezibel-</w:t>
      </w:r>
      <w:r w:rsidR="00F82D2C">
        <w:rPr>
          <w:rFonts w:ascii="Times New Roman" w:hAnsi="Times New Roman"/>
          <w:color w:val="000000" w:themeColor="text1"/>
          <w:sz w:val="24"/>
        </w:rPr>
        <w:t xml:space="preserve">Werte der Hörschwelle </w:t>
      </w:r>
      <w:r w:rsidR="001B0E41">
        <w:rPr>
          <w:rFonts w:ascii="Times New Roman" w:hAnsi="Times New Roman"/>
          <w:color w:val="000000" w:themeColor="text1"/>
          <w:sz w:val="24"/>
        </w:rPr>
        <w:t xml:space="preserve">nach 48 Monaten </w:t>
      </w:r>
      <w:r w:rsidR="00D05D91">
        <w:rPr>
          <w:rFonts w:ascii="Times New Roman" w:hAnsi="Times New Roman"/>
          <w:color w:val="000000" w:themeColor="text1"/>
          <w:sz w:val="24"/>
        </w:rPr>
        <w:t>höhe</w:t>
      </w:r>
      <w:r w:rsidR="001B0E41">
        <w:rPr>
          <w:rFonts w:ascii="Times New Roman" w:hAnsi="Times New Roman"/>
          <w:color w:val="000000" w:themeColor="text1"/>
          <w:sz w:val="24"/>
        </w:rPr>
        <w:t>r, je höher sie bereits zu Beobachtungsbeginn gewesen waren (</w:t>
      </w:r>
      <w:r w:rsidR="001B0E41">
        <w:rPr>
          <w:rFonts w:ascii="Times New Roman" w:hAnsi="Times New Roman"/>
          <w:sz w:val="24"/>
        </w:rPr>
        <w:t xml:space="preserve">r = </w:t>
      </w:r>
      <w:r w:rsidR="001B0E41" w:rsidRPr="00B77627">
        <w:rPr>
          <w:rFonts w:ascii="Times New Roman" w:hAnsi="Times New Roman"/>
          <w:sz w:val="24"/>
        </w:rPr>
        <w:t>0,679</w:t>
      </w:r>
      <w:r w:rsidR="001B0E41">
        <w:rPr>
          <w:rFonts w:ascii="Times New Roman" w:hAnsi="Times New Roman"/>
          <w:sz w:val="24"/>
        </w:rPr>
        <w:t>; p &lt; 0,0</w:t>
      </w:r>
      <w:r w:rsidR="005C090C">
        <w:rPr>
          <w:rFonts w:ascii="Times New Roman" w:hAnsi="Times New Roman"/>
          <w:sz w:val="24"/>
        </w:rPr>
        <w:t>0</w:t>
      </w:r>
      <w:r w:rsidR="001B0E41">
        <w:rPr>
          <w:rFonts w:ascii="Times New Roman" w:hAnsi="Times New Roman"/>
          <w:sz w:val="24"/>
        </w:rPr>
        <w:t xml:space="preserve">1). </w:t>
      </w:r>
      <w:r w:rsidR="000377F4">
        <w:rPr>
          <w:rFonts w:ascii="Times New Roman" w:hAnsi="Times New Roman"/>
          <w:sz w:val="24"/>
        </w:rPr>
        <w:t>Ein ähnlicher</w:t>
      </w:r>
      <w:r w:rsidR="002B1275">
        <w:rPr>
          <w:rFonts w:ascii="Times New Roman" w:hAnsi="Times New Roman"/>
          <w:sz w:val="24"/>
        </w:rPr>
        <w:t>, signifikanter</w:t>
      </w:r>
      <w:r w:rsidR="000377F4">
        <w:rPr>
          <w:rFonts w:ascii="Times New Roman" w:hAnsi="Times New Roman"/>
          <w:sz w:val="24"/>
        </w:rPr>
        <w:t xml:space="preserve"> Zusammenhang ließ sich für die SDS-Werte nicht herstellen</w:t>
      </w:r>
      <w:r w:rsidR="00C62954">
        <w:rPr>
          <w:rFonts w:ascii="Times New Roman" w:hAnsi="Times New Roman"/>
          <w:sz w:val="24"/>
        </w:rPr>
        <w:t xml:space="preserve"> (r = 0,281; p = </w:t>
      </w:r>
      <w:r w:rsidR="002B1275">
        <w:rPr>
          <w:rFonts w:ascii="Times New Roman" w:hAnsi="Times New Roman"/>
          <w:sz w:val="24"/>
        </w:rPr>
        <w:t>0,164)</w:t>
      </w:r>
      <w:r w:rsidR="000377F4">
        <w:rPr>
          <w:rFonts w:ascii="Times New Roman" w:hAnsi="Times New Roman"/>
          <w:sz w:val="24"/>
        </w:rPr>
        <w:t xml:space="preserve">. </w:t>
      </w:r>
      <w:r w:rsidR="00D05D91">
        <w:rPr>
          <w:rFonts w:ascii="Times New Roman" w:hAnsi="Times New Roman"/>
          <w:sz w:val="24"/>
        </w:rPr>
        <w:t>Die Werte der Hörschwelle zu Beobachtungsbeginn waren signifikant negativ mit den Wert</w:t>
      </w:r>
      <w:r w:rsidR="001B0E41">
        <w:rPr>
          <w:rFonts w:ascii="Times New Roman" w:hAnsi="Times New Roman"/>
          <w:sz w:val="24"/>
        </w:rPr>
        <w:t>e</w:t>
      </w:r>
      <w:r w:rsidR="00D05D91">
        <w:rPr>
          <w:rFonts w:ascii="Times New Roman" w:hAnsi="Times New Roman"/>
          <w:sz w:val="24"/>
        </w:rPr>
        <w:t>n des Sprachverständnisses zu Beobachtungsbeginn</w:t>
      </w:r>
      <w:r w:rsidR="00A6332C">
        <w:rPr>
          <w:rFonts w:ascii="Times New Roman" w:hAnsi="Times New Roman"/>
          <w:sz w:val="24"/>
        </w:rPr>
        <w:t xml:space="preserve"> </w:t>
      </w:r>
      <w:r w:rsidR="00D05D91">
        <w:rPr>
          <w:rFonts w:ascii="Times New Roman" w:hAnsi="Times New Roman"/>
          <w:sz w:val="24"/>
        </w:rPr>
        <w:t>(r = -0,441, p = 0,02) und auch nach 48 Monaten korreliert (r = -0,389, p = 0,05).</w:t>
      </w:r>
    </w:p>
    <w:p w14:paraId="4DF3E699" w14:textId="0F71E527" w:rsidR="00A1300D" w:rsidRDefault="00DB7724" w:rsidP="00A1300D">
      <w:pPr>
        <w:rPr>
          <w:rFonts w:ascii="Times New Roman" w:hAnsi="Times New Roman"/>
          <w:sz w:val="24"/>
        </w:rPr>
      </w:pPr>
      <w:r>
        <w:rPr>
          <w:rFonts w:ascii="Times New Roman" w:hAnsi="Times New Roman"/>
          <w:sz w:val="24"/>
        </w:rPr>
        <w:t xml:space="preserve">Ein weiterer Zusammenhang ließ sich herstellen zwischen </w:t>
      </w:r>
      <w:r w:rsidR="006C5E99">
        <w:rPr>
          <w:rFonts w:ascii="Times New Roman" w:hAnsi="Times New Roman"/>
          <w:sz w:val="24"/>
        </w:rPr>
        <w:t xml:space="preserve">Tumorvolumen </w:t>
      </w:r>
      <w:r>
        <w:rPr>
          <w:rFonts w:ascii="Times New Roman" w:hAnsi="Times New Roman"/>
          <w:sz w:val="24"/>
        </w:rPr>
        <w:t>und Hörwerten</w:t>
      </w:r>
      <w:r w:rsidRPr="006A3859">
        <w:rPr>
          <w:rFonts w:ascii="Times New Roman" w:hAnsi="Times New Roman"/>
          <w:sz w:val="24"/>
        </w:rPr>
        <w:t xml:space="preserve">. </w:t>
      </w:r>
      <w:r w:rsidR="006A3859" w:rsidRPr="006A3859">
        <w:rPr>
          <w:rFonts w:ascii="Times New Roman" w:hAnsi="Times New Roman"/>
          <w:sz w:val="24"/>
        </w:rPr>
        <w:t>Je größer die VS bei Beobachtungsbeginn waren, desto höher lagen die Ausgang</w:t>
      </w:r>
      <w:r w:rsidR="00040BB0">
        <w:rPr>
          <w:rFonts w:ascii="Times New Roman" w:hAnsi="Times New Roman"/>
          <w:sz w:val="24"/>
        </w:rPr>
        <w:t>s</w:t>
      </w:r>
      <w:r w:rsidR="0094685F">
        <w:rPr>
          <w:rFonts w:ascii="Times New Roman" w:hAnsi="Times New Roman"/>
          <w:sz w:val="24"/>
        </w:rPr>
        <w:t>-</w:t>
      </w:r>
      <w:r w:rsidR="006A3859" w:rsidRPr="006A3859">
        <w:rPr>
          <w:rFonts w:ascii="Times New Roman" w:hAnsi="Times New Roman"/>
          <w:sz w:val="24"/>
        </w:rPr>
        <w:t xml:space="preserve"> (r = 0,478; p &lt; 0,0</w:t>
      </w:r>
      <w:r w:rsidR="005C090C">
        <w:rPr>
          <w:rFonts w:ascii="Times New Roman" w:hAnsi="Times New Roman"/>
          <w:sz w:val="24"/>
        </w:rPr>
        <w:t>0</w:t>
      </w:r>
      <w:r w:rsidR="006A3859" w:rsidRPr="006A3859">
        <w:rPr>
          <w:rFonts w:ascii="Times New Roman" w:hAnsi="Times New Roman"/>
          <w:sz w:val="24"/>
        </w:rPr>
        <w:t>1) und Endwerte</w:t>
      </w:r>
      <w:r w:rsidR="0094685F">
        <w:rPr>
          <w:rFonts w:ascii="Times New Roman" w:hAnsi="Times New Roman"/>
          <w:sz w:val="24"/>
        </w:rPr>
        <w:t xml:space="preserve"> (nach 48 Monaten)</w:t>
      </w:r>
      <w:r w:rsidR="006A3859" w:rsidRPr="006A3859">
        <w:rPr>
          <w:rFonts w:ascii="Times New Roman" w:hAnsi="Times New Roman"/>
          <w:sz w:val="24"/>
        </w:rPr>
        <w:t xml:space="preserve"> (</w:t>
      </w:r>
      <w:r w:rsidR="0094685F">
        <w:rPr>
          <w:rFonts w:ascii="Times New Roman" w:hAnsi="Times New Roman"/>
          <w:sz w:val="24"/>
        </w:rPr>
        <w:t xml:space="preserve">r = </w:t>
      </w:r>
      <w:r w:rsidR="006A3859" w:rsidRPr="006A3859">
        <w:rPr>
          <w:rFonts w:ascii="Times New Roman" w:hAnsi="Times New Roman"/>
          <w:sz w:val="24"/>
        </w:rPr>
        <w:t>0,451; p = 0,24) der Hörschwelle</w:t>
      </w:r>
      <w:r w:rsidR="0094685F">
        <w:rPr>
          <w:rFonts w:ascii="Times New Roman" w:hAnsi="Times New Roman"/>
          <w:sz w:val="24"/>
        </w:rPr>
        <w:t xml:space="preserve">. Das Sprachverständnis nach 48 Monaten war ebenfalls schlechter, je größer die VS zu Beginn </w:t>
      </w:r>
      <w:r w:rsidR="0094685F" w:rsidRPr="006A3859">
        <w:rPr>
          <w:rFonts w:ascii="Times New Roman" w:hAnsi="Times New Roman"/>
          <w:sz w:val="24"/>
        </w:rPr>
        <w:t>(</w:t>
      </w:r>
      <w:r w:rsidR="0094685F">
        <w:rPr>
          <w:rFonts w:ascii="Times New Roman" w:hAnsi="Times New Roman"/>
          <w:sz w:val="24"/>
        </w:rPr>
        <w:t xml:space="preserve">r = </w:t>
      </w:r>
      <w:r w:rsidR="0094685F" w:rsidRPr="006A3859">
        <w:rPr>
          <w:rFonts w:ascii="Times New Roman" w:hAnsi="Times New Roman"/>
          <w:sz w:val="24"/>
        </w:rPr>
        <w:t>-0,6; p = 0,002)</w:t>
      </w:r>
      <w:r w:rsidR="0094685F">
        <w:rPr>
          <w:rFonts w:ascii="Times New Roman" w:hAnsi="Times New Roman"/>
          <w:sz w:val="24"/>
        </w:rPr>
        <w:t xml:space="preserve"> und nach vier Jahren</w:t>
      </w:r>
      <w:r w:rsidR="0094685F" w:rsidRPr="006A3859">
        <w:rPr>
          <w:rFonts w:ascii="Times New Roman" w:hAnsi="Times New Roman"/>
          <w:sz w:val="24"/>
        </w:rPr>
        <w:t xml:space="preserve"> </w:t>
      </w:r>
      <w:r w:rsidR="0094685F">
        <w:rPr>
          <w:rFonts w:ascii="Times New Roman" w:hAnsi="Times New Roman"/>
          <w:sz w:val="24"/>
        </w:rPr>
        <w:t xml:space="preserve">(r = -0,43; p = 0,032) der Bobachtung gewesen waren. </w:t>
      </w:r>
      <w:r w:rsidR="00810D0B">
        <w:rPr>
          <w:rFonts w:ascii="Times New Roman" w:hAnsi="Times New Roman"/>
          <w:sz w:val="24"/>
        </w:rPr>
        <w:t>Die Wachstumsrate</w:t>
      </w:r>
      <w:r w:rsidR="001B0E41">
        <w:rPr>
          <w:rFonts w:ascii="Times New Roman" w:hAnsi="Times New Roman"/>
          <w:sz w:val="24"/>
        </w:rPr>
        <w:t xml:space="preserve"> </w:t>
      </w:r>
      <w:r w:rsidR="0094685F">
        <w:rPr>
          <w:rFonts w:ascii="Times New Roman" w:hAnsi="Times New Roman"/>
          <w:sz w:val="24"/>
        </w:rPr>
        <w:t>korrelierte</w:t>
      </w:r>
      <w:r w:rsidR="001B0E41">
        <w:rPr>
          <w:rFonts w:ascii="Times New Roman" w:hAnsi="Times New Roman"/>
          <w:sz w:val="24"/>
        </w:rPr>
        <w:t xml:space="preserve"> </w:t>
      </w:r>
      <w:r w:rsidR="00B14E16">
        <w:rPr>
          <w:rFonts w:ascii="Times New Roman" w:hAnsi="Times New Roman"/>
          <w:sz w:val="24"/>
        </w:rPr>
        <w:t>nur</w:t>
      </w:r>
      <w:r w:rsidR="00810D0B">
        <w:rPr>
          <w:rFonts w:ascii="Times New Roman" w:hAnsi="Times New Roman"/>
          <w:sz w:val="24"/>
        </w:rPr>
        <w:t xml:space="preserve"> zu Beobachtungsbeginn statistisch signifikant mit </w:t>
      </w:r>
      <w:r w:rsidR="001B0E41">
        <w:rPr>
          <w:rFonts w:ascii="Times New Roman" w:hAnsi="Times New Roman"/>
          <w:sz w:val="24"/>
        </w:rPr>
        <w:t>den</w:t>
      </w:r>
      <w:r w:rsidR="000377F4">
        <w:rPr>
          <w:rFonts w:ascii="Times New Roman" w:hAnsi="Times New Roman"/>
          <w:sz w:val="24"/>
        </w:rPr>
        <w:t xml:space="preserve"> Ausgang</w:t>
      </w:r>
      <w:r w:rsidR="001B0E41">
        <w:rPr>
          <w:rFonts w:ascii="Times New Roman" w:hAnsi="Times New Roman"/>
          <w:sz w:val="24"/>
        </w:rPr>
        <w:t>werten der Hörsc</w:t>
      </w:r>
      <w:r w:rsidR="0094685F">
        <w:rPr>
          <w:rFonts w:ascii="Times New Roman" w:hAnsi="Times New Roman"/>
          <w:sz w:val="24"/>
        </w:rPr>
        <w:t>hwelle</w:t>
      </w:r>
      <w:r w:rsidR="001B0E41">
        <w:rPr>
          <w:rFonts w:ascii="Times New Roman" w:hAnsi="Times New Roman"/>
          <w:sz w:val="24"/>
        </w:rPr>
        <w:t xml:space="preserve"> (r = </w:t>
      </w:r>
      <w:r w:rsidR="000377F4">
        <w:rPr>
          <w:rFonts w:ascii="Times New Roman" w:hAnsi="Times New Roman"/>
          <w:sz w:val="24"/>
        </w:rPr>
        <w:t>0,372, p = 0,01</w:t>
      </w:r>
      <w:r w:rsidR="001B0E41">
        <w:rPr>
          <w:rFonts w:ascii="Times New Roman" w:hAnsi="Times New Roman"/>
          <w:sz w:val="24"/>
        </w:rPr>
        <w:t>2).</w:t>
      </w:r>
    </w:p>
    <w:p w14:paraId="038C72D3" w14:textId="0FDDF1A5" w:rsidR="00A1300D" w:rsidRDefault="00A1300D" w:rsidP="00A1300D">
      <w:pPr>
        <w:rPr>
          <w:rFonts w:ascii="Times New Roman" w:hAnsi="Times New Roman"/>
          <w:sz w:val="24"/>
          <w:szCs w:val="28"/>
        </w:rPr>
      </w:pPr>
      <w:r>
        <w:rPr>
          <w:rFonts w:ascii="Times New Roman" w:hAnsi="Times New Roman"/>
          <w:color w:val="000000" w:themeColor="text1"/>
          <w:sz w:val="24"/>
        </w:rPr>
        <w:t>Die Varianzanlayse nach Friedman ergab für die Veränderung der Hörwerte über die Zeit in der Gesamtheit lediglich beim Vergleich der Ausgangs- und der Endwerte nach 48 Monaten ein statistisch signifikantes Ergebnis</w:t>
      </w:r>
      <w:r w:rsidR="00A6332C">
        <w:rPr>
          <w:rFonts w:ascii="Times New Roman" w:hAnsi="Times New Roman"/>
          <w:color w:val="000000" w:themeColor="text1"/>
          <w:sz w:val="24"/>
        </w:rPr>
        <w:t xml:space="preserve"> </w:t>
      </w:r>
      <w:r>
        <w:rPr>
          <w:rFonts w:ascii="Times New Roman" w:hAnsi="Times New Roman"/>
          <w:color w:val="000000" w:themeColor="text1"/>
          <w:sz w:val="24"/>
        </w:rPr>
        <w:t xml:space="preserve">(PTA: </w:t>
      </w:r>
      <w:r>
        <w:rPr>
          <w:rFonts w:ascii="Times New Roman" w:hAnsi="Times New Roman"/>
          <w:sz w:val="24"/>
          <w:szCs w:val="28"/>
        </w:rPr>
        <w:t>p &lt; 0,0</w:t>
      </w:r>
      <w:r w:rsidR="00B14E16">
        <w:rPr>
          <w:rFonts w:ascii="Times New Roman" w:hAnsi="Times New Roman"/>
          <w:sz w:val="24"/>
          <w:szCs w:val="28"/>
        </w:rPr>
        <w:t>0</w:t>
      </w:r>
      <w:r>
        <w:rPr>
          <w:rFonts w:ascii="Times New Roman" w:hAnsi="Times New Roman"/>
          <w:sz w:val="24"/>
          <w:szCs w:val="28"/>
        </w:rPr>
        <w:t>1; SDS: p = 0,034)</w:t>
      </w:r>
      <w:r w:rsidR="003345E7">
        <w:rPr>
          <w:rFonts w:ascii="Times New Roman" w:hAnsi="Times New Roman"/>
          <w:sz w:val="24"/>
          <w:szCs w:val="28"/>
        </w:rPr>
        <w:t xml:space="preserve">, nicht jedoch für </w:t>
      </w:r>
      <w:r w:rsidR="001F4D81">
        <w:rPr>
          <w:rFonts w:ascii="Times New Roman" w:hAnsi="Times New Roman"/>
          <w:sz w:val="24"/>
          <w:szCs w:val="28"/>
        </w:rPr>
        <w:t xml:space="preserve">den Vergleich der </w:t>
      </w:r>
      <w:r w:rsidR="007C2B1C">
        <w:rPr>
          <w:rFonts w:ascii="Times New Roman" w:hAnsi="Times New Roman"/>
          <w:sz w:val="24"/>
          <w:szCs w:val="28"/>
        </w:rPr>
        <w:t>Ausgangsh</w:t>
      </w:r>
      <w:r w:rsidR="001F4D81">
        <w:rPr>
          <w:rFonts w:ascii="Times New Roman" w:hAnsi="Times New Roman"/>
          <w:sz w:val="24"/>
          <w:szCs w:val="28"/>
        </w:rPr>
        <w:t xml:space="preserve">örwerte </w:t>
      </w:r>
      <w:r w:rsidR="007C2B1C">
        <w:rPr>
          <w:rFonts w:ascii="Times New Roman" w:hAnsi="Times New Roman"/>
          <w:sz w:val="24"/>
          <w:szCs w:val="28"/>
        </w:rPr>
        <w:t xml:space="preserve">mit jenen </w:t>
      </w:r>
      <w:r w:rsidR="001F4D81">
        <w:rPr>
          <w:rFonts w:ascii="Times New Roman" w:hAnsi="Times New Roman"/>
          <w:sz w:val="24"/>
          <w:szCs w:val="28"/>
        </w:rPr>
        <w:t>nach sechs Monaten.</w:t>
      </w:r>
      <w:r>
        <w:rPr>
          <w:rFonts w:ascii="Times New Roman" w:hAnsi="Times New Roman"/>
          <w:sz w:val="24"/>
          <w:szCs w:val="28"/>
        </w:rPr>
        <w:t xml:space="preserve">  </w:t>
      </w:r>
    </w:p>
    <w:p w14:paraId="2073D699" w14:textId="402C444A" w:rsidR="005B7DE8" w:rsidRDefault="005B7DE8" w:rsidP="005B7DE8">
      <w:pPr>
        <w:widowControl w:val="0"/>
        <w:rPr>
          <w:rFonts w:ascii="Times New Roman" w:hAnsi="Times New Roman"/>
          <w:color w:val="000000" w:themeColor="text1"/>
          <w:sz w:val="24"/>
        </w:rPr>
      </w:pPr>
      <w:r>
        <w:rPr>
          <w:rFonts w:ascii="Times New Roman" w:hAnsi="Times New Roman"/>
          <w:color w:val="000000" w:themeColor="text1"/>
          <w:sz w:val="24"/>
        </w:rPr>
        <w:t>Abschließend ist festzuhalten, dass e</w:t>
      </w:r>
      <w:r w:rsidRPr="00B62C7E">
        <w:rPr>
          <w:rFonts w:ascii="Times New Roman" w:hAnsi="Times New Roman"/>
          <w:color w:val="000000" w:themeColor="text1"/>
          <w:sz w:val="24"/>
        </w:rPr>
        <w:t xml:space="preserve">ine beobachtende Strategie bei funktionalem Hörvermögen </w:t>
      </w:r>
      <w:r>
        <w:rPr>
          <w:rFonts w:ascii="Times New Roman" w:hAnsi="Times New Roman"/>
          <w:color w:val="000000" w:themeColor="text1"/>
          <w:sz w:val="24"/>
        </w:rPr>
        <w:t xml:space="preserve">und niedrigen Tumorvolumina </w:t>
      </w:r>
      <w:r w:rsidRPr="00B62C7E">
        <w:rPr>
          <w:rFonts w:ascii="Times New Roman" w:hAnsi="Times New Roman"/>
          <w:color w:val="000000" w:themeColor="text1"/>
          <w:sz w:val="24"/>
        </w:rPr>
        <w:t xml:space="preserve">eine </w:t>
      </w:r>
      <w:r>
        <w:rPr>
          <w:rFonts w:ascii="Times New Roman" w:hAnsi="Times New Roman"/>
          <w:color w:val="000000" w:themeColor="text1"/>
          <w:sz w:val="24"/>
        </w:rPr>
        <w:t>in Erwägung zu ziehende</w:t>
      </w:r>
      <w:r w:rsidRPr="00B62C7E">
        <w:rPr>
          <w:rFonts w:ascii="Times New Roman" w:hAnsi="Times New Roman"/>
          <w:color w:val="000000" w:themeColor="text1"/>
          <w:sz w:val="24"/>
        </w:rPr>
        <w:t xml:space="preserve"> Strategie für einen Hörerhalt </w:t>
      </w:r>
      <w:r>
        <w:rPr>
          <w:rFonts w:ascii="Times New Roman" w:hAnsi="Times New Roman"/>
          <w:color w:val="000000" w:themeColor="text1"/>
          <w:sz w:val="24"/>
        </w:rPr>
        <w:t xml:space="preserve">ist </w:t>
      </w:r>
      <w:r w:rsidRPr="00B62C7E">
        <w:rPr>
          <w:rFonts w:ascii="Times New Roman" w:hAnsi="Times New Roman"/>
          <w:color w:val="000000" w:themeColor="text1"/>
          <w:sz w:val="24"/>
        </w:rPr>
        <w:t>und nicht vom Alter bei Diagnose a</w:t>
      </w:r>
      <w:r>
        <w:rPr>
          <w:rFonts w:ascii="Times New Roman" w:hAnsi="Times New Roman"/>
          <w:color w:val="000000" w:themeColor="text1"/>
          <w:sz w:val="24"/>
        </w:rPr>
        <w:t>bhängt. Aufgrund der höheren Wachstumsrate im jüngeren Patientenkollektiv sowie dem stetig fortschreitenden Wachstum der VS muss eine beobachtende Strategie bei jungen Patienten besonders regelmäßig reevaluiert und die Wachstumsdynamik der VS kontrolliert werden.</w:t>
      </w:r>
    </w:p>
    <w:p w14:paraId="7D44A3F8" w14:textId="77777777" w:rsidR="00F57442" w:rsidRPr="005B7DE8" w:rsidRDefault="00F57442" w:rsidP="005B7DE8">
      <w:pPr>
        <w:widowControl w:val="0"/>
        <w:rPr>
          <w:rFonts w:ascii="Times New Roman" w:hAnsi="Times New Roman"/>
          <w:color w:val="000000" w:themeColor="text1"/>
          <w:sz w:val="24"/>
        </w:rPr>
      </w:pPr>
    </w:p>
    <w:p w14:paraId="5E2CA60B" w14:textId="2BAC2A79" w:rsidR="005F3E9F" w:rsidRDefault="005F3E9F" w:rsidP="00962F32">
      <w:pPr>
        <w:pStyle w:val="berschrift3"/>
        <w:rPr>
          <w:rFonts w:cs="Times New Roman"/>
          <w:lang w:eastAsia="de-DE"/>
        </w:rPr>
      </w:pPr>
      <w:bookmarkStart w:id="109" w:name="_Toc139918934"/>
      <w:r>
        <w:rPr>
          <w:rFonts w:cs="Times New Roman"/>
          <w:lang w:eastAsia="de-DE"/>
        </w:rPr>
        <w:t>Operationsgruppe</w:t>
      </w:r>
      <w:bookmarkEnd w:id="109"/>
    </w:p>
    <w:p w14:paraId="0243AC05" w14:textId="7C05E3FF" w:rsidR="00962F32" w:rsidRPr="008B7B35" w:rsidRDefault="005F3E9F" w:rsidP="0025308C">
      <w:pPr>
        <w:pStyle w:val="berschrift4"/>
        <w:ind w:firstLine="0"/>
        <w:rPr>
          <w:lang w:eastAsia="de-DE"/>
        </w:rPr>
      </w:pPr>
      <w:bookmarkStart w:id="110" w:name="_Toc139918935"/>
      <w:r>
        <w:rPr>
          <w:lang w:eastAsia="de-DE"/>
        </w:rPr>
        <w:t xml:space="preserve">Tumorvolumen und Wachstumsrate vor und nach </w:t>
      </w:r>
      <w:r w:rsidR="00C90136">
        <w:rPr>
          <w:lang w:eastAsia="de-DE"/>
        </w:rPr>
        <w:t>Operation</w:t>
      </w:r>
      <w:bookmarkEnd w:id="110"/>
    </w:p>
    <w:p w14:paraId="0B6A9397" w14:textId="5AE87D9D" w:rsidR="009E00ED" w:rsidRDefault="00757A0E" w:rsidP="00B14E16">
      <w:pPr>
        <w:widowControl w:val="0"/>
        <w:spacing w:before="0" w:after="120"/>
        <w:rPr>
          <w:rFonts w:ascii="Times New Roman" w:hAnsi="Times New Roman"/>
          <w:color w:val="000000" w:themeColor="text1"/>
          <w:sz w:val="24"/>
        </w:rPr>
      </w:pPr>
      <w:r w:rsidRPr="008B7B35">
        <w:rPr>
          <w:rFonts w:ascii="Times New Roman" w:hAnsi="Times New Roman"/>
          <w:color w:val="000000" w:themeColor="text1"/>
          <w:sz w:val="24"/>
        </w:rPr>
        <w:t>Von den 209 operierten VS</w:t>
      </w:r>
      <w:r w:rsidR="00476442">
        <w:rPr>
          <w:rFonts w:ascii="Times New Roman" w:hAnsi="Times New Roman"/>
          <w:color w:val="000000" w:themeColor="text1"/>
          <w:sz w:val="24"/>
        </w:rPr>
        <w:t xml:space="preserve"> wurden 12 vorbestrahlte VS</w:t>
      </w:r>
      <w:r w:rsidRPr="008B7B35">
        <w:rPr>
          <w:rFonts w:ascii="Times New Roman" w:hAnsi="Times New Roman"/>
          <w:color w:val="000000" w:themeColor="text1"/>
          <w:sz w:val="24"/>
        </w:rPr>
        <w:t xml:space="preserve"> ausgeschl</w:t>
      </w:r>
      <w:r w:rsidR="00476442">
        <w:rPr>
          <w:rFonts w:ascii="Times New Roman" w:hAnsi="Times New Roman"/>
          <w:color w:val="000000" w:themeColor="text1"/>
          <w:sz w:val="24"/>
        </w:rPr>
        <w:t xml:space="preserve">ossen und die restlichen 197 VS </w:t>
      </w:r>
      <w:r w:rsidRPr="008B7B35">
        <w:rPr>
          <w:rFonts w:ascii="Times New Roman" w:hAnsi="Times New Roman"/>
          <w:color w:val="000000" w:themeColor="text1"/>
          <w:sz w:val="24"/>
        </w:rPr>
        <w:t>nach D</w:t>
      </w:r>
      <w:r w:rsidR="00B922BE">
        <w:rPr>
          <w:rFonts w:ascii="Times New Roman" w:hAnsi="Times New Roman"/>
          <w:color w:val="000000" w:themeColor="text1"/>
          <w:sz w:val="24"/>
        </w:rPr>
        <w:t>iagnosealter in</w:t>
      </w:r>
      <w:r w:rsidRPr="008B7B35">
        <w:rPr>
          <w:rFonts w:ascii="Times New Roman" w:hAnsi="Times New Roman"/>
          <w:color w:val="000000" w:themeColor="text1"/>
          <w:sz w:val="24"/>
        </w:rPr>
        <w:t xml:space="preserve"> Gruppen eingeteilt.</w:t>
      </w:r>
      <w:r>
        <w:rPr>
          <w:rFonts w:ascii="Times New Roman" w:hAnsi="Times New Roman"/>
          <w:color w:val="000000" w:themeColor="text1"/>
          <w:sz w:val="24"/>
        </w:rPr>
        <w:t xml:space="preserve"> </w:t>
      </w:r>
      <w:r w:rsidR="00962F32" w:rsidRPr="008B7B35">
        <w:rPr>
          <w:rFonts w:ascii="Times New Roman" w:hAnsi="Times New Roman"/>
          <w:color w:val="000000" w:themeColor="text1"/>
          <w:sz w:val="24"/>
        </w:rPr>
        <w:t xml:space="preserve">Eine Übersicht </w:t>
      </w:r>
      <w:r w:rsidR="00B922BE">
        <w:rPr>
          <w:rFonts w:ascii="Times New Roman" w:hAnsi="Times New Roman"/>
          <w:color w:val="000000" w:themeColor="text1"/>
          <w:sz w:val="24"/>
        </w:rPr>
        <w:t>zwischen Ausgangs-Tumorvolumen und -Wachstumsrate vor</w:t>
      </w:r>
      <w:r w:rsidR="00962F32" w:rsidRPr="008B7B35">
        <w:rPr>
          <w:rFonts w:ascii="Times New Roman" w:hAnsi="Times New Roman"/>
          <w:color w:val="000000" w:themeColor="text1"/>
          <w:sz w:val="24"/>
        </w:rPr>
        <w:t xml:space="preserve"> der ersten Operation und </w:t>
      </w:r>
      <w:r w:rsidR="0095171D">
        <w:rPr>
          <w:rFonts w:ascii="Times New Roman" w:hAnsi="Times New Roman"/>
          <w:color w:val="000000" w:themeColor="text1"/>
          <w:sz w:val="24"/>
        </w:rPr>
        <w:t>den</w:t>
      </w:r>
      <w:r w:rsidR="00962F32" w:rsidRPr="008B7B35">
        <w:rPr>
          <w:rFonts w:ascii="Times New Roman" w:hAnsi="Times New Roman"/>
          <w:color w:val="000000" w:themeColor="text1"/>
          <w:sz w:val="24"/>
        </w:rPr>
        <w:t xml:space="preserve"> postoperativen </w:t>
      </w:r>
      <w:r w:rsidR="00B922BE">
        <w:rPr>
          <w:rFonts w:ascii="Times New Roman" w:hAnsi="Times New Roman"/>
          <w:color w:val="000000" w:themeColor="text1"/>
          <w:sz w:val="24"/>
        </w:rPr>
        <w:t>Werte</w:t>
      </w:r>
      <w:r w:rsidR="0095171D">
        <w:rPr>
          <w:rFonts w:ascii="Times New Roman" w:hAnsi="Times New Roman"/>
          <w:color w:val="000000" w:themeColor="text1"/>
          <w:sz w:val="24"/>
        </w:rPr>
        <w:t>n</w:t>
      </w:r>
      <w:r w:rsidR="00B922BE">
        <w:rPr>
          <w:rFonts w:ascii="Times New Roman" w:hAnsi="Times New Roman"/>
          <w:color w:val="000000" w:themeColor="text1"/>
          <w:sz w:val="24"/>
        </w:rPr>
        <w:t xml:space="preserve"> </w:t>
      </w:r>
      <w:r w:rsidR="00161154">
        <w:rPr>
          <w:rFonts w:ascii="Times New Roman" w:hAnsi="Times New Roman"/>
          <w:color w:val="000000" w:themeColor="text1"/>
          <w:sz w:val="24"/>
        </w:rPr>
        <w:t xml:space="preserve">im Sechsmonats-Follow-up </w:t>
      </w:r>
      <w:r w:rsidR="00962F32" w:rsidRPr="008B7B35">
        <w:rPr>
          <w:rFonts w:ascii="Times New Roman" w:hAnsi="Times New Roman"/>
          <w:color w:val="000000" w:themeColor="text1"/>
          <w:sz w:val="24"/>
        </w:rPr>
        <w:t xml:space="preserve">zeigt </w:t>
      </w:r>
      <w:r w:rsidR="00962F32" w:rsidRPr="006A3859">
        <w:rPr>
          <w:rFonts w:ascii="Times New Roman" w:hAnsi="Times New Roman"/>
          <w:color w:val="000000" w:themeColor="text1"/>
          <w:sz w:val="24"/>
        </w:rPr>
        <w:t>Ta</w:t>
      </w:r>
      <w:r w:rsidR="0094685F">
        <w:rPr>
          <w:rFonts w:ascii="Times New Roman" w:hAnsi="Times New Roman"/>
          <w:color w:val="000000" w:themeColor="text1"/>
          <w:sz w:val="24"/>
        </w:rPr>
        <w:t>b.</w:t>
      </w:r>
      <w:r w:rsidR="00962F32" w:rsidRPr="006A3859">
        <w:rPr>
          <w:rFonts w:ascii="Times New Roman" w:hAnsi="Times New Roman"/>
          <w:color w:val="000000" w:themeColor="text1"/>
          <w:sz w:val="24"/>
        </w:rPr>
        <w:t xml:space="preserve"> </w:t>
      </w:r>
      <w:r w:rsidR="00B119E9" w:rsidRPr="006A3859">
        <w:rPr>
          <w:rFonts w:ascii="Times New Roman" w:hAnsi="Times New Roman"/>
          <w:color w:val="000000" w:themeColor="text1"/>
          <w:sz w:val="24"/>
        </w:rPr>
        <w:t>1</w:t>
      </w:r>
      <w:r w:rsidR="0094685F">
        <w:rPr>
          <w:rFonts w:ascii="Times New Roman" w:hAnsi="Times New Roman"/>
          <w:color w:val="000000" w:themeColor="text1"/>
          <w:sz w:val="24"/>
        </w:rPr>
        <w:t>8</w:t>
      </w:r>
      <w:r w:rsidR="00962F32" w:rsidRPr="006A3859">
        <w:rPr>
          <w:rFonts w:ascii="Times New Roman" w:hAnsi="Times New Roman"/>
          <w:color w:val="000000" w:themeColor="text1"/>
          <w:sz w:val="24"/>
        </w:rPr>
        <w:t>.</w:t>
      </w:r>
      <w:r w:rsidR="00962F32" w:rsidRPr="008B7B35">
        <w:rPr>
          <w:rFonts w:ascii="Times New Roman" w:hAnsi="Times New Roman"/>
          <w:color w:val="000000" w:themeColor="text1"/>
          <w:sz w:val="24"/>
        </w:rPr>
        <w:t xml:space="preserve"> </w:t>
      </w:r>
    </w:p>
    <w:p w14:paraId="10AB83E0" w14:textId="4FA82D15" w:rsidR="00F57442" w:rsidRPr="00F57442" w:rsidRDefault="00F57442" w:rsidP="00F57442">
      <w:pPr>
        <w:pStyle w:val="Beschriftung"/>
        <w:keepNext/>
        <w:spacing w:before="0" w:after="120" w:line="240" w:lineRule="auto"/>
        <w:ind w:firstLine="0"/>
        <w:rPr>
          <w:rFonts w:ascii="Times New Roman" w:hAnsi="Times New Roman"/>
          <w:b w:val="0"/>
        </w:rPr>
      </w:pPr>
      <w:bookmarkStart w:id="111" w:name="_Toc140134870"/>
      <w:r w:rsidRPr="009E00ED">
        <w:rPr>
          <w:rFonts w:ascii="Times New Roman" w:hAnsi="Times New Roman"/>
        </w:rPr>
        <w:lastRenderedPageBreak/>
        <w:t xml:space="preserve">Tab. </w:t>
      </w:r>
      <w:r>
        <w:rPr>
          <w:rFonts w:ascii="Times New Roman" w:hAnsi="Times New Roman"/>
        </w:rPr>
        <w:fldChar w:fldCharType="begin"/>
      </w:r>
      <w:r>
        <w:rPr>
          <w:rFonts w:ascii="Times New Roman" w:hAnsi="Times New Roman"/>
        </w:rPr>
        <w:instrText xml:space="preserve"> SEQ Tab. \* ARABIC </w:instrText>
      </w:r>
      <w:r>
        <w:rPr>
          <w:rFonts w:ascii="Times New Roman" w:hAnsi="Times New Roman"/>
        </w:rPr>
        <w:fldChar w:fldCharType="separate"/>
      </w:r>
      <w:r w:rsidR="00D93E6B">
        <w:rPr>
          <w:rFonts w:ascii="Times New Roman" w:hAnsi="Times New Roman"/>
          <w:noProof/>
        </w:rPr>
        <w:t>18</w:t>
      </w:r>
      <w:r>
        <w:rPr>
          <w:rFonts w:ascii="Times New Roman" w:hAnsi="Times New Roman"/>
        </w:rPr>
        <w:fldChar w:fldCharType="end"/>
      </w:r>
      <w:r w:rsidRPr="009E00ED">
        <w:rPr>
          <w:rFonts w:ascii="Times New Roman" w:hAnsi="Times New Roman"/>
        </w:rPr>
        <w:t>:</w:t>
      </w:r>
      <w:r>
        <w:rPr>
          <w:rFonts w:ascii="Times New Roman" w:hAnsi="Times New Roman"/>
          <w:b w:val="0"/>
        </w:rPr>
        <w:t xml:space="preserve"> Einfluss der chirurgischen Intervention auf </w:t>
      </w:r>
      <w:r w:rsidRPr="008B7B35">
        <w:rPr>
          <w:rFonts w:ascii="Times New Roman" w:hAnsi="Times New Roman"/>
          <w:b w:val="0"/>
        </w:rPr>
        <w:t>Tumorvolumen</w:t>
      </w:r>
      <w:r>
        <w:rPr>
          <w:rFonts w:ascii="Times New Roman" w:hAnsi="Times New Roman"/>
          <w:b w:val="0"/>
        </w:rPr>
        <w:t xml:space="preserve"> und Tumorwachstumsrate.</w:t>
      </w:r>
      <w:r>
        <w:rPr>
          <w:rFonts w:ascii="Times New Roman" w:hAnsi="Times New Roman"/>
          <w:b w:val="0"/>
        </w:rPr>
        <w:br/>
        <w:t xml:space="preserve">Übersicht über Durchschnittswerte </w:t>
      </w:r>
      <w:r w:rsidRPr="008B7B35">
        <w:rPr>
          <w:rFonts w:ascii="Times New Roman" w:hAnsi="Times New Roman"/>
          <w:b w:val="0"/>
        </w:rPr>
        <w:t xml:space="preserve">vor Erstoperation und jeweils postoperativ nach </w:t>
      </w:r>
      <w:r>
        <w:rPr>
          <w:rFonts w:ascii="Times New Roman" w:hAnsi="Times New Roman"/>
          <w:b w:val="0"/>
        </w:rPr>
        <w:t>sechs beziehungsweise zwölf Monaten im Gesamtkollektiv von 197 Vestibularisschwannomen</w:t>
      </w:r>
      <w:r w:rsidRPr="008B7B35">
        <w:rPr>
          <w:rFonts w:ascii="Times New Roman" w:hAnsi="Times New Roman"/>
          <w:b w:val="0"/>
        </w:rPr>
        <w:t xml:space="preserve"> </w:t>
      </w:r>
      <w:r>
        <w:rPr>
          <w:rFonts w:ascii="Times New Roman" w:hAnsi="Times New Roman"/>
          <w:b w:val="0"/>
        </w:rPr>
        <w:t xml:space="preserve">und </w:t>
      </w:r>
      <w:r w:rsidRPr="008B7B35">
        <w:rPr>
          <w:rFonts w:ascii="Times New Roman" w:hAnsi="Times New Roman"/>
          <w:b w:val="0"/>
        </w:rPr>
        <w:t xml:space="preserve">in drei Patientengruppen abhängig vom Alter bei Diagnose. </w:t>
      </w:r>
      <w:r>
        <w:rPr>
          <w:rFonts w:ascii="Times New Roman" w:hAnsi="Times New Roman"/>
          <w:b w:val="0"/>
        </w:rPr>
        <w:t>VS = Vestibularisschwannome. n = Anzahl jeweils vorhandener Datensets. SD = Standardabweichung.</w:t>
      </w:r>
      <w:bookmarkEnd w:id="111"/>
    </w:p>
    <w:tbl>
      <w:tblPr>
        <w:tblStyle w:val="Tabellenras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69"/>
        <w:gridCol w:w="1500"/>
        <w:gridCol w:w="1503"/>
        <w:gridCol w:w="1500"/>
        <w:gridCol w:w="1502"/>
      </w:tblGrid>
      <w:tr w:rsidR="00506100" w:rsidRPr="00F777D3" w14:paraId="687D528D" w14:textId="77777777" w:rsidTr="00F57442">
        <w:trPr>
          <w:trHeight w:hRule="exact" w:val="851"/>
        </w:trPr>
        <w:tc>
          <w:tcPr>
            <w:tcW w:w="1457" w:type="pct"/>
            <w:tcBorders>
              <w:top w:val="single" w:sz="12" w:space="0" w:color="auto"/>
              <w:left w:val="single" w:sz="12" w:space="0" w:color="auto"/>
            </w:tcBorders>
          </w:tcPr>
          <w:p w14:paraId="002552E0" w14:textId="77777777" w:rsidR="00506100" w:rsidRPr="00F777D3" w:rsidRDefault="00506100" w:rsidP="00F57442">
            <w:pPr>
              <w:ind w:firstLine="22"/>
              <w:rPr>
                <w:rFonts w:ascii="Times New Roman" w:hAnsi="Times New Roman"/>
                <w:szCs w:val="22"/>
              </w:rPr>
            </w:pPr>
            <w:bookmarkStart w:id="112" w:name="_Hlk74920089"/>
          </w:p>
        </w:tc>
        <w:tc>
          <w:tcPr>
            <w:tcW w:w="885" w:type="pct"/>
            <w:tcBorders>
              <w:top w:val="single" w:sz="12" w:space="0" w:color="auto"/>
            </w:tcBorders>
            <w:vAlign w:val="center"/>
          </w:tcPr>
          <w:p w14:paraId="32E90E41" w14:textId="77777777" w:rsidR="00506100" w:rsidRPr="00090184" w:rsidRDefault="00506100" w:rsidP="00F57442">
            <w:pPr>
              <w:spacing w:before="0" w:line="240" w:lineRule="auto"/>
              <w:jc w:val="center"/>
              <w:rPr>
                <w:rFonts w:ascii="Times New Roman" w:hAnsi="Times New Roman"/>
                <w:b/>
                <w:bCs/>
                <w:szCs w:val="22"/>
              </w:rPr>
            </w:pPr>
            <w:r w:rsidRPr="00090184">
              <w:rPr>
                <w:rFonts w:ascii="Times New Roman" w:hAnsi="Times New Roman"/>
                <w:b/>
                <w:bCs/>
                <w:szCs w:val="22"/>
              </w:rPr>
              <w:t>Gesamt</w:t>
            </w:r>
          </w:p>
          <w:p w14:paraId="31D493E8" w14:textId="77777777" w:rsidR="00506100" w:rsidRPr="00090184" w:rsidRDefault="00506100" w:rsidP="00F57442">
            <w:pPr>
              <w:spacing w:before="0" w:line="240" w:lineRule="auto"/>
              <w:jc w:val="center"/>
              <w:rPr>
                <w:rFonts w:ascii="Times New Roman" w:hAnsi="Times New Roman"/>
                <w:b/>
                <w:bCs/>
                <w:szCs w:val="22"/>
              </w:rPr>
            </w:pPr>
            <w:r w:rsidRPr="00090184">
              <w:rPr>
                <w:rFonts w:ascii="Times New Roman" w:hAnsi="Times New Roman"/>
                <w:b/>
                <w:bCs/>
                <w:szCs w:val="22"/>
              </w:rPr>
              <w:t>(197 VS)</w:t>
            </w:r>
          </w:p>
        </w:tc>
        <w:tc>
          <w:tcPr>
            <w:tcW w:w="887" w:type="pct"/>
            <w:tcBorders>
              <w:top w:val="single" w:sz="12" w:space="0" w:color="auto"/>
            </w:tcBorders>
            <w:vAlign w:val="center"/>
          </w:tcPr>
          <w:p w14:paraId="433AE74D" w14:textId="77777777" w:rsidR="00506100" w:rsidRPr="00090184" w:rsidRDefault="00506100" w:rsidP="00F57442">
            <w:pPr>
              <w:spacing w:before="0" w:line="240" w:lineRule="auto"/>
              <w:jc w:val="center"/>
              <w:rPr>
                <w:rFonts w:ascii="Times New Roman" w:hAnsi="Times New Roman"/>
                <w:b/>
                <w:bCs/>
                <w:szCs w:val="22"/>
              </w:rPr>
            </w:pPr>
            <w:r w:rsidRPr="00090184">
              <w:rPr>
                <w:rFonts w:ascii="Times New Roman" w:hAnsi="Times New Roman"/>
                <w:b/>
                <w:bCs/>
                <w:szCs w:val="22"/>
              </w:rPr>
              <w:t xml:space="preserve">≤ 18 Jahre </w:t>
            </w:r>
          </w:p>
          <w:p w14:paraId="45C83B68" w14:textId="77777777" w:rsidR="00506100" w:rsidRPr="00090184" w:rsidRDefault="00506100" w:rsidP="00F57442">
            <w:pPr>
              <w:spacing w:before="0" w:line="240" w:lineRule="auto"/>
              <w:jc w:val="center"/>
              <w:rPr>
                <w:rFonts w:ascii="Times New Roman" w:hAnsi="Times New Roman"/>
                <w:b/>
                <w:bCs/>
                <w:szCs w:val="22"/>
              </w:rPr>
            </w:pPr>
            <w:r w:rsidRPr="00090184">
              <w:rPr>
                <w:rFonts w:ascii="Times New Roman" w:hAnsi="Times New Roman"/>
                <w:b/>
                <w:bCs/>
                <w:szCs w:val="22"/>
              </w:rPr>
              <w:t>(99 VS)</w:t>
            </w:r>
          </w:p>
        </w:tc>
        <w:tc>
          <w:tcPr>
            <w:tcW w:w="885" w:type="pct"/>
            <w:tcBorders>
              <w:top w:val="single" w:sz="12" w:space="0" w:color="auto"/>
            </w:tcBorders>
            <w:vAlign w:val="center"/>
          </w:tcPr>
          <w:p w14:paraId="2D9BD4BB" w14:textId="77777777" w:rsidR="00506100" w:rsidRPr="00090184" w:rsidRDefault="00506100" w:rsidP="00F57442">
            <w:pPr>
              <w:spacing w:before="0" w:line="240" w:lineRule="auto"/>
              <w:jc w:val="center"/>
              <w:rPr>
                <w:rFonts w:ascii="Times New Roman" w:hAnsi="Times New Roman"/>
                <w:b/>
                <w:bCs/>
                <w:szCs w:val="22"/>
              </w:rPr>
            </w:pPr>
            <w:r w:rsidRPr="00090184">
              <w:rPr>
                <w:rFonts w:ascii="Times New Roman" w:hAnsi="Times New Roman"/>
                <w:b/>
                <w:bCs/>
                <w:szCs w:val="22"/>
              </w:rPr>
              <w:t xml:space="preserve">&gt; 18 Jahre </w:t>
            </w:r>
          </w:p>
          <w:p w14:paraId="4E3CDC81" w14:textId="77777777" w:rsidR="00506100" w:rsidRPr="00090184" w:rsidRDefault="00506100" w:rsidP="00F57442">
            <w:pPr>
              <w:spacing w:before="0" w:line="240" w:lineRule="auto"/>
              <w:jc w:val="center"/>
              <w:rPr>
                <w:rFonts w:ascii="Times New Roman" w:hAnsi="Times New Roman"/>
                <w:b/>
                <w:bCs/>
                <w:szCs w:val="22"/>
              </w:rPr>
            </w:pPr>
            <w:r w:rsidRPr="00090184">
              <w:rPr>
                <w:rFonts w:ascii="Times New Roman" w:hAnsi="Times New Roman"/>
                <w:b/>
                <w:bCs/>
                <w:szCs w:val="22"/>
              </w:rPr>
              <w:t>(64 VS)</w:t>
            </w:r>
          </w:p>
        </w:tc>
        <w:tc>
          <w:tcPr>
            <w:tcW w:w="886" w:type="pct"/>
            <w:tcBorders>
              <w:top w:val="single" w:sz="12" w:space="0" w:color="auto"/>
              <w:right w:val="single" w:sz="12" w:space="0" w:color="auto"/>
            </w:tcBorders>
            <w:vAlign w:val="center"/>
          </w:tcPr>
          <w:p w14:paraId="0FE42126" w14:textId="77777777" w:rsidR="00506100" w:rsidRPr="00090184" w:rsidRDefault="00506100" w:rsidP="00F57442">
            <w:pPr>
              <w:spacing w:before="0" w:line="240" w:lineRule="auto"/>
              <w:ind w:firstLine="2"/>
              <w:jc w:val="center"/>
              <w:rPr>
                <w:rFonts w:ascii="Times New Roman" w:hAnsi="Times New Roman"/>
                <w:b/>
                <w:bCs/>
                <w:szCs w:val="22"/>
              </w:rPr>
            </w:pPr>
            <w:r w:rsidRPr="00090184">
              <w:rPr>
                <w:rFonts w:ascii="Times New Roman" w:hAnsi="Times New Roman"/>
                <w:b/>
                <w:bCs/>
                <w:szCs w:val="22"/>
              </w:rPr>
              <w:t>Unbekanntes</w:t>
            </w:r>
          </w:p>
          <w:p w14:paraId="3DD871F1" w14:textId="77777777" w:rsidR="00506100" w:rsidRPr="00090184" w:rsidRDefault="00506100" w:rsidP="00F57442">
            <w:pPr>
              <w:spacing w:before="0" w:line="240" w:lineRule="auto"/>
              <w:ind w:firstLine="0"/>
              <w:jc w:val="center"/>
              <w:rPr>
                <w:rFonts w:ascii="Times New Roman" w:hAnsi="Times New Roman"/>
                <w:b/>
                <w:bCs/>
                <w:szCs w:val="22"/>
              </w:rPr>
            </w:pPr>
            <w:r w:rsidRPr="00090184">
              <w:rPr>
                <w:rFonts w:ascii="Times New Roman" w:hAnsi="Times New Roman"/>
                <w:b/>
                <w:bCs/>
                <w:szCs w:val="22"/>
              </w:rPr>
              <w:t xml:space="preserve">Alter </w:t>
            </w:r>
          </w:p>
          <w:p w14:paraId="3397FACD" w14:textId="77777777" w:rsidR="00506100" w:rsidRPr="00090184" w:rsidRDefault="00506100" w:rsidP="00F57442">
            <w:pPr>
              <w:spacing w:before="0" w:line="240" w:lineRule="auto"/>
              <w:ind w:firstLine="2"/>
              <w:jc w:val="center"/>
              <w:rPr>
                <w:rFonts w:ascii="Times New Roman" w:hAnsi="Times New Roman"/>
                <w:b/>
                <w:bCs/>
                <w:szCs w:val="22"/>
              </w:rPr>
            </w:pPr>
            <w:r w:rsidRPr="00090184">
              <w:rPr>
                <w:rFonts w:ascii="Times New Roman" w:hAnsi="Times New Roman"/>
                <w:b/>
                <w:bCs/>
                <w:szCs w:val="22"/>
              </w:rPr>
              <w:t>(34 VS)</w:t>
            </w:r>
          </w:p>
        </w:tc>
      </w:tr>
      <w:tr w:rsidR="00506100" w:rsidRPr="00F777D3" w14:paraId="0F038D06" w14:textId="77777777" w:rsidTr="00F57442">
        <w:trPr>
          <w:trHeight w:hRule="exact" w:val="851"/>
        </w:trPr>
        <w:tc>
          <w:tcPr>
            <w:tcW w:w="1457" w:type="pct"/>
            <w:tcBorders>
              <w:left w:val="single" w:sz="12" w:space="0" w:color="auto"/>
            </w:tcBorders>
          </w:tcPr>
          <w:p w14:paraId="2AD4E163" w14:textId="77777777" w:rsidR="00506100" w:rsidRPr="00B14E16" w:rsidRDefault="00506100" w:rsidP="00F57442">
            <w:pPr>
              <w:spacing w:before="0" w:line="240" w:lineRule="auto"/>
              <w:ind w:firstLine="33"/>
              <w:jc w:val="left"/>
              <w:rPr>
                <w:rFonts w:ascii="Times New Roman" w:hAnsi="Times New Roman"/>
                <w:b/>
                <w:color w:val="C00000"/>
                <w:szCs w:val="22"/>
              </w:rPr>
            </w:pPr>
            <w:r w:rsidRPr="00B14E16">
              <w:rPr>
                <w:rFonts w:ascii="Times New Roman" w:hAnsi="Times New Roman"/>
                <w:szCs w:val="22"/>
              </w:rPr>
              <w:t>Tumorvolumen in cm</w:t>
            </w:r>
            <w:r w:rsidRPr="00B14E16">
              <w:rPr>
                <w:rFonts w:ascii="Times New Roman" w:hAnsi="Times New Roman"/>
                <w:szCs w:val="22"/>
                <w:vertAlign w:val="superscript"/>
              </w:rPr>
              <w:t>3</w:t>
            </w:r>
            <w:r w:rsidRPr="00B14E16">
              <w:rPr>
                <w:rFonts w:ascii="Times New Roman" w:hAnsi="Times New Roman"/>
                <w:color w:val="C00000"/>
                <w:szCs w:val="22"/>
              </w:rPr>
              <w:t xml:space="preserve"> </w:t>
            </w:r>
          </w:p>
          <w:p w14:paraId="43D75799" w14:textId="77777777" w:rsidR="00506100" w:rsidRPr="00B14E16" w:rsidRDefault="00506100" w:rsidP="00F57442">
            <w:pPr>
              <w:spacing w:before="0" w:line="240" w:lineRule="auto"/>
              <w:ind w:firstLine="0"/>
              <w:jc w:val="left"/>
              <w:rPr>
                <w:rFonts w:ascii="Times New Roman" w:hAnsi="Times New Roman"/>
                <w:szCs w:val="22"/>
              </w:rPr>
            </w:pPr>
            <w:r w:rsidRPr="00B14E16">
              <w:rPr>
                <w:rFonts w:ascii="Times New Roman" w:hAnsi="Times New Roman"/>
                <w:szCs w:val="22"/>
              </w:rPr>
              <w:t>(mean ± SD; range)</w:t>
            </w:r>
          </w:p>
          <w:p w14:paraId="3748711C" w14:textId="77777777" w:rsidR="00506100" w:rsidRPr="00B14E16" w:rsidRDefault="00506100" w:rsidP="00F57442">
            <w:pPr>
              <w:spacing w:before="0" w:line="240" w:lineRule="auto"/>
              <w:ind w:firstLine="33"/>
              <w:jc w:val="left"/>
              <w:rPr>
                <w:rFonts w:ascii="Times New Roman" w:hAnsi="Times New Roman"/>
                <w:b/>
                <w:szCs w:val="22"/>
              </w:rPr>
            </w:pPr>
            <w:r w:rsidRPr="00B14E16">
              <w:rPr>
                <w:rFonts w:ascii="Times New Roman" w:hAnsi="Times New Roman"/>
                <w:color w:val="000000"/>
                <w:szCs w:val="22"/>
              </w:rPr>
              <w:t>Präoperativ</w:t>
            </w:r>
          </w:p>
        </w:tc>
        <w:tc>
          <w:tcPr>
            <w:tcW w:w="885" w:type="pct"/>
          </w:tcPr>
          <w:p w14:paraId="7128018E" w14:textId="77777777" w:rsidR="00506100" w:rsidRPr="00581410" w:rsidRDefault="00506100" w:rsidP="00F57442">
            <w:pPr>
              <w:spacing w:before="0" w:line="240" w:lineRule="auto"/>
              <w:ind w:hanging="30"/>
              <w:jc w:val="center"/>
              <w:rPr>
                <w:rFonts w:ascii="Times New Roman" w:hAnsi="Times New Roman"/>
                <w:szCs w:val="22"/>
              </w:rPr>
            </w:pPr>
            <w:r w:rsidRPr="00581410">
              <w:rPr>
                <w:rFonts w:ascii="Times New Roman" w:hAnsi="Times New Roman"/>
                <w:szCs w:val="22"/>
              </w:rPr>
              <w:t>6,68</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581410">
              <w:rPr>
                <w:rFonts w:ascii="Times New Roman" w:hAnsi="Times New Roman"/>
                <w:szCs w:val="22"/>
              </w:rPr>
              <w:t>9,89</w:t>
            </w:r>
          </w:p>
          <w:p w14:paraId="26D0A23E" w14:textId="77777777" w:rsidR="00506100" w:rsidRPr="00581410" w:rsidRDefault="00506100" w:rsidP="00F57442">
            <w:pPr>
              <w:spacing w:before="0" w:line="240" w:lineRule="auto"/>
              <w:ind w:hanging="30"/>
              <w:jc w:val="center"/>
              <w:rPr>
                <w:rFonts w:ascii="Times New Roman" w:hAnsi="Times New Roman"/>
                <w:szCs w:val="22"/>
              </w:rPr>
            </w:pPr>
            <w:r w:rsidRPr="00581410">
              <w:rPr>
                <w:rFonts w:ascii="Times New Roman" w:hAnsi="Times New Roman"/>
                <w:szCs w:val="22"/>
              </w:rPr>
              <w:t>0,11</w:t>
            </w:r>
            <w:r w:rsidRPr="00736746">
              <w:rPr>
                <w:rFonts w:ascii="Times New Roman" w:hAnsi="Times New Roman"/>
              </w:rPr>
              <w:t>–</w:t>
            </w:r>
            <w:r w:rsidRPr="00581410">
              <w:rPr>
                <w:rFonts w:ascii="Times New Roman" w:hAnsi="Times New Roman"/>
                <w:szCs w:val="22"/>
              </w:rPr>
              <w:t>50,86</w:t>
            </w:r>
          </w:p>
          <w:p w14:paraId="2CECEF87" w14:textId="77777777" w:rsidR="00506100" w:rsidRPr="00F777D3" w:rsidRDefault="00506100" w:rsidP="00F57442">
            <w:pPr>
              <w:spacing w:before="0" w:line="240" w:lineRule="auto"/>
              <w:ind w:hanging="30"/>
              <w:jc w:val="center"/>
              <w:rPr>
                <w:rFonts w:ascii="Times New Roman" w:hAnsi="Times New Roman"/>
                <w:szCs w:val="22"/>
              </w:rPr>
            </w:pPr>
            <w:r>
              <w:rPr>
                <w:rFonts w:ascii="Times New Roman" w:hAnsi="Times New Roman"/>
                <w:szCs w:val="22"/>
              </w:rPr>
              <w:t xml:space="preserve">n = </w:t>
            </w:r>
            <w:r w:rsidRPr="00581410">
              <w:rPr>
                <w:rFonts w:ascii="Times New Roman" w:hAnsi="Times New Roman"/>
                <w:szCs w:val="22"/>
              </w:rPr>
              <w:t>102</w:t>
            </w:r>
          </w:p>
        </w:tc>
        <w:tc>
          <w:tcPr>
            <w:tcW w:w="887" w:type="pct"/>
          </w:tcPr>
          <w:p w14:paraId="18ADE111" w14:textId="77777777" w:rsidR="00506100" w:rsidRPr="00CD0F17" w:rsidRDefault="00506100" w:rsidP="00F57442">
            <w:pPr>
              <w:spacing w:before="0" w:line="240" w:lineRule="auto"/>
              <w:ind w:hanging="121"/>
              <w:jc w:val="center"/>
              <w:rPr>
                <w:rFonts w:ascii="Times New Roman" w:hAnsi="Times New Roman"/>
                <w:szCs w:val="22"/>
              </w:rPr>
            </w:pPr>
            <w:r w:rsidRPr="00CD0F17">
              <w:rPr>
                <w:rFonts w:ascii="Times New Roman" w:hAnsi="Times New Roman"/>
                <w:szCs w:val="22"/>
              </w:rPr>
              <w:t>5,47</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CD0F17">
              <w:rPr>
                <w:rFonts w:ascii="Times New Roman" w:hAnsi="Times New Roman"/>
                <w:szCs w:val="22"/>
              </w:rPr>
              <w:t>9,44</w:t>
            </w:r>
          </w:p>
          <w:p w14:paraId="61A0068A" w14:textId="77777777" w:rsidR="00506100" w:rsidRPr="00CD0F17" w:rsidRDefault="00506100" w:rsidP="00F57442">
            <w:pPr>
              <w:spacing w:before="0" w:line="240" w:lineRule="auto"/>
              <w:ind w:hanging="121"/>
              <w:jc w:val="center"/>
              <w:rPr>
                <w:rFonts w:ascii="Times New Roman" w:hAnsi="Times New Roman"/>
                <w:szCs w:val="22"/>
              </w:rPr>
            </w:pPr>
            <w:r w:rsidRPr="00CD0F17">
              <w:rPr>
                <w:rFonts w:ascii="Times New Roman" w:hAnsi="Times New Roman"/>
                <w:szCs w:val="22"/>
              </w:rPr>
              <w:t>0,11</w:t>
            </w:r>
            <w:r w:rsidRPr="00736746">
              <w:rPr>
                <w:rFonts w:ascii="Times New Roman" w:hAnsi="Times New Roman"/>
              </w:rPr>
              <w:t>–</w:t>
            </w:r>
            <w:r w:rsidRPr="00CD0F17">
              <w:rPr>
                <w:rFonts w:ascii="Times New Roman" w:hAnsi="Times New Roman"/>
                <w:szCs w:val="22"/>
              </w:rPr>
              <w:t>50,86</w:t>
            </w:r>
          </w:p>
          <w:p w14:paraId="5327D345"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CD0F17">
              <w:rPr>
                <w:rFonts w:ascii="Times New Roman" w:hAnsi="Times New Roman"/>
                <w:szCs w:val="22"/>
              </w:rPr>
              <w:t>63</w:t>
            </w:r>
          </w:p>
        </w:tc>
        <w:tc>
          <w:tcPr>
            <w:tcW w:w="885" w:type="pct"/>
          </w:tcPr>
          <w:p w14:paraId="39E0D090"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8,33</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F13A42">
              <w:rPr>
                <w:rFonts w:ascii="Times New Roman" w:hAnsi="Times New Roman"/>
                <w:szCs w:val="22"/>
              </w:rPr>
              <w:t>10,22</w:t>
            </w:r>
          </w:p>
          <w:p w14:paraId="00ADFDA2"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0,43</w:t>
            </w:r>
            <w:r w:rsidRPr="00736746">
              <w:rPr>
                <w:rFonts w:ascii="Times New Roman" w:hAnsi="Times New Roman"/>
              </w:rPr>
              <w:t>–</w:t>
            </w:r>
            <w:r w:rsidRPr="00F13A42">
              <w:rPr>
                <w:rFonts w:ascii="Times New Roman" w:hAnsi="Times New Roman"/>
                <w:szCs w:val="22"/>
              </w:rPr>
              <w:t>41,66</w:t>
            </w:r>
          </w:p>
          <w:p w14:paraId="2DE7D0BF"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F13A42">
              <w:rPr>
                <w:rFonts w:ascii="Times New Roman" w:hAnsi="Times New Roman"/>
                <w:szCs w:val="22"/>
              </w:rPr>
              <w:t>36</w:t>
            </w:r>
          </w:p>
        </w:tc>
        <w:tc>
          <w:tcPr>
            <w:tcW w:w="886" w:type="pct"/>
            <w:tcBorders>
              <w:right w:val="single" w:sz="12" w:space="0" w:color="auto"/>
            </w:tcBorders>
          </w:tcPr>
          <w:p w14:paraId="313FFF43"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12,50</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F13A42">
              <w:rPr>
                <w:rFonts w:ascii="Times New Roman" w:hAnsi="Times New Roman"/>
                <w:szCs w:val="22"/>
              </w:rPr>
              <w:t>10,28</w:t>
            </w:r>
          </w:p>
          <w:p w14:paraId="7F308471"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0,14</w:t>
            </w:r>
            <w:r w:rsidRPr="00736746">
              <w:rPr>
                <w:rFonts w:ascii="Times New Roman" w:hAnsi="Times New Roman"/>
              </w:rPr>
              <w:t>–</w:t>
            </w:r>
            <w:r w:rsidRPr="00F13A42">
              <w:rPr>
                <w:rFonts w:ascii="Times New Roman" w:hAnsi="Times New Roman"/>
                <w:szCs w:val="22"/>
              </w:rPr>
              <w:t>25,30</w:t>
            </w:r>
          </w:p>
          <w:p w14:paraId="0355D61B"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F13A42">
              <w:rPr>
                <w:rFonts w:ascii="Times New Roman" w:hAnsi="Times New Roman"/>
                <w:szCs w:val="22"/>
              </w:rPr>
              <w:t>3</w:t>
            </w:r>
          </w:p>
        </w:tc>
      </w:tr>
      <w:tr w:rsidR="00506100" w:rsidRPr="00F777D3" w14:paraId="4A2577F4" w14:textId="77777777" w:rsidTr="00F57442">
        <w:trPr>
          <w:trHeight w:hRule="exact" w:val="851"/>
        </w:trPr>
        <w:tc>
          <w:tcPr>
            <w:tcW w:w="1457" w:type="pct"/>
            <w:tcBorders>
              <w:left w:val="single" w:sz="12" w:space="0" w:color="auto"/>
            </w:tcBorders>
            <w:vAlign w:val="center"/>
          </w:tcPr>
          <w:p w14:paraId="1645D009" w14:textId="77777777" w:rsidR="00506100" w:rsidRPr="00B14E16" w:rsidRDefault="00506100" w:rsidP="00F57442">
            <w:pPr>
              <w:spacing w:before="0" w:line="240" w:lineRule="auto"/>
              <w:ind w:firstLine="33"/>
              <w:jc w:val="left"/>
              <w:rPr>
                <w:rFonts w:ascii="Times New Roman" w:hAnsi="Times New Roman"/>
                <w:szCs w:val="22"/>
              </w:rPr>
            </w:pPr>
            <w:r w:rsidRPr="00B14E16">
              <w:rPr>
                <w:rFonts w:ascii="Times New Roman" w:hAnsi="Times New Roman"/>
                <w:szCs w:val="22"/>
              </w:rPr>
              <w:t>Tumorvolumen in cm</w:t>
            </w:r>
            <w:r w:rsidRPr="00B14E16">
              <w:rPr>
                <w:rFonts w:ascii="Times New Roman" w:hAnsi="Times New Roman"/>
                <w:szCs w:val="22"/>
                <w:vertAlign w:val="superscript"/>
              </w:rPr>
              <w:t>3</w:t>
            </w:r>
            <w:r w:rsidRPr="00B14E16">
              <w:rPr>
                <w:rFonts w:ascii="Times New Roman" w:hAnsi="Times New Roman"/>
                <w:szCs w:val="22"/>
              </w:rPr>
              <w:t xml:space="preserve"> </w:t>
            </w:r>
          </w:p>
          <w:p w14:paraId="0F4AAD3C" w14:textId="77777777" w:rsidR="00506100" w:rsidRPr="00B14E16" w:rsidRDefault="00506100" w:rsidP="00F57442">
            <w:pPr>
              <w:spacing w:before="0" w:line="240" w:lineRule="auto"/>
              <w:ind w:firstLine="0"/>
              <w:jc w:val="left"/>
              <w:rPr>
                <w:rFonts w:ascii="Times New Roman" w:hAnsi="Times New Roman"/>
                <w:szCs w:val="22"/>
              </w:rPr>
            </w:pPr>
            <w:r w:rsidRPr="00B14E16">
              <w:rPr>
                <w:rFonts w:ascii="Times New Roman" w:hAnsi="Times New Roman"/>
                <w:szCs w:val="22"/>
              </w:rPr>
              <w:t>(mean ± SD; range)</w:t>
            </w:r>
          </w:p>
          <w:p w14:paraId="3EE4809B" w14:textId="77777777" w:rsidR="00506100" w:rsidRPr="00B14E16" w:rsidRDefault="00506100" w:rsidP="00F57442">
            <w:pPr>
              <w:spacing w:before="0" w:line="240" w:lineRule="auto"/>
              <w:ind w:firstLine="33"/>
              <w:jc w:val="left"/>
              <w:rPr>
                <w:rFonts w:ascii="Times New Roman" w:hAnsi="Times New Roman"/>
                <w:szCs w:val="22"/>
              </w:rPr>
            </w:pPr>
            <w:r w:rsidRPr="00B14E16">
              <w:rPr>
                <w:rFonts w:ascii="Times New Roman" w:hAnsi="Times New Roman"/>
                <w:szCs w:val="22"/>
              </w:rPr>
              <w:t>Postoperativ (6 Monate)</w:t>
            </w:r>
          </w:p>
        </w:tc>
        <w:tc>
          <w:tcPr>
            <w:tcW w:w="885" w:type="pct"/>
          </w:tcPr>
          <w:p w14:paraId="5F26A1C8" w14:textId="77777777" w:rsidR="00506100" w:rsidRPr="00581410" w:rsidRDefault="00506100" w:rsidP="00F57442">
            <w:pPr>
              <w:spacing w:before="0" w:line="240" w:lineRule="auto"/>
              <w:ind w:hanging="30"/>
              <w:jc w:val="center"/>
              <w:rPr>
                <w:rFonts w:ascii="Times New Roman" w:hAnsi="Times New Roman"/>
                <w:szCs w:val="22"/>
              </w:rPr>
            </w:pPr>
            <w:r w:rsidRPr="00581410">
              <w:rPr>
                <w:rFonts w:ascii="Times New Roman" w:hAnsi="Times New Roman"/>
                <w:szCs w:val="22"/>
              </w:rPr>
              <w:t>1,76</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581410">
              <w:rPr>
                <w:rFonts w:ascii="Times New Roman" w:hAnsi="Times New Roman"/>
                <w:szCs w:val="22"/>
              </w:rPr>
              <w:t>3,27</w:t>
            </w:r>
          </w:p>
          <w:p w14:paraId="68196FF0" w14:textId="77777777" w:rsidR="00506100" w:rsidRPr="00581410" w:rsidRDefault="00506100" w:rsidP="00F57442">
            <w:pPr>
              <w:spacing w:before="0" w:line="240" w:lineRule="auto"/>
              <w:ind w:hanging="30"/>
              <w:jc w:val="center"/>
              <w:rPr>
                <w:rFonts w:ascii="Times New Roman" w:hAnsi="Times New Roman"/>
                <w:szCs w:val="22"/>
              </w:rPr>
            </w:pPr>
            <w:r w:rsidRPr="00581410">
              <w:rPr>
                <w:rFonts w:ascii="Times New Roman" w:hAnsi="Times New Roman"/>
                <w:szCs w:val="22"/>
              </w:rPr>
              <w:t>0,0</w:t>
            </w:r>
            <w:r w:rsidRPr="00736746">
              <w:rPr>
                <w:rFonts w:ascii="Times New Roman" w:hAnsi="Times New Roman"/>
              </w:rPr>
              <w:t>–</w:t>
            </w:r>
            <w:r w:rsidRPr="00581410">
              <w:rPr>
                <w:rFonts w:ascii="Times New Roman" w:hAnsi="Times New Roman"/>
                <w:szCs w:val="22"/>
              </w:rPr>
              <w:t>24,84</w:t>
            </w:r>
          </w:p>
          <w:p w14:paraId="32E834D0" w14:textId="77777777" w:rsidR="00506100" w:rsidRPr="00F777D3" w:rsidRDefault="00506100" w:rsidP="00F57442">
            <w:pPr>
              <w:spacing w:before="0" w:line="240" w:lineRule="auto"/>
              <w:ind w:hanging="30"/>
              <w:jc w:val="center"/>
              <w:rPr>
                <w:rFonts w:ascii="Times New Roman" w:hAnsi="Times New Roman"/>
                <w:szCs w:val="22"/>
              </w:rPr>
            </w:pPr>
            <w:r>
              <w:rPr>
                <w:rFonts w:ascii="Times New Roman" w:hAnsi="Times New Roman"/>
                <w:szCs w:val="22"/>
              </w:rPr>
              <w:t xml:space="preserve">n = </w:t>
            </w:r>
            <w:r w:rsidRPr="00581410">
              <w:rPr>
                <w:rFonts w:ascii="Times New Roman" w:hAnsi="Times New Roman"/>
                <w:szCs w:val="22"/>
              </w:rPr>
              <w:t>102</w:t>
            </w:r>
          </w:p>
        </w:tc>
        <w:tc>
          <w:tcPr>
            <w:tcW w:w="887" w:type="pct"/>
          </w:tcPr>
          <w:p w14:paraId="113ED540"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1,91</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F13A42">
              <w:rPr>
                <w:rFonts w:ascii="Times New Roman" w:hAnsi="Times New Roman"/>
                <w:szCs w:val="22"/>
              </w:rPr>
              <w:t>3,87</w:t>
            </w:r>
          </w:p>
          <w:p w14:paraId="3287A8E1"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0,0</w:t>
            </w:r>
            <w:r w:rsidRPr="00736746">
              <w:rPr>
                <w:rFonts w:ascii="Times New Roman" w:hAnsi="Times New Roman"/>
              </w:rPr>
              <w:t>–</w:t>
            </w:r>
            <w:r w:rsidRPr="00F13A42">
              <w:rPr>
                <w:rFonts w:ascii="Times New Roman" w:hAnsi="Times New Roman"/>
                <w:szCs w:val="22"/>
              </w:rPr>
              <w:t>24,84</w:t>
            </w:r>
          </w:p>
          <w:p w14:paraId="19669529"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F13A42">
              <w:rPr>
                <w:rFonts w:ascii="Times New Roman" w:hAnsi="Times New Roman"/>
                <w:szCs w:val="22"/>
              </w:rPr>
              <w:t>63</w:t>
            </w:r>
          </w:p>
        </w:tc>
        <w:tc>
          <w:tcPr>
            <w:tcW w:w="885" w:type="pct"/>
          </w:tcPr>
          <w:p w14:paraId="0F74FC12"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1,58</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F13A42">
              <w:rPr>
                <w:rFonts w:ascii="Times New Roman" w:hAnsi="Times New Roman"/>
                <w:szCs w:val="22"/>
              </w:rPr>
              <w:t>1,98</w:t>
            </w:r>
          </w:p>
          <w:p w14:paraId="15F6FE88"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0,0</w:t>
            </w:r>
            <w:r w:rsidRPr="00736746">
              <w:rPr>
                <w:rFonts w:ascii="Times New Roman" w:hAnsi="Times New Roman"/>
              </w:rPr>
              <w:t>–</w:t>
            </w:r>
            <w:r w:rsidRPr="00F13A42">
              <w:rPr>
                <w:rFonts w:ascii="Times New Roman" w:hAnsi="Times New Roman"/>
                <w:szCs w:val="22"/>
              </w:rPr>
              <w:t>8,59</w:t>
            </w:r>
          </w:p>
          <w:p w14:paraId="3F8F5F87"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F13A42">
              <w:rPr>
                <w:rFonts w:ascii="Times New Roman" w:hAnsi="Times New Roman"/>
                <w:szCs w:val="22"/>
              </w:rPr>
              <w:t>36</w:t>
            </w:r>
          </w:p>
        </w:tc>
        <w:tc>
          <w:tcPr>
            <w:tcW w:w="886" w:type="pct"/>
            <w:tcBorders>
              <w:right w:val="single" w:sz="12" w:space="0" w:color="auto"/>
            </w:tcBorders>
          </w:tcPr>
          <w:p w14:paraId="7A5099C1"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0,66</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F13A42">
              <w:rPr>
                <w:rFonts w:ascii="Times New Roman" w:hAnsi="Times New Roman"/>
                <w:szCs w:val="22"/>
              </w:rPr>
              <w:t>0,82</w:t>
            </w:r>
          </w:p>
          <w:p w14:paraId="0127678B" w14:textId="77777777" w:rsidR="00506100" w:rsidRPr="00F13A42" w:rsidRDefault="00506100" w:rsidP="00F57442">
            <w:pPr>
              <w:spacing w:before="0" w:line="240" w:lineRule="auto"/>
              <w:ind w:hanging="121"/>
              <w:jc w:val="center"/>
              <w:rPr>
                <w:rFonts w:ascii="Times New Roman" w:hAnsi="Times New Roman"/>
                <w:szCs w:val="22"/>
              </w:rPr>
            </w:pPr>
            <w:r w:rsidRPr="00F13A42">
              <w:rPr>
                <w:rFonts w:ascii="Times New Roman" w:hAnsi="Times New Roman"/>
                <w:szCs w:val="22"/>
              </w:rPr>
              <w:t>0,0</w:t>
            </w:r>
            <w:r>
              <w:rPr>
                <w:rFonts w:ascii="Times New Roman" w:hAnsi="Times New Roman"/>
                <w:szCs w:val="22"/>
              </w:rPr>
              <w:t>01</w:t>
            </w:r>
            <w:r w:rsidRPr="00736746">
              <w:rPr>
                <w:rFonts w:ascii="Times New Roman" w:hAnsi="Times New Roman"/>
              </w:rPr>
              <w:t>–</w:t>
            </w:r>
            <w:r w:rsidRPr="00F13A42">
              <w:rPr>
                <w:rFonts w:ascii="Times New Roman" w:hAnsi="Times New Roman"/>
                <w:szCs w:val="22"/>
              </w:rPr>
              <w:t>1,81</w:t>
            </w:r>
          </w:p>
          <w:p w14:paraId="5FBBFEA9"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F13A42">
              <w:rPr>
                <w:rFonts w:ascii="Times New Roman" w:hAnsi="Times New Roman"/>
                <w:szCs w:val="22"/>
              </w:rPr>
              <w:t>3</w:t>
            </w:r>
          </w:p>
        </w:tc>
      </w:tr>
      <w:tr w:rsidR="00506100" w:rsidRPr="00F777D3" w14:paraId="49244BE7" w14:textId="77777777" w:rsidTr="00F57442">
        <w:trPr>
          <w:trHeight w:hRule="exact" w:val="851"/>
        </w:trPr>
        <w:tc>
          <w:tcPr>
            <w:tcW w:w="1457" w:type="pct"/>
            <w:tcBorders>
              <w:left w:val="single" w:sz="12" w:space="0" w:color="auto"/>
            </w:tcBorders>
          </w:tcPr>
          <w:p w14:paraId="1A77B9CA" w14:textId="77777777" w:rsidR="00506100" w:rsidRPr="00B14E16" w:rsidRDefault="00506100" w:rsidP="00F57442">
            <w:pPr>
              <w:spacing w:before="0" w:line="240" w:lineRule="auto"/>
              <w:ind w:firstLine="33"/>
              <w:jc w:val="left"/>
              <w:rPr>
                <w:rFonts w:ascii="Times New Roman" w:hAnsi="Times New Roman"/>
                <w:szCs w:val="22"/>
              </w:rPr>
            </w:pPr>
            <w:r w:rsidRPr="00B14E16">
              <w:rPr>
                <w:rFonts w:ascii="Times New Roman" w:hAnsi="Times New Roman"/>
                <w:szCs w:val="22"/>
              </w:rPr>
              <w:t>Wachstumsrate in cm</w:t>
            </w:r>
            <w:r w:rsidRPr="00B14E16">
              <w:rPr>
                <w:rFonts w:ascii="Times New Roman" w:hAnsi="Times New Roman"/>
                <w:szCs w:val="22"/>
                <w:vertAlign w:val="superscript"/>
              </w:rPr>
              <w:t>3</w:t>
            </w:r>
            <w:r w:rsidRPr="00B14E16">
              <w:rPr>
                <w:rFonts w:ascii="Times New Roman" w:hAnsi="Times New Roman"/>
                <w:szCs w:val="22"/>
              </w:rPr>
              <w:t>/Jahr (mean ± SD; range) Präoperativ</w:t>
            </w:r>
          </w:p>
        </w:tc>
        <w:tc>
          <w:tcPr>
            <w:tcW w:w="885" w:type="pct"/>
          </w:tcPr>
          <w:p w14:paraId="7E1F2E4E" w14:textId="77777777" w:rsidR="00506100" w:rsidRPr="00251444" w:rsidRDefault="00506100" w:rsidP="00F57442">
            <w:pPr>
              <w:spacing w:before="0" w:line="240" w:lineRule="auto"/>
              <w:ind w:hanging="30"/>
              <w:jc w:val="center"/>
              <w:rPr>
                <w:rFonts w:ascii="Times New Roman" w:hAnsi="Times New Roman"/>
                <w:szCs w:val="22"/>
              </w:rPr>
            </w:pPr>
            <w:r w:rsidRPr="00251444">
              <w:rPr>
                <w:rFonts w:ascii="Times New Roman" w:hAnsi="Times New Roman"/>
                <w:szCs w:val="22"/>
              </w:rPr>
              <w:t>1,</w:t>
            </w:r>
            <w:r>
              <w:rPr>
                <w:rFonts w:ascii="Times New Roman" w:hAnsi="Times New Roman"/>
                <w:szCs w:val="22"/>
              </w:rPr>
              <w:t xml:space="preserve">27 </w:t>
            </w:r>
            <w:r w:rsidRPr="00F777D3">
              <w:rPr>
                <w:rFonts w:ascii="Times New Roman" w:hAnsi="Times New Roman"/>
                <w:szCs w:val="22"/>
              </w:rPr>
              <w:t>±</w:t>
            </w:r>
            <w:r>
              <w:rPr>
                <w:rFonts w:ascii="Times New Roman" w:hAnsi="Times New Roman"/>
                <w:szCs w:val="22"/>
              </w:rPr>
              <w:t xml:space="preserve"> </w:t>
            </w:r>
            <w:r w:rsidRPr="00251444">
              <w:rPr>
                <w:rFonts w:ascii="Times New Roman" w:hAnsi="Times New Roman"/>
                <w:szCs w:val="22"/>
              </w:rPr>
              <w:t>2,</w:t>
            </w:r>
            <w:r>
              <w:rPr>
                <w:rFonts w:ascii="Times New Roman" w:hAnsi="Times New Roman"/>
                <w:szCs w:val="22"/>
              </w:rPr>
              <w:t>02</w:t>
            </w:r>
          </w:p>
          <w:p w14:paraId="0D4061D2" w14:textId="77777777" w:rsidR="00506100" w:rsidRPr="00251444" w:rsidRDefault="00506100" w:rsidP="00F57442">
            <w:pPr>
              <w:spacing w:before="0" w:line="240" w:lineRule="auto"/>
              <w:ind w:hanging="30"/>
              <w:jc w:val="center"/>
              <w:rPr>
                <w:rFonts w:ascii="Times New Roman" w:hAnsi="Times New Roman"/>
                <w:szCs w:val="22"/>
              </w:rPr>
            </w:pPr>
            <w:r w:rsidRPr="00251444">
              <w:rPr>
                <w:rFonts w:ascii="Times New Roman" w:hAnsi="Times New Roman"/>
                <w:szCs w:val="22"/>
              </w:rPr>
              <w:t>-0,08</w:t>
            </w:r>
            <w:r w:rsidRPr="00736746">
              <w:rPr>
                <w:rFonts w:ascii="Times New Roman" w:hAnsi="Times New Roman"/>
              </w:rPr>
              <w:t>–</w:t>
            </w:r>
            <w:r>
              <w:rPr>
                <w:rFonts w:ascii="Times New Roman" w:hAnsi="Times New Roman"/>
                <w:szCs w:val="22"/>
              </w:rPr>
              <w:t>7,82</w:t>
            </w:r>
          </w:p>
          <w:p w14:paraId="79F575F3" w14:textId="77777777" w:rsidR="00506100" w:rsidRPr="00F777D3" w:rsidRDefault="00506100" w:rsidP="00F57442">
            <w:pPr>
              <w:spacing w:before="0" w:line="240" w:lineRule="auto"/>
              <w:ind w:hanging="30"/>
              <w:jc w:val="center"/>
              <w:rPr>
                <w:rFonts w:ascii="Times New Roman" w:hAnsi="Times New Roman"/>
                <w:szCs w:val="22"/>
              </w:rPr>
            </w:pPr>
            <w:r>
              <w:rPr>
                <w:rFonts w:ascii="Times New Roman" w:hAnsi="Times New Roman"/>
                <w:szCs w:val="22"/>
              </w:rPr>
              <w:t xml:space="preserve">n = </w:t>
            </w:r>
            <w:r w:rsidRPr="00251444">
              <w:rPr>
                <w:rFonts w:ascii="Times New Roman" w:hAnsi="Times New Roman"/>
                <w:szCs w:val="22"/>
              </w:rPr>
              <w:t>5</w:t>
            </w:r>
            <w:r>
              <w:rPr>
                <w:rFonts w:ascii="Times New Roman" w:hAnsi="Times New Roman"/>
                <w:szCs w:val="22"/>
              </w:rPr>
              <w:t>4</w:t>
            </w:r>
          </w:p>
        </w:tc>
        <w:tc>
          <w:tcPr>
            <w:tcW w:w="887" w:type="pct"/>
          </w:tcPr>
          <w:p w14:paraId="58BAE21D"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1,0</w:t>
            </w:r>
            <w:r>
              <w:rPr>
                <w:rFonts w:ascii="Times New Roman" w:hAnsi="Times New Roman"/>
                <w:szCs w:val="22"/>
              </w:rPr>
              <w:t xml:space="preserve">4 </w:t>
            </w:r>
            <w:r w:rsidRPr="00F777D3">
              <w:rPr>
                <w:rFonts w:ascii="Times New Roman" w:hAnsi="Times New Roman"/>
                <w:szCs w:val="22"/>
              </w:rPr>
              <w:t>±</w:t>
            </w:r>
            <w:r>
              <w:rPr>
                <w:rFonts w:ascii="Times New Roman" w:hAnsi="Times New Roman"/>
                <w:szCs w:val="22"/>
              </w:rPr>
              <w:t xml:space="preserve"> </w:t>
            </w:r>
            <w:r w:rsidRPr="00251444">
              <w:rPr>
                <w:rFonts w:ascii="Times New Roman" w:hAnsi="Times New Roman"/>
                <w:szCs w:val="22"/>
              </w:rPr>
              <w:t>1,</w:t>
            </w:r>
            <w:r>
              <w:rPr>
                <w:rFonts w:ascii="Times New Roman" w:hAnsi="Times New Roman"/>
                <w:szCs w:val="22"/>
              </w:rPr>
              <w:t>80</w:t>
            </w:r>
          </w:p>
          <w:p w14:paraId="14814FAD"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0,02</w:t>
            </w:r>
            <w:r w:rsidRPr="00736746">
              <w:rPr>
                <w:rFonts w:ascii="Times New Roman" w:hAnsi="Times New Roman"/>
              </w:rPr>
              <w:t>–</w:t>
            </w:r>
            <w:r w:rsidRPr="00251444">
              <w:rPr>
                <w:rFonts w:ascii="Times New Roman" w:hAnsi="Times New Roman"/>
                <w:szCs w:val="22"/>
              </w:rPr>
              <w:t>7,59</w:t>
            </w:r>
          </w:p>
          <w:p w14:paraId="3FDA4ADB"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251444">
              <w:rPr>
                <w:rFonts w:ascii="Times New Roman" w:hAnsi="Times New Roman"/>
                <w:szCs w:val="22"/>
              </w:rPr>
              <w:t>3</w:t>
            </w:r>
            <w:r>
              <w:rPr>
                <w:rFonts w:ascii="Times New Roman" w:hAnsi="Times New Roman"/>
                <w:szCs w:val="22"/>
              </w:rPr>
              <w:t>3</w:t>
            </w:r>
          </w:p>
        </w:tc>
        <w:tc>
          <w:tcPr>
            <w:tcW w:w="885" w:type="pct"/>
          </w:tcPr>
          <w:p w14:paraId="34769770" w14:textId="77777777" w:rsidR="00506100" w:rsidRPr="00251444"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1,40 </w:t>
            </w:r>
            <w:r w:rsidRPr="00F777D3">
              <w:rPr>
                <w:rFonts w:ascii="Times New Roman" w:hAnsi="Times New Roman"/>
                <w:szCs w:val="22"/>
              </w:rPr>
              <w:t>±</w:t>
            </w:r>
            <w:r>
              <w:rPr>
                <w:rFonts w:ascii="Times New Roman" w:hAnsi="Times New Roman"/>
                <w:szCs w:val="22"/>
              </w:rPr>
              <w:t xml:space="preserve"> 1,92</w:t>
            </w:r>
          </w:p>
          <w:p w14:paraId="449C8266"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-0,08</w:t>
            </w:r>
            <w:r w:rsidRPr="00736746">
              <w:rPr>
                <w:rFonts w:ascii="Times New Roman" w:hAnsi="Times New Roman"/>
              </w:rPr>
              <w:t>–</w:t>
            </w:r>
            <w:r>
              <w:rPr>
                <w:rFonts w:ascii="Times New Roman" w:hAnsi="Times New Roman"/>
                <w:szCs w:val="22"/>
              </w:rPr>
              <w:t>6,74</w:t>
            </w:r>
          </w:p>
          <w:p w14:paraId="43434D4F"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n = 19</w:t>
            </w:r>
          </w:p>
        </w:tc>
        <w:tc>
          <w:tcPr>
            <w:tcW w:w="886" w:type="pct"/>
            <w:tcBorders>
              <w:right w:val="single" w:sz="12" w:space="0" w:color="auto"/>
            </w:tcBorders>
          </w:tcPr>
          <w:p w14:paraId="07F9A9C4"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3,91</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251444">
              <w:rPr>
                <w:rFonts w:ascii="Times New Roman" w:hAnsi="Times New Roman"/>
                <w:szCs w:val="22"/>
              </w:rPr>
              <w:t>3,90</w:t>
            </w:r>
          </w:p>
          <w:p w14:paraId="0FF2846C"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0,01</w:t>
            </w:r>
            <w:r w:rsidRPr="00736746">
              <w:rPr>
                <w:rFonts w:ascii="Times New Roman" w:hAnsi="Times New Roman"/>
              </w:rPr>
              <w:t>–</w:t>
            </w:r>
            <w:r w:rsidRPr="00251444">
              <w:rPr>
                <w:rFonts w:ascii="Times New Roman" w:hAnsi="Times New Roman"/>
                <w:szCs w:val="22"/>
              </w:rPr>
              <w:t>7,82</w:t>
            </w:r>
          </w:p>
          <w:p w14:paraId="65CEC9E5"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251444">
              <w:rPr>
                <w:rFonts w:ascii="Times New Roman" w:hAnsi="Times New Roman"/>
                <w:szCs w:val="22"/>
              </w:rPr>
              <w:t>2</w:t>
            </w:r>
          </w:p>
        </w:tc>
      </w:tr>
      <w:tr w:rsidR="00506100" w:rsidRPr="00F777D3" w14:paraId="43C174DB" w14:textId="77777777" w:rsidTr="00F57442">
        <w:trPr>
          <w:trHeight w:hRule="exact" w:val="1002"/>
        </w:trPr>
        <w:tc>
          <w:tcPr>
            <w:tcW w:w="1457" w:type="pct"/>
            <w:tcBorders>
              <w:left w:val="single" w:sz="12" w:space="0" w:color="auto"/>
              <w:bottom w:val="single" w:sz="12" w:space="0" w:color="auto"/>
            </w:tcBorders>
          </w:tcPr>
          <w:p w14:paraId="1080C479" w14:textId="77777777" w:rsidR="00506100" w:rsidRPr="00B14E16" w:rsidRDefault="00506100" w:rsidP="00F57442">
            <w:pPr>
              <w:spacing w:before="0" w:line="240" w:lineRule="auto"/>
              <w:ind w:firstLine="0"/>
              <w:jc w:val="left"/>
              <w:rPr>
                <w:rFonts w:ascii="Times New Roman" w:hAnsi="Times New Roman"/>
                <w:szCs w:val="22"/>
              </w:rPr>
            </w:pPr>
            <w:r w:rsidRPr="00B14E16">
              <w:rPr>
                <w:rFonts w:ascii="Times New Roman" w:hAnsi="Times New Roman"/>
                <w:szCs w:val="22"/>
              </w:rPr>
              <w:t>Wachstumsrate in cm</w:t>
            </w:r>
            <w:r w:rsidRPr="00B14E16">
              <w:rPr>
                <w:rFonts w:ascii="Times New Roman" w:hAnsi="Times New Roman"/>
                <w:szCs w:val="22"/>
                <w:vertAlign w:val="superscript"/>
              </w:rPr>
              <w:t>3</w:t>
            </w:r>
            <w:r w:rsidRPr="00B14E16">
              <w:rPr>
                <w:rFonts w:ascii="Times New Roman" w:hAnsi="Times New Roman"/>
                <w:szCs w:val="22"/>
              </w:rPr>
              <w:t xml:space="preserve">/Jahr (mean ± SD; range) Postoperativ </w:t>
            </w:r>
          </w:p>
          <w:p w14:paraId="36FE0A7C" w14:textId="77777777" w:rsidR="00506100" w:rsidRPr="00B14E16" w:rsidRDefault="00506100" w:rsidP="00F57442">
            <w:pPr>
              <w:spacing w:before="0" w:line="240" w:lineRule="auto"/>
              <w:ind w:firstLine="33"/>
              <w:jc w:val="left"/>
              <w:rPr>
                <w:rFonts w:ascii="Times New Roman" w:hAnsi="Times New Roman"/>
                <w:szCs w:val="22"/>
              </w:rPr>
            </w:pPr>
            <w:r w:rsidRPr="00B14E16">
              <w:rPr>
                <w:rFonts w:ascii="Times New Roman" w:hAnsi="Times New Roman"/>
                <w:szCs w:val="22"/>
              </w:rPr>
              <w:t xml:space="preserve">(12 Monate) </w:t>
            </w:r>
          </w:p>
        </w:tc>
        <w:tc>
          <w:tcPr>
            <w:tcW w:w="885" w:type="pct"/>
            <w:tcBorders>
              <w:bottom w:val="single" w:sz="12" w:space="0" w:color="auto"/>
            </w:tcBorders>
          </w:tcPr>
          <w:p w14:paraId="4AE4F72F" w14:textId="77777777" w:rsidR="00506100" w:rsidRPr="00251444" w:rsidRDefault="00506100" w:rsidP="00F57442">
            <w:pPr>
              <w:spacing w:before="0" w:line="240" w:lineRule="auto"/>
              <w:ind w:hanging="30"/>
              <w:jc w:val="center"/>
              <w:rPr>
                <w:rFonts w:ascii="Times New Roman" w:hAnsi="Times New Roman"/>
                <w:szCs w:val="22"/>
              </w:rPr>
            </w:pPr>
            <w:r w:rsidRPr="00251444">
              <w:rPr>
                <w:rFonts w:ascii="Times New Roman" w:hAnsi="Times New Roman"/>
                <w:szCs w:val="22"/>
              </w:rPr>
              <w:t>0,3</w:t>
            </w:r>
            <w:r>
              <w:rPr>
                <w:rFonts w:ascii="Times New Roman" w:hAnsi="Times New Roman"/>
                <w:szCs w:val="22"/>
              </w:rPr>
              <w:t xml:space="preserve">7 </w:t>
            </w:r>
            <w:r w:rsidRPr="00F777D3">
              <w:rPr>
                <w:rFonts w:ascii="Times New Roman" w:hAnsi="Times New Roman"/>
                <w:szCs w:val="22"/>
              </w:rPr>
              <w:t>±</w:t>
            </w:r>
            <w:r>
              <w:rPr>
                <w:rFonts w:ascii="Times New Roman" w:hAnsi="Times New Roman"/>
                <w:szCs w:val="22"/>
              </w:rPr>
              <w:t xml:space="preserve"> </w:t>
            </w:r>
            <w:r w:rsidRPr="00251444">
              <w:rPr>
                <w:rFonts w:ascii="Times New Roman" w:hAnsi="Times New Roman"/>
                <w:szCs w:val="22"/>
              </w:rPr>
              <w:t>0,8</w:t>
            </w:r>
            <w:r>
              <w:rPr>
                <w:rFonts w:ascii="Times New Roman" w:hAnsi="Times New Roman"/>
                <w:szCs w:val="22"/>
              </w:rPr>
              <w:t>2</w:t>
            </w:r>
          </w:p>
          <w:p w14:paraId="4CEBB27F" w14:textId="77777777" w:rsidR="00506100" w:rsidRPr="00251444" w:rsidRDefault="00506100" w:rsidP="00F57442">
            <w:pPr>
              <w:spacing w:before="0" w:line="240" w:lineRule="auto"/>
              <w:ind w:hanging="30"/>
              <w:jc w:val="center"/>
              <w:rPr>
                <w:rFonts w:ascii="Times New Roman" w:hAnsi="Times New Roman"/>
                <w:szCs w:val="22"/>
              </w:rPr>
            </w:pPr>
            <w:r w:rsidRPr="00251444">
              <w:rPr>
                <w:rFonts w:ascii="Times New Roman" w:hAnsi="Times New Roman"/>
                <w:szCs w:val="22"/>
              </w:rPr>
              <w:t>-0,43</w:t>
            </w:r>
            <w:r w:rsidRPr="00736746">
              <w:rPr>
                <w:rFonts w:ascii="Times New Roman" w:hAnsi="Times New Roman"/>
              </w:rPr>
              <w:t>–</w:t>
            </w:r>
            <w:r w:rsidRPr="00251444">
              <w:rPr>
                <w:rFonts w:ascii="Times New Roman" w:hAnsi="Times New Roman"/>
                <w:szCs w:val="22"/>
              </w:rPr>
              <w:t>5,64</w:t>
            </w:r>
          </w:p>
          <w:p w14:paraId="092B859C" w14:textId="77777777" w:rsidR="00506100" w:rsidRPr="00F777D3" w:rsidRDefault="00506100" w:rsidP="00F57442">
            <w:pPr>
              <w:spacing w:before="0" w:line="240" w:lineRule="auto"/>
              <w:ind w:hanging="30"/>
              <w:jc w:val="center"/>
              <w:rPr>
                <w:rFonts w:ascii="Times New Roman" w:hAnsi="Times New Roman"/>
                <w:szCs w:val="22"/>
              </w:rPr>
            </w:pPr>
            <w:r>
              <w:rPr>
                <w:rFonts w:ascii="Times New Roman" w:hAnsi="Times New Roman"/>
                <w:szCs w:val="22"/>
              </w:rPr>
              <w:t xml:space="preserve">n = </w:t>
            </w:r>
            <w:r w:rsidRPr="00251444">
              <w:rPr>
                <w:rFonts w:ascii="Times New Roman" w:hAnsi="Times New Roman"/>
                <w:szCs w:val="22"/>
              </w:rPr>
              <w:t>5</w:t>
            </w:r>
            <w:r>
              <w:rPr>
                <w:rFonts w:ascii="Times New Roman" w:hAnsi="Times New Roman"/>
                <w:szCs w:val="22"/>
              </w:rPr>
              <w:t>4</w:t>
            </w:r>
          </w:p>
        </w:tc>
        <w:tc>
          <w:tcPr>
            <w:tcW w:w="887" w:type="pct"/>
            <w:tcBorders>
              <w:bottom w:val="single" w:sz="12" w:space="0" w:color="auto"/>
            </w:tcBorders>
          </w:tcPr>
          <w:p w14:paraId="65B1727C"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0,4</w:t>
            </w:r>
            <w:r>
              <w:rPr>
                <w:rFonts w:ascii="Times New Roman" w:hAnsi="Times New Roman"/>
                <w:szCs w:val="22"/>
              </w:rPr>
              <w:t xml:space="preserve">9 </w:t>
            </w:r>
            <w:r w:rsidRPr="00F777D3">
              <w:rPr>
                <w:rFonts w:ascii="Times New Roman" w:hAnsi="Times New Roman"/>
                <w:szCs w:val="22"/>
              </w:rPr>
              <w:t>±</w:t>
            </w:r>
            <w:r>
              <w:rPr>
                <w:rFonts w:ascii="Times New Roman" w:hAnsi="Times New Roman"/>
                <w:szCs w:val="22"/>
              </w:rPr>
              <w:t xml:space="preserve"> 1,0</w:t>
            </w:r>
          </w:p>
          <w:p w14:paraId="6381DD74"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-0,01</w:t>
            </w:r>
            <w:r w:rsidRPr="00736746">
              <w:rPr>
                <w:rFonts w:ascii="Times New Roman" w:hAnsi="Times New Roman"/>
              </w:rPr>
              <w:t>–</w:t>
            </w:r>
            <w:r w:rsidRPr="00251444">
              <w:rPr>
                <w:rFonts w:ascii="Times New Roman" w:hAnsi="Times New Roman"/>
                <w:szCs w:val="22"/>
              </w:rPr>
              <w:t>5,64</w:t>
            </w:r>
          </w:p>
          <w:p w14:paraId="0819A640"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251444">
              <w:rPr>
                <w:rFonts w:ascii="Times New Roman" w:hAnsi="Times New Roman"/>
                <w:szCs w:val="22"/>
              </w:rPr>
              <w:t>3</w:t>
            </w:r>
            <w:r>
              <w:rPr>
                <w:rFonts w:ascii="Times New Roman" w:hAnsi="Times New Roman"/>
                <w:szCs w:val="22"/>
              </w:rPr>
              <w:t>3</w:t>
            </w:r>
          </w:p>
        </w:tc>
        <w:tc>
          <w:tcPr>
            <w:tcW w:w="885" w:type="pct"/>
            <w:tcBorders>
              <w:bottom w:val="single" w:sz="12" w:space="0" w:color="auto"/>
            </w:tcBorders>
          </w:tcPr>
          <w:p w14:paraId="5B0BA96F"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0,1</w:t>
            </w:r>
            <w:r>
              <w:rPr>
                <w:rFonts w:ascii="Times New Roman" w:hAnsi="Times New Roman"/>
                <w:szCs w:val="22"/>
              </w:rPr>
              <w:t xml:space="preserve">8 </w:t>
            </w:r>
            <w:r w:rsidRPr="00F777D3">
              <w:rPr>
                <w:rFonts w:ascii="Times New Roman" w:hAnsi="Times New Roman"/>
                <w:szCs w:val="22"/>
              </w:rPr>
              <w:t>±</w:t>
            </w:r>
            <w:r>
              <w:rPr>
                <w:rFonts w:ascii="Times New Roman" w:hAnsi="Times New Roman"/>
                <w:szCs w:val="22"/>
              </w:rPr>
              <w:t xml:space="preserve"> </w:t>
            </w:r>
            <w:r w:rsidRPr="00251444">
              <w:rPr>
                <w:rFonts w:ascii="Times New Roman" w:hAnsi="Times New Roman"/>
                <w:szCs w:val="22"/>
              </w:rPr>
              <w:t>0,3</w:t>
            </w:r>
            <w:r>
              <w:rPr>
                <w:rFonts w:ascii="Times New Roman" w:hAnsi="Times New Roman"/>
                <w:szCs w:val="22"/>
              </w:rPr>
              <w:t>5</w:t>
            </w:r>
          </w:p>
          <w:p w14:paraId="696FEC66"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-0,43</w:t>
            </w:r>
            <w:r w:rsidRPr="00736746">
              <w:rPr>
                <w:rFonts w:ascii="Times New Roman" w:hAnsi="Times New Roman"/>
              </w:rPr>
              <w:t>–</w:t>
            </w:r>
            <w:r w:rsidRPr="00251444">
              <w:rPr>
                <w:rFonts w:ascii="Times New Roman" w:hAnsi="Times New Roman"/>
                <w:szCs w:val="22"/>
              </w:rPr>
              <w:t>1,12</w:t>
            </w:r>
          </w:p>
          <w:p w14:paraId="05CD0689"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n = 19</w:t>
            </w:r>
          </w:p>
        </w:tc>
        <w:tc>
          <w:tcPr>
            <w:tcW w:w="886" w:type="pct"/>
            <w:tcBorders>
              <w:bottom w:val="single" w:sz="12" w:space="0" w:color="auto"/>
              <w:right w:val="single" w:sz="12" w:space="0" w:color="auto"/>
            </w:tcBorders>
          </w:tcPr>
          <w:p w14:paraId="25806474"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0,16</w:t>
            </w:r>
            <w:r>
              <w:rPr>
                <w:rFonts w:ascii="Times New Roman" w:hAnsi="Times New Roman"/>
                <w:szCs w:val="22"/>
              </w:rPr>
              <w:t xml:space="preserve"> </w:t>
            </w:r>
            <w:r w:rsidRPr="00F777D3">
              <w:rPr>
                <w:rFonts w:ascii="Times New Roman" w:hAnsi="Times New Roman"/>
                <w:szCs w:val="22"/>
              </w:rPr>
              <w:t>±</w:t>
            </w:r>
            <w:r>
              <w:rPr>
                <w:rFonts w:ascii="Times New Roman" w:hAnsi="Times New Roman"/>
                <w:szCs w:val="22"/>
              </w:rPr>
              <w:t xml:space="preserve"> </w:t>
            </w:r>
            <w:r w:rsidRPr="00251444">
              <w:rPr>
                <w:rFonts w:ascii="Times New Roman" w:hAnsi="Times New Roman"/>
                <w:szCs w:val="22"/>
              </w:rPr>
              <w:t>0,09</w:t>
            </w:r>
          </w:p>
          <w:p w14:paraId="499A6FD6" w14:textId="77777777" w:rsidR="00506100" w:rsidRPr="00251444" w:rsidRDefault="00506100" w:rsidP="00F57442">
            <w:pPr>
              <w:spacing w:before="0" w:line="240" w:lineRule="auto"/>
              <w:ind w:hanging="121"/>
              <w:jc w:val="center"/>
              <w:rPr>
                <w:rFonts w:ascii="Times New Roman" w:hAnsi="Times New Roman"/>
                <w:szCs w:val="22"/>
              </w:rPr>
            </w:pPr>
            <w:r w:rsidRPr="00251444">
              <w:rPr>
                <w:rFonts w:ascii="Times New Roman" w:hAnsi="Times New Roman"/>
                <w:szCs w:val="22"/>
              </w:rPr>
              <w:t>0,08</w:t>
            </w:r>
            <w:r w:rsidRPr="00736746">
              <w:rPr>
                <w:rFonts w:ascii="Times New Roman" w:hAnsi="Times New Roman"/>
              </w:rPr>
              <w:t>–</w:t>
            </w:r>
            <w:r w:rsidRPr="00251444">
              <w:rPr>
                <w:rFonts w:ascii="Times New Roman" w:hAnsi="Times New Roman"/>
                <w:szCs w:val="22"/>
              </w:rPr>
              <w:t>0,25</w:t>
            </w:r>
          </w:p>
          <w:p w14:paraId="44C13956" w14:textId="77777777" w:rsidR="00506100" w:rsidRPr="00F777D3" w:rsidRDefault="00506100" w:rsidP="00F57442">
            <w:pPr>
              <w:spacing w:before="0" w:line="240" w:lineRule="auto"/>
              <w:ind w:hanging="121"/>
              <w:jc w:val="center"/>
              <w:rPr>
                <w:rFonts w:ascii="Times New Roman" w:hAnsi="Times New Roman"/>
                <w:szCs w:val="22"/>
              </w:rPr>
            </w:pPr>
            <w:r>
              <w:rPr>
                <w:rFonts w:ascii="Times New Roman" w:hAnsi="Times New Roman"/>
                <w:szCs w:val="22"/>
              </w:rPr>
              <w:t xml:space="preserve">n = </w:t>
            </w:r>
            <w:r w:rsidRPr="00251444">
              <w:rPr>
                <w:rFonts w:ascii="Times New Roman" w:hAnsi="Times New Roman"/>
                <w:szCs w:val="22"/>
              </w:rPr>
              <w:t>2</w:t>
            </w:r>
          </w:p>
        </w:tc>
      </w:tr>
      <w:bookmarkEnd w:id="112"/>
    </w:tbl>
    <w:p w14:paraId="3828B17A" w14:textId="77777777" w:rsidR="00B14E16" w:rsidRDefault="00B14E16" w:rsidP="00040BB0">
      <w:pPr>
        <w:ind w:firstLine="0"/>
        <w:rPr>
          <w:rFonts w:ascii="Times New Roman" w:hAnsi="Times New Roman"/>
          <w:color w:val="000000" w:themeColor="text1"/>
          <w:sz w:val="24"/>
        </w:rPr>
      </w:pPr>
    </w:p>
    <w:p w14:paraId="4FF9D81A" w14:textId="7C5DDE5E" w:rsidR="00506100" w:rsidRDefault="0095171D" w:rsidP="00040BB0">
      <w:pPr>
        <w:ind w:firstLine="0"/>
        <w:rPr>
          <w:rFonts w:ascii="Times New Roman" w:hAnsi="Times New Roman"/>
          <w:color w:val="000000"/>
          <w:sz w:val="24"/>
          <w:lang w:eastAsia="de-DE"/>
        </w:rPr>
      </w:pPr>
      <w:r w:rsidRPr="00B500A1">
        <w:rPr>
          <w:rFonts w:ascii="Times New Roman" w:hAnsi="Times New Roman"/>
          <w:color w:val="000000" w:themeColor="text1"/>
          <w:sz w:val="24"/>
        </w:rPr>
        <w:t>Durch eine Operation ließ sich sowohl das Tumorvolumen als auch die Tumorwachstumsrate unabhängig vom Diagnosealter deutlich reduzieren</w:t>
      </w:r>
      <w:r w:rsidRPr="003726F5">
        <w:rPr>
          <w:rFonts w:ascii="Times New Roman" w:hAnsi="Times New Roman"/>
          <w:color w:val="000000" w:themeColor="text1"/>
          <w:sz w:val="24"/>
        </w:rPr>
        <w:t>.</w:t>
      </w:r>
      <w:r w:rsidR="000F1A65" w:rsidRPr="003726F5">
        <w:rPr>
          <w:rFonts w:ascii="Times New Roman" w:hAnsi="Times New Roman"/>
          <w:color w:val="000000" w:themeColor="text1"/>
          <w:sz w:val="24"/>
        </w:rPr>
        <w:t xml:space="preserve"> </w:t>
      </w:r>
      <w:r w:rsidR="00171AE6">
        <w:rPr>
          <w:rFonts w:ascii="Times New Roman" w:hAnsi="Times New Roman"/>
          <w:color w:val="000000" w:themeColor="text1"/>
          <w:sz w:val="24"/>
        </w:rPr>
        <w:t>Jedoch</w:t>
      </w:r>
      <w:r w:rsidR="00113E4F" w:rsidRPr="003726F5">
        <w:rPr>
          <w:rFonts w:ascii="Times New Roman" w:hAnsi="Times New Roman"/>
          <w:color w:val="000000" w:themeColor="text1"/>
          <w:sz w:val="24"/>
        </w:rPr>
        <w:t xml:space="preserve"> ließ sich feststellen, dass </w:t>
      </w:r>
      <w:r w:rsidR="00113E4F" w:rsidRPr="003726F5">
        <w:rPr>
          <w:rFonts w:ascii="Times New Roman" w:hAnsi="Times New Roman"/>
          <w:color w:val="000000"/>
          <w:sz w:val="24"/>
          <w:lang w:eastAsia="de-DE"/>
        </w:rPr>
        <w:t>das Alter bei Diagnose positiv mit dem präoperativen Tumorvolumen sowie der präoperativen Wachstumsrate korreliert war (vgl. Tab</w:t>
      </w:r>
      <w:r w:rsidR="00506100">
        <w:rPr>
          <w:rFonts w:ascii="Times New Roman" w:hAnsi="Times New Roman"/>
          <w:color w:val="000000"/>
          <w:sz w:val="24"/>
          <w:lang w:eastAsia="de-DE"/>
        </w:rPr>
        <w:t>.</w:t>
      </w:r>
      <w:r w:rsidR="00113E4F" w:rsidRPr="003726F5">
        <w:rPr>
          <w:rFonts w:ascii="Times New Roman" w:hAnsi="Times New Roman"/>
          <w:color w:val="000000"/>
          <w:sz w:val="24"/>
          <w:lang w:eastAsia="de-DE"/>
        </w:rPr>
        <w:t xml:space="preserve"> 1</w:t>
      </w:r>
      <w:r w:rsidR="00506100">
        <w:rPr>
          <w:rFonts w:ascii="Times New Roman" w:hAnsi="Times New Roman"/>
          <w:color w:val="000000"/>
          <w:sz w:val="24"/>
          <w:lang w:eastAsia="de-DE"/>
        </w:rPr>
        <w:t>9</w:t>
      </w:r>
      <w:r w:rsidR="00113E4F" w:rsidRPr="003726F5">
        <w:rPr>
          <w:rFonts w:ascii="Times New Roman" w:hAnsi="Times New Roman"/>
          <w:color w:val="000000"/>
          <w:sz w:val="24"/>
          <w:lang w:eastAsia="de-DE"/>
        </w:rPr>
        <w:t xml:space="preserve">). </w:t>
      </w:r>
    </w:p>
    <w:p w14:paraId="43A23355" w14:textId="64B37479" w:rsidR="003F673E" w:rsidRDefault="0095171D" w:rsidP="00506100">
      <w:pPr>
        <w:rPr>
          <w:rFonts w:ascii="Times New Roman" w:hAnsi="Times New Roman"/>
          <w:color w:val="000000" w:themeColor="text1"/>
          <w:sz w:val="24"/>
        </w:rPr>
      </w:pPr>
      <w:r w:rsidRPr="003726F5">
        <w:rPr>
          <w:rFonts w:ascii="Times New Roman" w:hAnsi="Times New Roman"/>
          <w:color w:val="000000" w:themeColor="text1"/>
          <w:sz w:val="24"/>
        </w:rPr>
        <w:t>Im Gesamtkollektiv</w:t>
      </w:r>
      <w:r w:rsidRPr="00B500A1">
        <w:rPr>
          <w:rFonts w:ascii="Times New Roman" w:hAnsi="Times New Roman"/>
          <w:color w:val="000000" w:themeColor="text1"/>
          <w:sz w:val="24"/>
        </w:rPr>
        <w:t xml:space="preserve"> lag</w:t>
      </w:r>
      <w:r w:rsidR="00B56BE1">
        <w:rPr>
          <w:rFonts w:ascii="Times New Roman" w:hAnsi="Times New Roman"/>
          <w:color w:val="000000" w:themeColor="text1"/>
          <w:sz w:val="24"/>
        </w:rPr>
        <w:t xml:space="preserve"> das Durchschnittsalter bei </w:t>
      </w:r>
      <w:r w:rsidR="00B56BE1" w:rsidRPr="00B56BE1">
        <w:rPr>
          <w:rFonts w:ascii="Times New Roman" w:hAnsi="Times New Roman"/>
          <w:color w:val="000000" w:themeColor="text1"/>
          <w:sz w:val="24"/>
        </w:rPr>
        <w:t xml:space="preserve">Diagnose bei 17,6 </w:t>
      </w:r>
      <w:r w:rsidR="00B56BE1" w:rsidRPr="00B56BE1">
        <w:rPr>
          <w:rFonts w:ascii="Times New Roman" w:hAnsi="Times New Roman"/>
          <w:sz w:val="24"/>
        </w:rPr>
        <w:t xml:space="preserve">± 8,9 Jahren </w:t>
      </w:r>
      <w:r w:rsidR="00B56BE1" w:rsidRPr="000F1A65">
        <w:rPr>
          <w:rFonts w:ascii="Times New Roman" w:hAnsi="Times New Roman"/>
          <w:sz w:val="24"/>
        </w:rPr>
        <w:t>(1</w:t>
      </w:r>
      <w:r w:rsidR="00772048" w:rsidRPr="00736746">
        <w:rPr>
          <w:rFonts w:ascii="Times New Roman" w:hAnsi="Times New Roman"/>
        </w:rPr>
        <w:t>–</w:t>
      </w:r>
      <w:r w:rsidR="00B56BE1" w:rsidRPr="000F1A65">
        <w:rPr>
          <w:rFonts w:ascii="Times New Roman" w:hAnsi="Times New Roman"/>
          <w:sz w:val="24"/>
        </w:rPr>
        <w:t>46 Jahre) und</w:t>
      </w:r>
      <w:r w:rsidRPr="000F1A65">
        <w:rPr>
          <w:rFonts w:ascii="Times New Roman" w:hAnsi="Times New Roman"/>
          <w:color w:val="000000" w:themeColor="text1"/>
          <w:sz w:val="28"/>
          <w:szCs w:val="28"/>
        </w:rPr>
        <w:t xml:space="preserve"> </w:t>
      </w:r>
      <w:r w:rsidRPr="00B500A1">
        <w:rPr>
          <w:rFonts w:ascii="Times New Roman" w:hAnsi="Times New Roman"/>
          <w:color w:val="000000" w:themeColor="text1"/>
          <w:sz w:val="24"/>
        </w:rPr>
        <w:t xml:space="preserve">die </w:t>
      </w:r>
      <w:r w:rsidR="00171AE6">
        <w:rPr>
          <w:rFonts w:ascii="Times New Roman" w:hAnsi="Times New Roman"/>
          <w:color w:val="000000" w:themeColor="text1"/>
          <w:sz w:val="24"/>
        </w:rPr>
        <w:t xml:space="preserve">operative </w:t>
      </w:r>
      <w:r w:rsidRPr="00B500A1">
        <w:rPr>
          <w:rFonts w:ascii="Times New Roman" w:hAnsi="Times New Roman"/>
          <w:color w:val="000000" w:themeColor="text1"/>
          <w:sz w:val="24"/>
        </w:rPr>
        <w:t xml:space="preserve">Volumenreduktion bei </w:t>
      </w:r>
      <w:r w:rsidR="00D85E6D" w:rsidRPr="00B500A1">
        <w:rPr>
          <w:rFonts w:ascii="Times New Roman" w:hAnsi="Times New Roman"/>
          <w:color w:val="000000" w:themeColor="text1"/>
          <w:sz w:val="24"/>
        </w:rPr>
        <w:t>74 %</w:t>
      </w:r>
      <w:r w:rsidRPr="00B500A1">
        <w:rPr>
          <w:rFonts w:ascii="Times New Roman" w:hAnsi="Times New Roman"/>
          <w:color w:val="000000" w:themeColor="text1"/>
          <w:sz w:val="24"/>
        </w:rPr>
        <w:t xml:space="preserve"> (</w:t>
      </w:r>
      <w:r w:rsidR="00B56BE1">
        <w:rPr>
          <w:rFonts w:ascii="Times New Roman" w:hAnsi="Times New Roman"/>
          <w:color w:val="000000" w:themeColor="text1"/>
          <w:sz w:val="24"/>
        </w:rPr>
        <w:t>p &lt; 0,0</w:t>
      </w:r>
      <w:r w:rsidR="00E569E4">
        <w:rPr>
          <w:rFonts w:ascii="Times New Roman" w:hAnsi="Times New Roman"/>
          <w:color w:val="000000" w:themeColor="text1"/>
          <w:sz w:val="24"/>
        </w:rPr>
        <w:t>0</w:t>
      </w:r>
      <w:r w:rsidR="00B56BE1">
        <w:rPr>
          <w:rFonts w:ascii="Times New Roman" w:hAnsi="Times New Roman"/>
          <w:color w:val="000000" w:themeColor="text1"/>
          <w:sz w:val="24"/>
        </w:rPr>
        <w:t>1</w:t>
      </w:r>
      <w:r w:rsidRPr="00B500A1">
        <w:rPr>
          <w:rFonts w:ascii="Times New Roman" w:hAnsi="Times New Roman"/>
          <w:color w:val="000000" w:themeColor="text1"/>
          <w:sz w:val="24"/>
        </w:rPr>
        <w:t>)</w:t>
      </w:r>
      <w:r w:rsidR="00B56BE1">
        <w:rPr>
          <w:rFonts w:ascii="Times New Roman" w:hAnsi="Times New Roman"/>
          <w:color w:val="000000" w:themeColor="text1"/>
          <w:sz w:val="24"/>
        </w:rPr>
        <w:t>. Die jährliche</w:t>
      </w:r>
      <w:r w:rsidR="00506100">
        <w:rPr>
          <w:rFonts w:ascii="Times New Roman" w:hAnsi="Times New Roman"/>
          <w:color w:val="000000" w:themeColor="text1"/>
          <w:sz w:val="24"/>
        </w:rPr>
        <w:t xml:space="preserve">, präoperative </w:t>
      </w:r>
      <w:r w:rsidRPr="00B500A1">
        <w:rPr>
          <w:rFonts w:ascii="Times New Roman" w:hAnsi="Times New Roman"/>
          <w:color w:val="000000" w:themeColor="text1"/>
          <w:sz w:val="24"/>
        </w:rPr>
        <w:t xml:space="preserve">Wachstumsrate konnte </w:t>
      </w:r>
      <w:r w:rsidR="00506100">
        <w:rPr>
          <w:rFonts w:ascii="Times New Roman" w:hAnsi="Times New Roman"/>
          <w:color w:val="000000" w:themeColor="text1"/>
          <w:sz w:val="24"/>
        </w:rPr>
        <w:t xml:space="preserve">durch die Operation </w:t>
      </w:r>
      <w:r w:rsidRPr="00B500A1">
        <w:rPr>
          <w:rFonts w:ascii="Times New Roman" w:hAnsi="Times New Roman"/>
          <w:color w:val="000000" w:themeColor="text1"/>
          <w:sz w:val="24"/>
        </w:rPr>
        <w:t xml:space="preserve">um </w:t>
      </w:r>
      <w:r w:rsidR="00661AA2" w:rsidRPr="00B500A1">
        <w:rPr>
          <w:rFonts w:ascii="Times New Roman" w:hAnsi="Times New Roman"/>
          <w:color w:val="000000" w:themeColor="text1"/>
          <w:sz w:val="24"/>
        </w:rPr>
        <w:t>7</w:t>
      </w:r>
      <w:r w:rsidR="00DA1C0D">
        <w:rPr>
          <w:rFonts w:ascii="Times New Roman" w:hAnsi="Times New Roman"/>
          <w:color w:val="000000" w:themeColor="text1"/>
          <w:sz w:val="24"/>
        </w:rPr>
        <w:t>1</w:t>
      </w:r>
      <w:r w:rsidR="00661AA2" w:rsidRPr="00B500A1">
        <w:rPr>
          <w:rFonts w:ascii="Times New Roman" w:hAnsi="Times New Roman"/>
          <w:color w:val="000000" w:themeColor="text1"/>
          <w:sz w:val="24"/>
        </w:rPr>
        <w:t xml:space="preserve"> % </w:t>
      </w:r>
      <w:r w:rsidRPr="00B500A1">
        <w:rPr>
          <w:rFonts w:ascii="Times New Roman" w:hAnsi="Times New Roman"/>
          <w:color w:val="000000" w:themeColor="text1"/>
          <w:sz w:val="24"/>
        </w:rPr>
        <w:t>reduziert werden</w:t>
      </w:r>
      <w:r w:rsidR="00506100">
        <w:rPr>
          <w:rFonts w:ascii="Times New Roman" w:hAnsi="Times New Roman"/>
          <w:color w:val="000000" w:themeColor="text1"/>
          <w:sz w:val="24"/>
        </w:rPr>
        <w:br/>
      </w:r>
      <w:r w:rsidRPr="00B500A1">
        <w:rPr>
          <w:rFonts w:ascii="Times New Roman" w:hAnsi="Times New Roman"/>
          <w:color w:val="000000" w:themeColor="text1"/>
          <w:sz w:val="24"/>
        </w:rPr>
        <w:t xml:space="preserve">(p </w:t>
      </w:r>
      <w:r w:rsidR="00DA1C0D">
        <w:rPr>
          <w:rFonts w:ascii="Times New Roman" w:hAnsi="Times New Roman"/>
          <w:color w:val="000000" w:themeColor="text1"/>
          <w:sz w:val="24"/>
        </w:rPr>
        <w:t>&lt;</w:t>
      </w:r>
      <w:r w:rsidR="00506100">
        <w:rPr>
          <w:rFonts w:ascii="Times New Roman" w:hAnsi="Times New Roman"/>
          <w:color w:val="000000" w:themeColor="text1"/>
          <w:sz w:val="24"/>
        </w:rPr>
        <w:t> </w:t>
      </w:r>
      <w:r w:rsidR="00DA1C0D">
        <w:rPr>
          <w:rFonts w:ascii="Times New Roman" w:hAnsi="Times New Roman"/>
          <w:color w:val="000000" w:themeColor="text1"/>
          <w:sz w:val="24"/>
        </w:rPr>
        <w:t>0,001</w:t>
      </w:r>
      <w:r w:rsidRPr="00B500A1">
        <w:rPr>
          <w:rFonts w:ascii="Times New Roman" w:hAnsi="Times New Roman"/>
          <w:color w:val="000000" w:themeColor="text1"/>
          <w:sz w:val="24"/>
        </w:rPr>
        <w:t>).</w:t>
      </w:r>
      <w:r w:rsidR="000F1A65">
        <w:rPr>
          <w:rFonts w:ascii="Times New Roman" w:hAnsi="Times New Roman"/>
          <w:color w:val="000000" w:themeColor="text1"/>
          <w:sz w:val="24"/>
        </w:rPr>
        <w:t xml:space="preserve"> </w:t>
      </w:r>
    </w:p>
    <w:p w14:paraId="407AEBB1" w14:textId="44ECF29A" w:rsidR="000F1A65" w:rsidRDefault="00122CA6" w:rsidP="00113E4F">
      <w:pPr>
        <w:rPr>
          <w:rFonts w:ascii="Times New Roman" w:hAnsi="Times New Roman"/>
          <w:color w:val="000000"/>
          <w:sz w:val="24"/>
          <w:lang w:eastAsia="de-DE"/>
        </w:rPr>
      </w:pPr>
      <w:r>
        <w:rPr>
          <w:rFonts w:ascii="Times New Roman" w:hAnsi="Times New Roman"/>
          <w:color w:val="000000" w:themeColor="text1"/>
          <w:sz w:val="24"/>
        </w:rPr>
        <w:t xml:space="preserve">Im jüngeren Kollektiv </w:t>
      </w:r>
      <w:r w:rsidR="001C599B">
        <w:rPr>
          <w:rFonts w:ascii="Times New Roman" w:hAnsi="Times New Roman"/>
          <w:color w:val="000000" w:themeColor="text1"/>
          <w:sz w:val="24"/>
        </w:rPr>
        <w:t xml:space="preserve">(Diagnosealter </w:t>
      </w:r>
      <w:r w:rsidR="001C599B" w:rsidRPr="001C599B">
        <w:rPr>
          <w:rFonts w:ascii="Times New Roman" w:hAnsi="Times New Roman"/>
          <w:color w:val="000000" w:themeColor="text1"/>
          <w:sz w:val="24"/>
        </w:rPr>
        <w:t>11,</w:t>
      </w:r>
      <w:r w:rsidR="001C599B">
        <w:rPr>
          <w:rFonts w:ascii="Times New Roman" w:hAnsi="Times New Roman"/>
          <w:color w:val="000000" w:themeColor="text1"/>
          <w:sz w:val="24"/>
        </w:rPr>
        <w:t xml:space="preserve">92 </w:t>
      </w:r>
      <w:r w:rsidR="001C599B" w:rsidRPr="00B56BE1">
        <w:rPr>
          <w:rFonts w:ascii="Times New Roman" w:hAnsi="Times New Roman"/>
          <w:sz w:val="24"/>
        </w:rPr>
        <w:t>±</w:t>
      </w:r>
      <w:r w:rsidR="001C599B">
        <w:rPr>
          <w:rFonts w:ascii="Times New Roman" w:hAnsi="Times New Roman"/>
          <w:color w:val="000000" w:themeColor="text1"/>
          <w:sz w:val="24"/>
        </w:rPr>
        <w:t xml:space="preserve"> </w:t>
      </w:r>
      <w:r w:rsidR="001C599B" w:rsidRPr="001C599B">
        <w:rPr>
          <w:rFonts w:ascii="Times New Roman" w:hAnsi="Times New Roman"/>
          <w:color w:val="000000" w:themeColor="text1"/>
          <w:sz w:val="24"/>
        </w:rPr>
        <w:t>4,</w:t>
      </w:r>
      <w:r w:rsidR="001C599B">
        <w:rPr>
          <w:rFonts w:ascii="Times New Roman" w:hAnsi="Times New Roman"/>
          <w:color w:val="000000" w:themeColor="text1"/>
          <w:sz w:val="24"/>
        </w:rPr>
        <w:t>45, 1</w:t>
      </w:r>
      <w:r w:rsidR="00772048" w:rsidRPr="00736746">
        <w:rPr>
          <w:rFonts w:ascii="Times New Roman" w:hAnsi="Times New Roman"/>
        </w:rPr>
        <w:t>–</w:t>
      </w:r>
      <w:r w:rsidR="001C599B">
        <w:rPr>
          <w:rFonts w:ascii="Times New Roman" w:hAnsi="Times New Roman"/>
          <w:color w:val="000000" w:themeColor="text1"/>
          <w:sz w:val="24"/>
        </w:rPr>
        <w:t>18 Jahre)</w:t>
      </w:r>
      <w:r w:rsidR="0017796D">
        <w:rPr>
          <w:rFonts w:ascii="Times New Roman" w:hAnsi="Times New Roman"/>
          <w:color w:val="000000" w:themeColor="text1"/>
          <w:sz w:val="24"/>
        </w:rPr>
        <w:t xml:space="preserve"> fiel die operative Reduktion des Tumorvolumens</w:t>
      </w:r>
      <w:r>
        <w:rPr>
          <w:rFonts w:ascii="Times New Roman" w:hAnsi="Times New Roman"/>
          <w:color w:val="000000" w:themeColor="text1"/>
          <w:sz w:val="24"/>
        </w:rPr>
        <w:t xml:space="preserve"> und der Wachstumsrate mit</w:t>
      </w:r>
      <w:r w:rsidR="00D85E6D">
        <w:rPr>
          <w:rFonts w:ascii="Times New Roman" w:hAnsi="Times New Roman"/>
          <w:color w:val="000000" w:themeColor="text1"/>
          <w:sz w:val="24"/>
        </w:rPr>
        <w:t xml:space="preserve"> 65 </w:t>
      </w:r>
      <w:r w:rsidR="00D85E6D" w:rsidRPr="00397F10">
        <w:rPr>
          <w:rFonts w:ascii="Times New Roman" w:hAnsi="Times New Roman"/>
          <w:color w:val="000000" w:themeColor="text1"/>
          <w:sz w:val="24"/>
        </w:rPr>
        <w:t>%</w:t>
      </w:r>
      <w:r w:rsidRPr="00397F10">
        <w:rPr>
          <w:rFonts w:ascii="Times New Roman" w:hAnsi="Times New Roman"/>
          <w:color w:val="000000" w:themeColor="text1"/>
          <w:sz w:val="24"/>
        </w:rPr>
        <w:t xml:space="preserve"> (p </w:t>
      </w:r>
      <w:r w:rsidR="00B56BE1">
        <w:rPr>
          <w:rFonts w:ascii="Times New Roman" w:hAnsi="Times New Roman"/>
          <w:color w:val="000000" w:themeColor="text1"/>
          <w:sz w:val="24"/>
        </w:rPr>
        <w:t>&lt;</w:t>
      </w:r>
      <w:r w:rsidR="00D85E6D" w:rsidRPr="00397F10">
        <w:rPr>
          <w:rFonts w:ascii="Times New Roman" w:hAnsi="Times New Roman"/>
          <w:color w:val="000000" w:themeColor="text1"/>
          <w:sz w:val="24"/>
        </w:rPr>
        <w:t xml:space="preserve"> 0,0</w:t>
      </w:r>
      <w:r w:rsidR="00B53306">
        <w:rPr>
          <w:rFonts w:ascii="Times New Roman" w:hAnsi="Times New Roman"/>
          <w:color w:val="000000" w:themeColor="text1"/>
          <w:sz w:val="24"/>
        </w:rPr>
        <w:t>0</w:t>
      </w:r>
      <w:r w:rsidR="00B56BE1">
        <w:rPr>
          <w:rFonts w:ascii="Times New Roman" w:hAnsi="Times New Roman"/>
          <w:color w:val="000000" w:themeColor="text1"/>
          <w:sz w:val="24"/>
        </w:rPr>
        <w:t>1</w:t>
      </w:r>
      <w:r w:rsidRPr="00397F10">
        <w:rPr>
          <w:rFonts w:ascii="Times New Roman" w:hAnsi="Times New Roman"/>
          <w:color w:val="000000" w:themeColor="text1"/>
          <w:sz w:val="24"/>
          <w:lang w:eastAsia="de-DE"/>
        </w:rPr>
        <w:t xml:space="preserve">) und </w:t>
      </w:r>
      <w:r w:rsidR="00E0326E" w:rsidRPr="00397F10">
        <w:rPr>
          <w:rFonts w:ascii="Times New Roman" w:hAnsi="Times New Roman"/>
          <w:color w:val="000000" w:themeColor="text1"/>
          <w:sz w:val="24"/>
          <w:lang w:eastAsia="de-DE"/>
        </w:rPr>
        <w:t>5</w:t>
      </w:r>
      <w:r w:rsidR="00DA1C0D">
        <w:rPr>
          <w:rFonts w:ascii="Times New Roman" w:hAnsi="Times New Roman"/>
          <w:color w:val="000000" w:themeColor="text1"/>
          <w:sz w:val="24"/>
          <w:lang w:eastAsia="de-DE"/>
        </w:rPr>
        <w:t>3</w:t>
      </w:r>
      <w:r w:rsidR="00E0326E" w:rsidRPr="00397F10">
        <w:rPr>
          <w:rFonts w:ascii="Times New Roman" w:hAnsi="Times New Roman"/>
          <w:color w:val="000000" w:themeColor="text1"/>
          <w:sz w:val="24"/>
          <w:lang w:eastAsia="de-DE"/>
        </w:rPr>
        <w:t xml:space="preserve"> </w:t>
      </w:r>
      <w:r w:rsidRPr="00397F10">
        <w:rPr>
          <w:rFonts w:ascii="Times New Roman" w:hAnsi="Times New Roman"/>
          <w:color w:val="000000" w:themeColor="text1"/>
          <w:sz w:val="24"/>
          <w:lang w:eastAsia="de-DE"/>
        </w:rPr>
        <w:t>% (p</w:t>
      </w:r>
      <w:r w:rsidR="007B2494" w:rsidRPr="00397F10">
        <w:rPr>
          <w:rFonts w:ascii="Times New Roman" w:hAnsi="Times New Roman"/>
          <w:color w:val="000000" w:themeColor="text1"/>
          <w:sz w:val="24"/>
          <w:lang w:eastAsia="de-DE"/>
        </w:rPr>
        <w:t xml:space="preserve"> =</w:t>
      </w:r>
      <w:r w:rsidR="00E0326E" w:rsidRPr="00397F10">
        <w:rPr>
          <w:rFonts w:ascii="Times New Roman" w:hAnsi="Times New Roman"/>
          <w:color w:val="000000" w:themeColor="text1"/>
          <w:sz w:val="24"/>
          <w:lang w:eastAsia="de-DE"/>
        </w:rPr>
        <w:t xml:space="preserve"> 0,0</w:t>
      </w:r>
      <w:r w:rsidR="00DA1C0D">
        <w:rPr>
          <w:rFonts w:ascii="Times New Roman" w:hAnsi="Times New Roman"/>
          <w:color w:val="000000" w:themeColor="text1"/>
          <w:sz w:val="24"/>
          <w:lang w:eastAsia="de-DE"/>
        </w:rPr>
        <w:t>88</w:t>
      </w:r>
      <w:r w:rsidRPr="00397F10">
        <w:rPr>
          <w:rFonts w:ascii="Times New Roman" w:hAnsi="Times New Roman"/>
          <w:color w:val="000000" w:themeColor="text1"/>
          <w:sz w:val="24"/>
          <w:lang w:eastAsia="de-DE"/>
        </w:rPr>
        <w:t xml:space="preserve">) </w:t>
      </w:r>
      <w:r w:rsidRPr="00397F10">
        <w:rPr>
          <w:rFonts w:ascii="Times New Roman" w:hAnsi="Times New Roman"/>
          <w:color w:val="000000"/>
          <w:sz w:val="24"/>
          <w:lang w:eastAsia="de-DE"/>
        </w:rPr>
        <w:t>geringer aus als im älteren Kollektiv</w:t>
      </w:r>
      <w:r w:rsidR="0017796D">
        <w:rPr>
          <w:rFonts w:ascii="Times New Roman" w:hAnsi="Times New Roman"/>
          <w:color w:val="000000"/>
          <w:sz w:val="24"/>
          <w:lang w:eastAsia="de-DE"/>
        </w:rPr>
        <w:t xml:space="preserve"> (</w:t>
      </w:r>
      <w:r w:rsidR="0017796D" w:rsidRPr="0017796D">
        <w:rPr>
          <w:rFonts w:ascii="Times New Roman" w:hAnsi="Times New Roman"/>
          <w:color w:val="000000"/>
          <w:sz w:val="24"/>
          <w:lang w:eastAsia="de-DE"/>
        </w:rPr>
        <w:t>26,2</w:t>
      </w:r>
      <w:r w:rsidR="0017796D">
        <w:rPr>
          <w:rFonts w:ascii="Times New Roman" w:hAnsi="Times New Roman"/>
          <w:color w:val="000000"/>
          <w:sz w:val="24"/>
          <w:lang w:eastAsia="de-DE"/>
        </w:rPr>
        <w:t xml:space="preserve">8 </w:t>
      </w:r>
      <w:r w:rsidR="0017796D" w:rsidRPr="00B56BE1">
        <w:rPr>
          <w:rFonts w:ascii="Times New Roman" w:hAnsi="Times New Roman"/>
          <w:sz w:val="24"/>
        </w:rPr>
        <w:t>±</w:t>
      </w:r>
      <w:r w:rsidR="0017796D">
        <w:rPr>
          <w:rFonts w:ascii="Times New Roman" w:hAnsi="Times New Roman"/>
          <w:color w:val="000000"/>
          <w:sz w:val="24"/>
          <w:lang w:eastAsia="de-DE"/>
        </w:rPr>
        <w:t xml:space="preserve"> </w:t>
      </w:r>
      <w:r w:rsidR="0017796D" w:rsidRPr="0017796D">
        <w:rPr>
          <w:rFonts w:ascii="Times New Roman" w:hAnsi="Times New Roman"/>
          <w:color w:val="000000"/>
          <w:sz w:val="24"/>
          <w:lang w:eastAsia="de-DE"/>
        </w:rPr>
        <w:t>6,60</w:t>
      </w:r>
      <w:r w:rsidR="0017796D">
        <w:rPr>
          <w:rFonts w:ascii="Times New Roman" w:hAnsi="Times New Roman"/>
          <w:color w:val="000000"/>
          <w:sz w:val="24"/>
          <w:lang w:eastAsia="de-DE"/>
        </w:rPr>
        <w:t>, 19</w:t>
      </w:r>
      <w:r w:rsidR="00772048" w:rsidRPr="00736746">
        <w:rPr>
          <w:rFonts w:ascii="Times New Roman" w:hAnsi="Times New Roman"/>
        </w:rPr>
        <w:t>–</w:t>
      </w:r>
      <w:r w:rsidR="0017796D">
        <w:rPr>
          <w:rFonts w:ascii="Times New Roman" w:hAnsi="Times New Roman"/>
          <w:color w:val="000000"/>
          <w:sz w:val="24"/>
          <w:lang w:eastAsia="de-DE"/>
        </w:rPr>
        <w:t xml:space="preserve">46 Jahre) </w:t>
      </w:r>
      <w:r w:rsidRPr="00397F10">
        <w:rPr>
          <w:rFonts w:ascii="Times New Roman" w:hAnsi="Times New Roman"/>
          <w:color w:val="000000"/>
          <w:sz w:val="24"/>
          <w:lang w:eastAsia="de-DE"/>
        </w:rPr>
        <w:t xml:space="preserve">mit </w:t>
      </w:r>
      <w:r w:rsidR="00DE052F" w:rsidRPr="00397F10">
        <w:rPr>
          <w:rFonts w:ascii="Times New Roman" w:hAnsi="Times New Roman"/>
          <w:color w:val="000000"/>
          <w:sz w:val="24"/>
          <w:lang w:eastAsia="de-DE"/>
        </w:rPr>
        <w:t xml:space="preserve">81 % </w:t>
      </w:r>
      <w:r w:rsidRPr="00397F10">
        <w:rPr>
          <w:rFonts w:ascii="Times New Roman" w:hAnsi="Times New Roman"/>
          <w:color w:val="000000"/>
          <w:sz w:val="24"/>
          <w:lang w:eastAsia="de-DE"/>
        </w:rPr>
        <w:t>(</w:t>
      </w:r>
      <w:r w:rsidRPr="00397F10">
        <w:rPr>
          <w:rFonts w:ascii="Times New Roman" w:hAnsi="Times New Roman"/>
          <w:color w:val="000000" w:themeColor="text1"/>
          <w:sz w:val="24"/>
        </w:rPr>
        <w:t xml:space="preserve">p </w:t>
      </w:r>
      <w:r w:rsidR="00B56BE1">
        <w:rPr>
          <w:rFonts w:ascii="Times New Roman" w:hAnsi="Times New Roman"/>
          <w:color w:val="000000"/>
          <w:sz w:val="24"/>
          <w:lang w:eastAsia="de-DE"/>
        </w:rPr>
        <w:t xml:space="preserve">&lt; </w:t>
      </w:r>
      <w:r w:rsidR="00D85E6D" w:rsidRPr="00397F10">
        <w:rPr>
          <w:rFonts w:ascii="Times New Roman" w:hAnsi="Times New Roman"/>
          <w:color w:val="000000"/>
          <w:sz w:val="24"/>
          <w:lang w:eastAsia="de-DE"/>
        </w:rPr>
        <w:t>0,0</w:t>
      </w:r>
      <w:r w:rsidR="00B53306">
        <w:rPr>
          <w:rFonts w:ascii="Times New Roman" w:hAnsi="Times New Roman"/>
          <w:color w:val="000000"/>
          <w:sz w:val="24"/>
          <w:lang w:eastAsia="de-DE"/>
        </w:rPr>
        <w:t>0</w:t>
      </w:r>
      <w:r w:rsidR="00B56BE1">
        <w:rPr>
          <w:rFonts w:ascii="Times New Roman" w:hAnsi="Times New Roman"/>
          <w:color w:val="000000"/>
          <w:sz w:val="24"/>
          <w:lang w:eastAsia="de-DE"/>
        </w:rPr>
        <w:t>1</w:t>
      </w:r>
      <w:r w:rsidRPr="00397F10">
        <w:rPr>
          <w:rFonts w:ascii="Times New Roman" w:hAnsi="Times New Roman"/>
          <w:color w:val="000000"/>
          <w:sz w:val="24"/>
          <w:lang w:eastAsia="de-DE"/>
        </w:rPr>
        <w:t xml:space="preserve">) und </w:t>
      </w:r>
      <w:r w:rsidR="00DA1C0D">
        <w:rPr>
          <w:rFonts w:ascii="Times New Roman" w:hAnsi="Times New Roman"/>
          <w:color w:val="000000"/>
          <w:sz w:val="24"/>
          <w:lang w:eastAsia="de-DE"/>
        </w:rPr>
        <w:t>87</w:t>
      </w:r>
      <w:r w:rsidR="00E0326E" w:rsidRPr="00397F10">
        <w:rPr>
          <w:rFonts w:ascii="Times New Roman" w:hAnsi="Times New Roman"/>
          <w:color w:val="000000"/>
          <w:sz w:val="24"/>
          <w:lang w:eastAsia="de-DE"/>
        </w:rPr>
        <w:t xml:space="preserve"> </w:t>
      </w:r>
      <w:r w:rsidRPr="00397F10">
        <w:rPr>
          <w:rFonts w:ascii="Times New Roman" w:hAnsi="Times New Roman"/>
          <w:color w:val="000000"/>
          <w:sz w:val="24"/>
          <w:lang w:eastAsia="de-DE"/>
        </w:rPr>
        <w:t>% (p</w:t>
      </w:r>
      <w:r w:rsidR="00B513FF" w:rsidRPr="00397F10">
        <w:rPr>
          <w:rFonts w:ascii="Times New Roman" w:hAnsi="Times New Roman"/>
          <w:color w:val="000000"/>
          <w:sz w:val="24"/>
          <w:lang w:eastAsia="de-DE"/>
        </w:rPr>
        <w:t xml:space="preserve"> </w:t>
      </w:r>
      <w:r w:rsidR="00DA1C0D">
        <w:rPr>
          <w:rFonts w:ascii="Times New Roman" w:hAnsi="Times New Roman"/>
          <w:color w:val="000000"/>
          <w:sz w:val="24"/>
          <w:lang w:eastAsia="de-DE"/>
        </w:rPr>
        <w:t>&lt; 0,001</w:t>
      </w:r>
      <w:r w:rsidRPr="00397F10">
        <w:rPr>
          <w:rFonts w:ascii="Times New Roman" w:hAnsi="Times New Roman"/>
          <w:color w:val="000000"/>
          <w:sz w:val="24"/>
          <w:lang w:eastAsia="de-DE"/>
        </w:rPr>
        <w:t>).</w:t>
      </w:r>
      <w:r w:rsidR="0025308C">
        <w:rPr>
          <w:rFonts w:ascii="Times New Roman" w:hAnsi="Times New Roman"/>
          <w:color w:val="000000"/>
          <w:sz w:val="24"/>
          <w:lang w:eastAsia="de-DE"/>
        </w:rPr>
        <w:t xml:space="preserve"> </w:t>
      </w:r>
      <w:r w:rsidR="00D3590A">
        <w:rPr>
          <w:rFonts w:ascii="Times New Roman" w:hAnsi="Times New Roman"/>
          <w:color w:val="000000"/>
          <w:sz w:val="24"/>
          <w:lang w:eastAsia="de-DE"/>
        </w:rPr>
        <w:t>Bei den später Diagnostizierten</w:t>
      </w:r>
      <w:r w:rsidRPr="00397F10">
        <w:rPr>
          <w:rFonts w:ascii="Times New Roman" w:hAnsi="Times New Roman"/>
          <w:color w:val="000000"/>
          <w:sz w:val="24"/>
          <w:lang w:eastAsia="de-DE"/>
        </w:rPr>
        <w:t xml:space="preserve"> erfolgte somit eine größere Volumenreduktion bei präoperativ höheren Volumenwerten und </w:t>
      </w:r>
      <w:r w:rsidR="0025308C">
        <w:rPr>
          <w:rFonts w:ascii="Times New Roman" w:hAnsi="Times New Roman"/>
          <w:color w:val="000000"/>
          <w:sz w:val="24"/>
          <w:lang w:eastAsia="de-DE"/>
        </w:rPr>
        <w:t>gleichzeitig</w:t>
      </w:r>
      <w:r w:rsidRPr="00397F10">
        <w:rPr>
          <w:rFonts w:ascii="Times New Roman" w:hAnsi="Times New Roman"/>
          <w:color w:val="000000"/>
          <w:sz w:val="24"/>
          <w:lang w:eastAsia="de-DE"/>
        </w:rPr>
        <w:t xml:space="preserve"> eine </w:t>
      </w:r>
      <w:r w:rsidR="00D16544" w:rsidRPr="00397F10">
        <w:rPr>
          <w:rFonts w:ascii="Times New Roman" w:hAnsi="Times New Roman"/>
          <w:color w:val="000000"/>
          <w:sz w:val="24"/>
          <w:lang w:eastAsia="de-DE"/>
        </w:rPr>
        <w:t>stärkere Verminderung der Wachstumsrat</w:t>
      </w:r>
      <w:r w:rsidR="00D16544" w:rsidRPr="00161154">
        <w:rPr>
          <w:rFonts w:ascii="Times New Roman" w:hAnsi="Times New Roman"/>
          <w:color w:val="000000"/>
          <w:sz w:val="24"/>
          <w:lang w:eastAsia="de-DE"/>
        </w:rPr>
        <w:t xml:space="preserve">e. </w:t>
      </w:r>
      <w:r w:rsidR="00113E4F">
        <w:rPr>
          <w:rFonts w:ascii="Times New Roman" w:hAnsi="Times New Roman"/>
          <w:color w:val="000000"/>
          <w:sz w:val="24"/>
          <w:lang w:eastAsia="de-DE"/>
        </w:rPr>
        <w:t xml:space="preserve">Die postoperative </w:t>
      </w:r>
      <w:r w:rsidR="00113E4F" w:rsidRPr="003726F5">
        <w:rPr>
          <w:rFonts w:ascii="Times New Roman" w:hAnsi="Times New Roman"/>
          <w:color w:val="000000"/>
          <w:sz w:val="24"/>
          <w:lang w:eastAsia="de-DE"/>
        </w:rPr>
        <w:t xml:space="preserve">Wachstumsrate zeigte dementsprechend eine negative Korrelation mit dem Alter bei Diagnose. </w:t>
      </w:r>
      <w:r w:rsidR="00581743" w:rsidRPr="003726F5">
        <w:rPr>
          <w:rFonts w:ascii="Times New Roman" w:hAnsi="Times New Roman"/>
          <w:color w:val="000000"/>
          <w:sz w:val="24"/>
          <w:lang w:eastAsia="de-DE"/>
        </w:rPr>
        <w:t>Auch das Tumorvolumen</w:t>
      </w:r>
      <w:r w:rsidR="00581743">
        <w:rPr>
          <w:rFonts w:ascii="Times New Roman" w:hAnsi="Times New Roman"/>
          <w:color w:val="000000"/>
          <w:sz w:val="24"/>
          <w:lang w:eastAsia="de-DE"/>
        </w:rPr>
        <w:t xml:space="preserve"> nach 48 Monaten wies eine steigende Tendenz mit jüngerem Diagnosealter auf. </w:t>
      </w:r>
    </w:p>
    <w:p w14:paraId="65D94153" w14:textId="747E0F21" w:rsidR="0025308C" w:rsidRPr="005B7DE8" w:rsidRDefault="000F1A65" w:rsidP="00874D3E">
      <w:pPr>
        <w:spacing w:after="240"/>
        <w:rPr>
          <w:rFonts w:ascii="Times New Roman" w:hAnsi="Times New Roman"/>
          <w:sz w:val="24"/>
        </w:rPr>
      </w:pPr>
      <w:r>
        <w:rPr>
          <w:rFonts w:ascii="Times New Roman" w:hAnsi="Times New Roman"/>
          <w:color w:val="000000"/>
          <w:sz w:val="24"/>
          <w:lang w:eastAsia="de-DE"/>
        </w:rPr>
        <w:lastRenderedPageBreak/>
        <w:t>Bezüglich einer</w:t>
      </w:r>
      <w:r w:rsidR="00112372">
        <w:rPr>
          <w:rFonts w:ascii="Times New Roman" w:hAnsi="Times New Roman"/>
          <w:color w:val="000000"/>
          <w:sz w:val="24"/>
          <w:lang w:eastAsia="de-DE"/>
        </w:rPr>
        <w:t xml:space="preserve"> </w:t>
      </w:r>
      <w:r w:rsidR="00321F83">
        <w:rPr>
          <w:rFonts w:ascii="Times New Roman" w:hAnsi="Times New Roman"/>
          <w:color w:val="000000"/>
          <w:sz w:val="24"/>
          <w:lang w:eastAsia="de-DE"/>
        </w:rPr>
        <w:t>Zweit</w:t>
      </w:r>
      <w:r w:rsidR="00112372">
        <w:rPr>
          <w:rFonts w:ascii="Times New Roman" w:hAnsi="Times New Roman"/>
          <w:color w:val="000000"/>
          <w:sz w:val="24"/>
          <w:lang w:eastAsia="de-DE"/>
        </w:rPr>
        <w:t xml:space="preserve">operation ließ sich feststellen, dass diese </w:t>
      </w:r>
      <w:r w:rsidR="00112372" w:rsidRPr="00A30BCA">
        <w:rPr>
          <w:rFonts w:ascii="Times New Roman" w:hAnsi="Times New Roman"/>
          <w:color w:val="000000"/>
          <w:sz w:val="24"/>
          <w:lang w:eastAsia="de-DE"/>
        </w:rPr>
        <w:t xml:space="preserve">im jüngeren Kollektiv häufiger durchgeführt wurde. </w:t>
      </w:r>
      <w:r w:rsidR="00112372" w:rsidRPr="00A30BCA">
        <w:rPr>
          <w:rFonts w:ascii="Times New Roman" w:hAnsi="Times New Roman"/>
          <w:color w:val="000000" w:themeColor="text1"/>
          <w:sz w:val="24"/>
        </w:rPr>
        <w:t>So wurden</w:t>
      </w:r>
      <w:r w:rsidR="00112372" w:rsidRPr="00A30BCA">
        <w:rPr>
          <w:rFonts w:ascii="Times New Roman" w:hAnsi="Times New Roman"/>
          <w:sz w:val="24"/>
        </w:rPr>
        <w:t xml:space="preserve"> bei 41 volumetrisch erfassten</w:t>
      </w:r>
      <w:r w:rsidR="00112372" w:rsidRPr="008B7B35">
        <w:rPr>
          <w:rFonts w:ascii="Times New Roman" w:hAnsi="Times New Roman"/>
          <w:sz w:val="24"/>
        </w:rPr>
        <w:t xml:space="preserve"> </w:t>
      </w:r>
      <w:r w:rsidR="000766D2">
        <w:rPr>
          <w:rFonts w:ascii="Times New Roman" w:hAnsi="Times New Roman"/>
          <w:sz w:val="24"/>
        </w:rPr>
        <w:t>VS</w:t>
      </w:r>
      <w:r w:rsidR="00600A7C">
        <w:rPr>
          <w:rFonts w:ascii="Times New Roman" w:hAnsi="Times New Roman"/>
          <w:sz w:val="24"/>
        </w:rPr>
        <w:t xml:space="preserve"> </w:t>
      </w:r>
      <w:r w:rsidR="000766D2">
        <w:rPr>
          <w:rFonts w:ascii="Times New Roman" w:hAnsi="Times New Roman"/>
          <w:sz w:val="24"/>
        </w:rPr>
        <w:t>Folgeopera</w:t>
      </w:r>
      <w:r w:rsidR="00112372" w:rsidRPr="008B7B35">
        <w:rPr>
          <w:rFonts w:ascii="Times New Roman" w:hAnsi="Times New Roman"/>
          <w:sz w:val="24"/>
        </w:rPr>
        <w:t>tionen</w:t>
      </w:r>
      <w:r w:rsidR="00112372">
        <w:rPr>
          <w:rFonts w:ascii="Times New Roman" w:hAnsi="Times New Roman"/>
          <w:sz w:val="24"/>
        </w:rPr>
        <w:t xml:space="preserve"> notwendig, von denen</w:t>
      </w:r>
      <w:r w:rsidR="00112372" w:rsidRPr="008B7B35">
        <w:rPr>
          <w:rFonts w:ascii="Times New Roman" w:hAnsi="Times New Roman"/>
          <w:sz w:val="24"/>
        </w:rPr>
        <w:t xml:space="preserve"> </w:t>
      </w:r>
      <w:r w:rsidR="00112372">
        <w:rPr>
          <w:rFonts w:ascii="Times New Roman" w:hAnsi="Times New Roman"/>
          <w:sz w:val="24"/>
        </w:rPr>
        <w:t>22</w:t>
      </w:r>
      <w:r w:rsidR="00112372" w:rsidRPr="008B7B35">
        <w:rPr>
          <w:rFonts w:ascii="Times New Roman" w:hAnsi="Times New Roman"/>
          <w:sz w:val="24"/>
        </w:rPr>
        <w:t xml:space="preserve"> (5</w:t>
      </w:r>
      <w:r w:rsidR="00112372">
        <w:rPr>
          <w:rFonts w:ascii="Times New Roman" w:hAnsi="Times New Roman"/>
          <w:sz w:val="24"/>
        </w:rPr>
        <w:t>4 </w:t>
      </w:r>
      <w:r w:rsidR="00112372" w:rsidRPr="008B7B35">
        <w:rPr>
          <w:rFonts w:ascii="Times New Roman" w:hAnsi="Times New Roman"/>
          <w:sz w:val="24"/>
        </w:rPr>
        <w:t xml:space="preserve">%) </w:t>
      </w:r>
      <w:r w:rsidR="00112372">
        <w:rPr>
          <w:rFonts w:ascii="Times New Roman" w:hAnsi="Times New Roman"/>
          <w:sz w:val="24"/>
        </w:rPr>
        <w:t xml:space="preserve">bei Patienten </w:t>
      </w:r>
      <w:r w:rsidR="00112372">
        <w:rPr>
          <w:rFonts w:ascii="Calibri" w:hAnsi="Calibri" w:cs="Calibri"/>
          <w:sz w:val="24"/>
        </w:rPr>
        <w:t>≤</w:t>
      </w:r>
      <w:r w:rsidR="00112372">
        <w:rPr>
          <w:rFonts w:ascii="Times New Roman" w:hAnsi="Times New Roman"/>
          <w:sz w:val="24"/>
        </w:rPr>
        <w:t xml:space="preserve"> 18 a bei Diagnose erfolgten</w:t>
      </w:r>
      <w:r w:rsidR="00112372" w:rsidRPr="008B7B35">
        <w:rPr>
          <w:rFonts w:ascii="Times New Roman" w:hAnsi="Times New Roman"/>
          <w:sz w:val="24"/>
        </w:rPr>
        <w:t xml:space="preserve">. </w:t>
      </w:r>
      <w:r w:rsidR="003B6047">
        <w:rPr>
          <w:rFonts w:ascii="Times New Roman" w:hAnsi="Times New Roman"/>
          <w:sz w:val="24"/>
        </w:rPr>
        <w:t xml:space="preserve">Auch eine Rezidivoperation verringerte im Durchschnitt unabhängig vom Alter das Tumorvolumen sowie die Wachstumsrate. </w:t>
      </w:r>
    </w:p>
    <w:p w14:paraId="41280D73" w14:textId="4ACD7B29" w:rsidR="0025308C" w:rsidRPr="0025308C" w:rsidRDefault="000B4C18" w:rsidP="005B7DE8">
      <w:pPr>
        <w:pStyle w:val="Beschriftung"/>
        <w:keepNext/>
        <w:spacing w:after="120" w:line="240" w:lineRule="auto"/>
        <w:ind w:firstLine="0"/>
        <w:rPr>
          <w:rFonts w:ascii="Times New Roman" w:hAnsi="Times New Roman"/>
          <w:b w:val="0"/>
          <w:bCs/>
        </w:rPr>
      </w:pPr>
      <w:bookmarkStart w:id="113" w:name="_Toc140134871"/>
      <w:r w:rsidRPr="0025308C">
        <w:rPr>
          <w:rFonts w:ascii="Times New Roman" w:hAnsi="Times New Roman"/>
        </w:rPr>
        <w:t xml:space="preserve">Tab. </w:t>
      </w:r>
      <w:r w:rsidR="00765337">
        <w:rPr>
          <w:rFonts w:ascii="Times New Roman" w:hAnsi="Times New Roman"/>
        </w:rPr>
        <w:fldChar w:fldCharType="begin"/>
      </w:r>
      <w:r w:rsidR="00765337">
        <w:rPr>
          <w:rFonts w:ascii="Times New Roman" w:hAnsi="Times New Roman"/>
        </w:rPr>
        <w:instrText xml:space="preserve"> SEQ Tab. \* ARABIC </w:instrText>
      </w:r>
      <w:r w:rsidR="00765337">
        <w:rPr>
          <w:rFonts w:ascii="Times New Roman" w:hAnsi="Times New Roman"/>
        </w:rPr>
        <w:fldChar w:fldCharType="separate"/>
      </w:r>
      <w:r w:rsidR="00D93E6B">
        <w:rPr>
          <w:rFonts w:ascii="Times New Roman" w:hAnsi="Times New Roman"/>
          <w:noProof/>
        </w:rPr>
        <w:t>19</w:t>
      </w:r>
      <w:r w:rsidR="00765337">
        <w:rPr>
          <w:rFonts w:ascii="Times New Roman" w:hAnsi="Times New Roman"/>
        </w:rPr>
        <w:fldChar w:fldCharType="end"/>
      </w:r>
      <w:r w:rsidRPr="0025308C">
        <w:rPr>
          <w:rFonts w:ascii="Times New Roman" w:hAnsi="Times New Roman"/>
        </w:rPr>
        <w:t xml:space="preserve">: </w:t>
      </w:r>
      <w:r w:rsidRPr="0025308C">
        <w:rPr>
          <w:rFonts w:ascii="Times New Roman" w:hAnsi="Times New Roman"/>
          <w:b w:val="0"/>
          <w:bCs/>
        </w:rPr>
        <w:t>Übersicht</w:t>
      </w:r>
      <w:r>
        <w:rPr>
          <w:rFonts w:ascii="Times New Roman" w:hAnsi="Times New Roman"/>
          <w:b w:val="0"/>
          <w:bCs/>
        </w:rPr>
        <w:t xml:space="preserve"> über statistisch signifikante Korrelationen de</w:t>
      </w:r>
      <w:r w:rsidR="00D34571">
        <w:rPr>
          <w:rFonts w:ascii="Times New Roman" w:hAnsi="Times New Roman"/>
          <w:b w:val="0"/>
          <w:bCs/>
        </w:rPr>
        <w:t>s Tumorvolumens der V</w:t>
      </w:r>
      <w:r w:rsidR="002A7B29">
        <w:rPr>
          <w:rFonts w:ascii="Times New Roman" w:hAnsi="Times New Roman"/>
          <w:b w:val="0"/>
          <w:bCs/>
        </w:rPr>
        <w:t>estibularisschwannome</w:t>
      </w:r>
      <w:r w:rsidR="00D34571">
        <w:rPr>
          <w:rFonts w:ascii="Times New Roman" w:hAnsi="Times New Roman"/>
          <w:b w:val="0"/>
          <w:bCs/>
        </w:rPr>
        <w:t xml:space="preserve"> </w:t>
      </w:r>
      <w:r>
        <w:rPr>
          <w:rFonts w:ascii="Times New Roman" w:hAnsi="Times New Roman"/>
          <w:b w:val="0"/>
          <w:bCs/>
        </w:rPr>
        <w:t>mit verschiedenen Faktoren. r = Korrelationskoeffizient</w:t>
      </w:r>
      <w:r w:rsidR="00164550">
        <w:rPr>
          <w:rFonts w:ascii="Times New Roman" w:hAnsi="Times New Roman"/>
          <w:b w:val="0"/>
          <w:bCs/>
        </w:rPr>
        <w:t xml:space="preserve"> nach Spearman.</w:t>
      </w:r>
      <w:bookmarkEnd w:id="113"/>
      <w:r w:rsidR="00ED44BF">
        <w:rPr>
          <w:rFonts w:ascii="Times New Roman" w:hAnsi="Times New Roman"/>
          <w:b w:val="0"/>
          <w:bCs/>
        </w:rPr>
        <w:tab/>
      </w:r>
    </w:p>
    <w:tbl>
      <w:tblPr>
        <w:tblStyle w:val="Tabellenraster"/>
        <w:tblpPr w:leftFromText="141" w:rightFromText="141" w:vertAnchor="text" w:horzAnchor="margin" w:tblpY="80"/>
        <w:tblW w:w="0" w:type="auto"/>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
      <w:tblGrid>
        <w:gridCol w:w="4265"/>
        <w:gridCol w:w="4209"/>
      </w:tblGrid>
      <w:tr w:rsidR="00B47FF6" w:rsidRPr="005C0064" w14:paraId="6A38866D" w14:textId="77777777" w:rsidTr="00A6332C">
        <w:tc>
          <w:tcPr>
            <w:tcW w:w="4276" w:type="dxa"/>
            <w:tcBorders>
              <w:top w:val="single" w:sz="12" w:space="0" w:color="auto"/>
              <w:left w:val="single" w:sz="12" w:space="0" w:color="auto"/>
            </w:tcBorders>
          </w:tcPr>
          <w:p w14:paraId="02BC7383" w14:textId="77777777" w:rsidR="00B47FF6" w:rsidRPr="0025308C" w:rsidRDefault="00B47FF6" w:rsidP="00B47FF6">
            <w:pPr>
              <w:rPr>
                <w:rFonts w:ascii="Times New Roman" w:hAnsi="Times New Roman"/>
                <w:b/>
                <w:bCs/>
                <w:szCs w:val="22"/>
              </w:rPr>
            </w:pPr>
            <w:bookmarkStart w:id="114" w:name="_Hlk118379518"/>
            <w:r w:rsidRPr="0025308C">
              <w:rPr>
                <w:rFonts w:ascii="Times New Roman" w:hAnsi="Times New Roman"/>
                <w:b/>
                <w:bCs/>
                <w:szCs w:val="22"/>
              </w:rPr>
              <w:t xml:space="preserve">Positive Korrelation </w:t>
            </w:r>
          </w:p>
          <w:p w14:paraId="12A80AE9" w14:textId="77777777" w:rsidR="00B47FF6" w:rsidRPr="0025308C" w:rsidRDefault="00B47FF6">
            <w:pPr>
              <w:pStyle w:val="Listenabsatz"/>
              <w:numPr>
                <w:ilvl w:val="0"/>
                <w:numId w:val="22"/>
              </w:numPr>
              <w:spacing w:before="0" w:line="240" w:lineRule="auto"/>
              <w:jc w:val="left"/>
              <w:rPr>
                <w:rFonts w:ascii="Times New Roman" w:hAnsi="Times New Roman"/>
                <w:szCs w:val="22"/>
              </w:rPr>
            </w:pPr>
            <w:r w:rsidRPr="0025308C">
              <w:rPr>
                <w:rFonts w:ascii="Times New Roman" w:hAnsi="Times New Roman"/>
                <w:szCs w:val="22"/>
              </w:rPr>
              <w:t>Alter bei Diagnose und präoperative/s Wachstumsrate/Tumorvolumen</w:t>
            </w:r>
          </w:p>
          <w:p w14:paraId="53B74777" w14:textId="77777777" w:rsidR="00B47FF6" w:rsidRPr="0025308C" w:rsidRDefault="00B47FF6">
            <w:pPr>
              <w:pStyle w:val="Listenabsatz"/>
              <w:numPr>
                <w:ilvl w:val="0"/>
                <w:numId w:val="22"/>
              </w:numPr>
              <w:spacing w:before="0" w:line="240" w:lineRule="auto"/>
              <w:jc w:val="left"/>
              <w:rPr>
                <w:rFonts w:ascii="Times New Roman" w:hAnsi="Times New Roman"/>
                <w:szCs w:val="22"/>
              </w:rPr>
            </w:pPr>
            <w:r w:rsidRPr="0025308C">
              <w:rPr>
                <w:rFonts w:ascii="Times New Roman" w:hAnsi="Times New Roman"/>
                <w:szCs w:val="22"/>
              </w:rPr>
              <w:t>Präoperatives Tumorvolumen und präoperative Wachstumsrate</w:t>
            </w:r>
          </w:p>
          <w:p w14:paraId="393D8143" w14:textId="77777777" w:rsidR="00B47FF6" w:rsidRPr="0025308C" w:rsidRDefault="00B47FF6">
            <w:pPr>
              <w:pStyle w:val="Listenabsatz"/>
              <w:numPr>
                <w:ilvl w:val="0"/>
                <w:numId w:val="22"/>
              </w:numPr>
              <w:spacing w:before="0" w:line="240" w:lineRule="auto"/>
              <w:jc w:val="left"/>
              <w:rPr>
                <w:rFonts w:ascii="Times New Roman" w:hAnsi="Times New Roman"/>
                <w:szCs w:val="22"/>
              </w:rPr>
            </w:pPr>
            <w:r w:rsidRPr="0025308C">
              <w:rPr>
                <w:rFonts w:ascii="Times New Roman" w:hAnsi="Times New Roman"/>
                <w:szCs w:val="22"/>
              </w:rPr>
              <w:t xml:space="preserve">Tumorvolumen präoperativ und postoperativ nach 6 Monaten </w:t>
            </w:r>
          </w:p>
          <w:p w14:paraId="0794C9CD" w14:textId="77777777" w:rsidR="00B47FF6" w:rsidRPr="0025308C" w:rsidRDefault="00B47FF6">
            <w:pPr>
              <w:pStyle w:val="Listenabsatz"/>
              <w:numPr>
                <w:ilvl w:val="0"/>
                <w:numId w:val="22"/>
              </w:numPr>
              <w:spacing w:before="0" w:line="240" w:lineRule="auto"/>
              <w:jc w:val="left"/>
              <w:rPr>
                <w:rFonts w:ascii="Times New Roman" w:hAnsi="Times New Roman"/>
                <w:szCs w:val="22"/>
              </w:rPr>
            </w:pPr>
            <w:r w:rsidRPr="0025308C">
              <w:rPr>
                <w:rFonts w:ascii="Times New Roman" w:hAnsi="Times New Roman"/>
                <w:szCs w:val="22"/>
              </w:rPr>
              <w:t>Tumorvolumen postoperativ nach 6 und nach 48 Monaten</w:t>
            </w:r>
          </w:p>
          <w:p w14:paraId="720E6482" w14:textId="77777777" w:rsidR="00B47FF6" w:rsidRPr="0025308C" w:rsidRDefault="00B47FF6">
            <w:pPr>
              <w:pStyle w:val="Listenabsatz"/>
              <w:numPr>
                <w:ilvl w:val="0"/>
                <w:numId w:val="22"/>
              </w:numPr>
              <w:spacing w:before="0" w:line="240" w:lineRule="auto"/>
              <w:jc w:val="left"/>
              <w:rPr>
                <w:rFonts w:ascii="Times New Roman" w:hAnsi="Times New Roman"/>
                <w:szCs w:val="22"/>
              </w:rPr>
            </w:pPr>
            <w:r w:rsidRPr="0025308C">
              <w:rPr>
                <w:rFonts w:ascii="Times New Roman" w:hAnsi="Times New Roman"/>
                <w:szCs w:val="22"/>
              </w:rPr>
              <w:t xml:space="preserve">präoperative Wachstumsrate und Tumorvolumen postoperativ nach 6 </w:t>
            </w:r>
          </w:p>
          <w:p w14:paraId="2D32C16B" w14:textId="6E5FE3AF" w:rsidR="00B47FF6" w:rsidRPr="0025308C" w:rsidRDefault="00B47FF6">
            <w:pPr>
              <w:pStyle w:val="Listenabsatz"/>
              <w:numPr>
                <w:ilvl w:val="0"/>
                <w:numId w:val="22"/>
              </w:numPr>
              <w:spacing w:before="0" w:line="240" w:lineRule="auto"/>
              <w:jc w:val="left"/>
              <w:rPr>
                <w:rFonts w:ascii="Times New Roman" w:hAnsi="Times New Roman"/>
                <w:szCs w:val="22"/>
              </w:rPr>
            </w:pPr>
            <w:r w:rsidRPr="0025308C">
              <w:rPr>
                <w:rFonts w:ascii="Times New Roman" w:hAnsi="Times New Roman"/>
                <w:szCs w:val="22"/>
              </w:rPr>
              <w:t>Tumorvolumen postoperativ nach 6 Monaten und postoperative Wachs</w:t>
            </w:r>
            <w:r w:rsidR="006B7389" w:rsidRPr="0025308C">
              <w:rPr>
                <w:rFonts w:ascii="Times New Roman" w:hAnsi="Times New Roman"/>
                <w:szCs w:val="22"/>
              </w:rPr>
              <w:t>t</w:t>
            </w:r>
            <w:r w:rsidRPr="0025308C">
              <w:rPr>
                <w:rFonts w:ascii="Times New Roman" w:hAnsi="Times New Roman"/>
                <w:szCs w:val="22"/>
              </w:rPr>
              <w:t>umsrate nach 12/48 Monaten</w:t>
            </w:r>
          </w:p>
          <w:p w14:paraId="0F32F8D2" w14:textId="2D714B3B" w:rsidR="00B47FF6" w:rsidRPr="0025308C" w:rsidRDefault="00B47FF6">
            <w:pPr>
              <w:pStyle w:val="Listenabsatz"/>
              <w:numPr>
                <w:ilvl w:val="0"/>
                <w:numId w:val="22"/>
              </w:numPr>
              <w:spacing w:before="0" w:line="240" w:lineRule="auto"/>
              <w:jc w:val="left"/>
              <w:rPr>
                <w:rFonts w:ascii="Times New Roman" w:hAnsi="Times New Roman"/>
                <w:szCs w:val="22"/>
              </w:rPr>
            </w:pPr>
            <w:r w:rsidRPr="0025308C">
              <w:rPr>
                <w:rFonts w:ascii="Times New Roman" w:hAnsi="Times New Roman"/>
                <w:szCs w:val="22"/>
              </w:rPr>
              <w:t>Tumorvolumen postoperativ nach 48 Monaten und postoperative Wachstumsrate nach 12/48 Monaten</w:t>
            </w:r>
          </w:p>
        </w:tc>
        <w:tc>
          <w:tcPr>
            <w:tcW w:w="4218" w:type="dxa"/>
            <w:tcBorders>
              <w:top w:val="single" w:sz="12" w:space="0" w:color="auto"/>
              <w:right w:val="single" w:sz="12" w:space="0" w:color="auto"/>
            </w:tcBorders>
          </w:tcPr>
          <w:p w14:paraId="318046B0" w14:textId="77777777" w:rsidR="00B47FF6" w:rsidRPr="0025308C" w:rsidRDefault="00B47FF6" w:rsidP="00B47FF6">
            <w:pPr>
              <w:rPr>
                <w:rFonts w:ascii="Times New Roman" w:hAnsi="Times New Roman"/>
                <w:b/>
                <w:bCs/>
                <w:szCs w:val="22"/>
              </w:rPr>
            </w:pPr>
            <w:r w:rsidRPr="0025308C">
              <w:rPr>
                <w:rFonts w:ascii="Times New Roman" w:hAnsi="Times New Roman"/>
                <w:b/>
                <w:bCs/>
                <w:szCs w:val="22"/>
              </w:rPr>
              <w:t>Korrelationskoeffizient; p-Wert</w:t>
            </w:r>
          </w:p>
          <w:p w14:paraId="13B75B14" w14:textId="6FAE94D3" w:rsidR="00B47FF6" w:rsidRPr="0025308C" w:rsidRDefault="00B47FF6" w:rsidP="00B47FF6">
            <w:pPr>
              <w:pStyle w:val="Listenabsatz"/>
              <w:spacing w:before="0" w:line="240" w:lineRule="auto"/>
              <w:ind w:firstLine="0"/>
              <w:jc w:val="left"/>
              <w:rPr>
                <w:rFonts w:ascii="Times New Roman" w:hAnsi="Times New Roman"/>
                <w:szCs w:val="22"/>
              </w:rPr>
            </w:pPr>
            <w:r w:rsidRPr="0025308C">
              <w:rPr>
                <w:rFonts w:ascii="Times New Roman" w:hAnsi="Times New Roman"/>
                <w:szCs w:val="22"/>
              </w:rPr>
              <w:t>r = 0,362/0,393; p = 0,003/&lt; 0,001</w:t>
            </w:r>
          </w:p>
          <w:p w14:paraId="3B38AAF8" w14:textId="77777777" w:rsidR="00B47FF6" w:rsidRPr="0025308C" w:rsidRDefault="00B47FF6" w:rsidP="00B47FF6">
            <w:pPr>
              <w:pStyle w:val="Listenabsatz"/>
              <w:spacing w:before="0" w:line="240" w:lineRule="auto"/>
              <w:ind w:firstLine="0"/>
              <w:jc w:val="left"/>
              <w:rPr>
                <w:rFonts w:ascii="Times New Roman" w:hAnsi="Times New Roman"/>
                <w:szCs w:val="22"/>
              </w:rPr>
            </w:pPr>
          </w:p>
          <w:p w14:paraId="62504D1A" w14:textId="35DDE5F2" w:rsidR="00B47FF6" w:rsidRPr="000964A9" w:rsidRDefault="00B47FF6" w:rsidP="00B47FF6">
            <w:pPr>
              <w:pStyle w:val="Listenabsatz"/>
              <w:spacing w:before="0" w:line="240" w:lineRule="auto"/>
              <w:ind w:firstLine="0"/>
              <w:jc w:val="left"/>
              <w:rPr>
                <w:rFonts w:ascii="Times New Roman" w:hAnsi="Times New Roman"/>
                <w:szCs w:val="22"/>
                <w:lang w:val="en-US"/>
              </w:rPr>
            </w:pPr>
            <w:r w:rsidRPr="000964A9">
              <w:rPr>
                <w:rFonts w:ascii="Times New Roman" w:hAnsi="Times New Roman"/>
                <w:szCs w:val="22"/>
                <w:lang w:val="en-US"/>
              </w:rPr>
              <w:t>r = 0,893; p &lt; 0,001</w:t>
            </w:r>
          </w:p>
          <w:p w14:paraId="116EAEC9" w14:textId="77777777" w:rsidR="00B47FF6" w:rsidRPr="000964A9" w:rsidRDefault="00B47FF6" w:rsidP="00B47FF6">
            <w:pPr>
              <w:pStyle w:val="Listenabsatz"/>
              <w:spacing w:before="0" w:line="240" w:lineRule="auto"/>
              <w:ind w:firstLine="0"/>
              <w:jc w:val="left"/>
              <w:rPr>
                <w:rFonts w:ascii="Times New Roman" w:hAnsi="Times New Roman"/>
                <w:szCs w:val="22"/>
                <w:lang w:val="en-US"/>
              </w:rPr>
            </w:pPr>
          </w:p>
          <w:p w14:paraId="5D662C69" w14:textId="2F70BBAD" w:rsidR="00B47FF6" w:rsidRPr="000964A9" w:rsidRDefault="00B47FF6" w:rsidP="00B47FF6">
            <w:pPr>
              <w:pStyle w:val="Listenabsatz"/>
              <w:spacing w:before="0" w:line="240" w:lineRule="auto"/>
              <w:ind w:firstLine="0"/>
              <w:jc w:val="left"/>
              <w:rPr>
                <w:rFonts w:ascii="Times New Roman" w:hAnsi="Times New Roman"/>
                <w:szCs w:val="22"/>
                <w:lang w:val="en-US"/>
              </w:rPr>
            </w:pPr>
            <w:r w:rsidRPr="000964A9">
              <w:rPr>
                <w:rFonts w:ascii="Times New Roman" w:hAnsi="Times New Roman"/>
                <w:szCs w:val="22"/>
                <w:lang w:val="en-US"/>
              </w:rPr>
              <w:t>r =</w:t>
            </w:r>
            <w:r w:rsidR="00D9565B" w:rsidRPr="000964A9">
              <w:rPr>
                <w:rFonts w:ascii="Times New Roman" w:hAnsi="Times New Roman"/>
                <w:szCs w:val="22"/>
                <w:lang w:val="en-US"/>
              </w:rPr>
              <w:t xml:space="preserve"> </w:t>
            </w:r>
            <w:r w:rsidRPr="000964A9">
              <w:rPr>
                <w:rFonts w:ascii="Times New Roman" w:hAnsi="Times New Roman"/>
                <w:szCs w:val="22"/>
                <w:lang w:val="en-US"/>
              </w:rPr>
              <w:t>0,571; p &lt; 0,001</w:t>
            </w:r>
          </w:p>
          <w:p w14:paraId="10F9B67D" w14:textId="77777777" w:rsidR="00B47FF6" w:rsidRPr="000964A9" w:rsidRDefault="00B47FF6" w:rsidP="00B47FF6">
            <w:pPr>
              <w:pStyle w:val="Listenabsatz"/>
              <w:spacing w:before="0" w:line="240" w:lineRule="auto"/>
              <w:ind w:firstLine="0"/>
              <w:jc w:val="left"/>
              <w:rPr>
                <w:rFonts w:ascii="Times New Roman" w:hAnsi="Times New Roman"/>
                <w:szCs w:val="22"/>
                <w:lang w:val="en-US"/>
              </w:rPr>
            </w:pPr>
          </w:p>
          <w:p w14:paraId="33C2907C" w14:textId="5E342198" w:rsidR="00B47FF6" w:rsidRPr="000964A9" w:rsidRDefault="00B47FF6" w:rsidP="00B47FF6">
            <w:pPr>
              <w:pStyle w:val="Listenabsatz"/>
              <w:spacing w:before="0" w:line="240" w:lineRule="auto"/>
              <w:ind w:firstLine="0"/>
              <w:jc w:val="left"/>
              <w:rPr>
                <w:rFonts w:ascii="Times New Roman" w:hAnsi="Times New Roman"/>
                <w:szCs w:val="22"/>
                <w:lang w:val="en-US"/>
              </w:rPr>
            </w:pPr>
            <w:r w:rsidRPr="000964A9">
              <w:rPr>
                <w:rFonts w:ascii="Times New Roman" w:hAnsi="Times New Roman"/>
                <w:szCs w:val="22"/>
                <w:lang w:val="en-US"/>
              </w:rPr>
              <w:t>r = 0,862; p &lt; 0,001</w:t>
            </w:r>
          </w:p>
          <w:p w14:paraId="4A2DC4CE" w14:textId="77777777" w:rsidR="00B47FF6" w:rsidRPr="000964A9" w:rsidRDefault="00B47FF6" w:rsidP="00B47FF6">
            <w:pPr>
              <w:pStyle w:val="Listenabsatz"/>
              <w:spacing w:before="0" w:line="240" w:lineRule="auto"/>
              <w:ind w:firstLine="0"/>
              <w:jc w:val="left"/>
              <w:rPr>
                <w:rFonts w:ascii="Times New Roman" w:hAnsi="Times New Roman"/>
                <w:szCs w:val="22"/>
                <w:lang w:val="en-US"/>
              </w:rPr>
            </w:pPr>
          </w:p>
          <w:p w14:paraId="58E3F1EB" w14:textId="77777777" w:rsidR="00B47FF6" w:rsidRPr="000964A9" w:rsidRDefault="00B47FF6" w:rsidP="00B47FF6">
            <w:pPr>
              <w:pStyle w:val="Listenabsatz"/>
              <w:spacing w:before="0" w:line="240" w:lineRule="auto"/>
              <w:ind w:firstLine="0"/>
              <w:jc w:val="left"/>
              <w:rPr>
                <w:rFonts w:ascii="Times New Roman" w:hAnsi="Times New Roman"/>
                <w:szCs w:val="22"/>
                <w:lang w:val="en-US"/>
              </w:rPr>
            </w:pPr>
            <w:r w:rsidRPr="000964A9">
              <w:rPr>
                <w:rFonts w:ascii="Times New Roman" w:hAnsi="Times New Roman"/>
                <w:szCs w:val="22"/>
                <w:lang w:val="en-US"/>
              </w:rPr>
              <w:t>r = 0,515; p &lt; 0,001</w:t>
            </w:r>
          </w:p>
          <w:p w14:paraId="3BC4B178" w14:textId="77777777" w:rsidR="00B47FF6" w:rsidRPr="000964A9" w:rsidRDefault="00B47FF6" w:rsidP="00B47FF6">
            <w:pPr>
              <w:pStyle w:val="Listenabsatz"/>
              <w:spacing w:before="0" w:line="240" w:lineRule="auto"/>
              <w:ind w:firstLine="0"/>
              <w:jc w:val="left"/>
              <w:rPr>
                <w:rFonts w:ascii="Times New Roman" w:hAnsi="Times New Roman"/>
                <w:szCs w:val="22"/>
                <w:lang w:val="en-US"/>
              </w:rPr>
            </w:pPr>
          </w:p>
          <w:p w14:paraId="03D90E0E" w14:textId="1790645B" w:rsidR="00B47FF6" w:rsidRPr="000964A9" w:rsidRDefault="00B47FF6" w:rsidP="00B47FF6">
            <w:pPr>
              <w:pStyle w:val="Listenabsatz"/>
              <w:spacing w:before="0" w:line="240" w:lineRule="auto"/>
              <w:ind w:firstLine="0"/>
              <w:jc w:val="left"/>
              <w:rPr>
                <w:rFonts w:ascii="Times New Roman" w:hAnsi="Times New Roman"/>
                <w:szCs w:val="22"/>
                <w:lang w:val="en-US"/>
              </w:rPr>
            </w:pPr>
            <w:r w:rsidRPr="000964A9">
              <w:rPr>
                <w:rFonts w:ascii="Times New Roman" w:hAnsi="Times New Roman"/>
                <w:szCs w:val="22"/>
                <w:lang w:val="en-US"/>
              </w:rPr>
              <w:t>r =</w:t>
            </w:r>
            <w:r w:rsidR="00D9565B" w:rsidRPr="000964A9">
              <w:rPr>
                <w:rFonts w:ascii="Times New Roman" w:hAnsi="Times New Roman"/>
                <w:szCs w:val="22"/>
                <w:lang w:val="en-US"/>
              </w:rPr>
              <w:t xml:space="preserve"> </w:t>
            </w:r>
            <w:r w:rsidRPr="000964A9">
              <w:rPr>
                <w:rFonts w:ascii="Times New Roman" w:hAnsi="Times New Roman"/>
                <w:szCs w:val="22"/>
                <w:lang w:val="en-US"/>
              </w:rPr>
              <w:t>0,435/0,419; p &lt; 0,001/0,004</w:t>
            </w:r>
          </w:p>
          <w:p w14:paraId="38FCF12C" w14:textId="77777777" w:rsidR="00B47FF6" w:rsidRPr="000964A9" w:rsidRDefault="00B47FF6" w:rsidP="00B47FF6">
            <w:pPr>
              <w:pStyle w:val="Listenabsatz"/>
              <w:spacing w:before="0" w:line="240" w:lineRule="auto"/>
              <w:ind w:firstLine="0"/>
              <w:jc w:val="left"/>
              <w:rPr>
                <w:rFonts w:ascii="Times New Roman" w:hAnsi="Times New Roman"/>
                <w:szCs w:val="22"/>
                <w:lang w:val="en-US"/>
              </w:rPr>
            </w:pPr>
          </w:p>
          <w:p w14:paraId="5ABD06C4" w14:textId="77777777" w:rsidR="00B47FF6" w:rsidRPr="000964A9" w:rsidRDefault="00B47FF6" w:rsidP="00B47FF6">
            <w:pPr>
              <w:pStyle w:val="Listenabsatz"/>
              <w:spacing w:before="0" w:line="240" w:lineRule="auto"/>
              <w:ind w:firstLine="0"/>
              <w:jc w:val="left"/>
              <w:rPr>
                <w:rFonts w:ascii="Times New Roman" w:hAnsi="Times New Roman"/>
                <w:szCs w:val="22"/>
                <w:lang w:val="en-US"/>
              </w:rPr>
            </w:pPr>
          </w:p>
          <w:p w14:paraId="20B9689E" w14:textId="4A3D51A0" w:rsidR="00B47FF6" w:rsidRPr="0025308C" w:rsidRDefault="00B47FF6" w:rsidP="00B47FF6">
            <w:pPr>
              <w:pStyle w:val="Listenabsatz"/>
              <w:spacing w:before="0" w:line="240" w:lineRule="auto"/>
              <w:ind w:firstLine="0"/>
              <w:jc w:val="left"/>
              <w:rPr>
                <w:rFonts w:ascii="Times New Roman" w:hAnsi="Times New Roman"/>
                <w:szCs w:val="22"/>
              </w:rPr>
            </w:pPr>
            <w:r w:rsidRPr="0025308C">
              <w:rPr>
                <w:rFonts w:ascii="Times New Roman" w:hAnsi="Times New Roman"/>
                <w:szCs w:val="22"/>
              </w:rPr>
              <w:t>r = 0,756/0,711; p &lt; 0,001</w:t>
            </w:r>
          </w:p>
          <w:p w14:paraId="03EF3FF5" w14:textId="77777777" w:rsidR="00B47FF6" w:rsidRPr="0025308C" w:rsidRDefault="00B47FF6" w:rsidP="00B47FF6">
            <w:pPr>
              <w:pStyle w:val="Listenabsatz"/>
              <w:spacing w:before="0" w:line="240" w:lineRule="auto"/>
              <w:ind w:firstLine="0"/>
              <w:jc w:val="left"/>
              <w:rPr>
                <w:rFonts w:ascii="Times New Roman" w:hAnsi="Times New Roman"/>
                <w:szCs w:val="22"/>
              </w:rPr>
            </w:pPr>
          </w:p>
          <w:p w14:paraId="09A06B14" w14:textId="77777777" w:rsidR="00B47FF6" w:rsidRPr="0025308C" w:rsidRDefault="00B47FF6" w:rsidP="00B47FF6">
            <w:pPr>
              <w:ind w:firstLine="0"/>
              <w:rPr>
                <w:rFonts w:ascii="Times New Roman" w:hAnsi="Times New Roman"/>
                <w:szCs w:val="22"/>
              </w:rPr>
            </w:pPr>
          </w:p>
        </w:tc>
      </w:tr>
      <w:tr w:rsidR="00B47FF6" w:rsidRPr="005C0064" w14:paraId="5B4AB2A9" w14:textId="77777777" w:rsidTr="00A6332C">
        <w:tc>
          <w:tcPr>
            <w:tcW w:w="4276" w:type="dxa"/>
            <w:tcBorders>
              <w:left w:val="single" w:sz="12" w:space="0" w:color="auto"/>
              <w:bottom w:val="single" w:sz="12" w:space="0" w:color="auto"/>
            </w:tcBorders>
          </w:tcPr>
          <w:p w14:paraId="1589EB3A" w14:textId="77777777" w:rsidR="00B47FF6" w:rsidRPr="0025308C" w:rsidRDefault="00B47FF6" w:rsidP="00B47FF6">
            <w:pPr>
              <w:rPr>
                <w:rFonts w:ascii="Times New Roman" w:hAnsi="Times New Roman"/>
                <w:b/>
                <w:bCs/>
                <w:szCs w:val="22"/>
              </w:rPr>
            </w:pPr>
            <w:r w:rsidRPr="0025308C">
              <w:rPr>
                <w:rFonts w:ascii="Times New Roman" w:hAnsi="Times New Roman"/>
                <w:b/>
                <w:bCs/>
                <w:szCs w:val="22"/>
              </w:rPr>
              <w:t xml:space="preserve">Negative Korrelation </w:t>
            </w:r>
          </w:p>
          <w:p w14:paraId="6711CB90" w14:textId="4B6553A2" w:rsidR="00B47FF6" w:rsidRPr="0025308C" w:rsidRDefault="00B47FF6">
            <w:pPr>
              <w:pStyle w:val="Listenabsatz"/>
              <w:numPr>
                <w:ilvl w:val="0"/>
                <w:numId w:val="21"/>
              </w:numPr>
              <w:spacing w:before="0" w:line="240" w:lineRule="auto"/>
              <w:jc w:val="left"/>
              <w:rPr>
                <w:rFonts w:ascii="Times New Roman" w:hAnsi="Times New Roman"/>
                <w:szCs w:val="22"/>
              </w:rPr>
            </w:pPr>
            <w:r w:rsidRPr="0025308C">
              <w:rPr>
                <w:rFonts w:ascii="Times New Roman" w:hAnsi="Times New Roman"/>
                <w:szCs w:val="22"/>
              </w:rPr>
              <w:t xml:space="preserve">Alter bei Diagnose und postoperatives Tumorvolumen nach 48 Monaten </w:t>
            </w:r>
          </w:p>
          <w:p w14:paraId="30BB35B2" w14:textId="77777777" w:rsidR="00B47FF6" w:rsidRPr="0025308C" w:rsidRDefault="00B47FF6">
            <w:pPr>
              <w:pStyle w:val="Listenabsatz"/>
              <w:numPr>
                <w:ilvl w:val="0"/>
                <w:numId w:val="21"/>
              </w:numPr>
              <w:spacing w:before="0" w:line="240" w:lineRule="auto"/>
              <w:jc w:val="left"/>
              <w:rPr>
                <w:rFonts w:ascii="Times New Roman" w:hAnsi="Times New Roman"/>
                <w:szCs w:val="22"/>
              </w:rPr>
            </w:pPr>
            <w:r w:rsidRPr="0025308C">
              <w:rPr>
                <w:rFonts w:ascii="Times New Roman" w:hAnsi="Times New Roman"/>
                <w:szCs w:val="22"/>
              </w:rPr>
              <w:t>Alter bei Diagnose und postoperative Wachstumsrate nach 12 Monaten</w:t>
            </w:r>
          </w:p>
        </w:tc>
        <w:tc>
          <w:tcPr>
            <w:tcW w:w="4218" w:type="dxa"/>
            <w:tcBorders>
              <w:bottom w:val="single" w:sz="12" w:space="0" w:color="auto"/>
              <w:right w:val="single" w:sz="12" w:space="0" w:color="auto"/>
            </w:tcBorders>
          </w:tcPr>
          <w:p w14:paraId="1907B419" w14:textId="77777777" w:rsidR="00B47FF6" w:rsidRPr="0025308C" w:rsidRDefault="00B47FF6" w:rsidP="00B47FF6">
            <w:pPr>
              <w:rPr>
                <w:rFonts w:ascii="Times New Roman" w:hAnsi="Times New Roman"/>
                <w:b/>
                <w:bCs/>
                <w:szCs w:val="22"/>
              </w:rPr>
            </w:pPr>
            <w:r w:rsidRPr="0025308C">
              <w:rPr>
                <w:rFonts w:ascii="Times New Roman" w:hAnsi="Times New Roman"/>
                <w:b/>
                <w:bCs/>
                <w:szCs w:val="22"/>
              </w:rPr>
              <w:t>Korrelationskoeffizient; p-Wert</w:t>
            </w:r>
          </w:p>
          <w:p w14:paraId="5C142BFE" w14:textId="77777777" w:rsidR="00B47FF6" w:rsidRPr="0025308C" w:rsidRDefault="00B47FF6" w:rsidP="00B47FF6">
            <w:pPr>
              <w:rPr>
                <w:rFonts w:ascii="Times New Roman" w:hAnsi="Times New Roman"/>
                <w:szCs w:val="22"/>
              </w:rPr>
            </w:pPr>
            <w:r w:rsidRPr="0025308C">
              <w:rPr>
                <w:rFonts w:ascii="Times New Roman" w:hAnsi="Times New Roman"/>
                <w:szCs w:val="22"/>
              </w:rPr>
              <w:t>r = -0,262; p = 0,028</w:t>
            </w:r>
          </w:p>
          <w:p w14:paraId="44D93172" w14:textId="0CE8A43D" w:rsidR="00B47FF6" w:rsidRPr="0025308C" w:rsidRDefault="00B47FF6" w:rsidP="00B47FF6">
            <w:pPr>
              <w:rPr>
                <w:rFonts w:ascii="Times New Roman" w:hAnsi="Times New Roman"/>
                <w:szCs w:val="22"/>
              </w:rPr>
            </w:pPr>
            <w:r w:rsidRPr="0025308C">
              <w:rPr>
                <w:rFonts w:ascii="Times New Roman" w:hAnsi="Times New Roman"/>
                <w:szCs w:val="22"/>
              </w:rPr>
              <w:t>r = -0,248; p = 0,015</w:t>
            </w:r>
          </w:p>
        </w:tc>
      </w:tr>
      <w:bookmarkEnd w:id="114"/>
    </w:tbl>
    <w:p w14:paraId="438D57D9" w14:textId="3BD013DF" w:rsidR="005B7DE8" w:rsidRDefault="005B7DE8" w:rsidP="00F57442">
      <w:pPr>
        <w:ind w:firstLine="0"/>
        <w:rPr>
          <w:rFonts w:ascii="Times New Roman" w:hAnsi="Times New Roman"/>
          <w:color w:val="000000" w:themeColor="text1"/>
          <w:sz w:val="24"/>
        </w:rPr>
      </w:pPr>
    </w:p>
    <w:p w14:paraId="1AB5230C" w14:textId="4286AC50" w:rsidR="00E220B5" w:rsidRDefault="00A51AB2" w:rsidP="005946BB">
      <w:pPr>
        <w:widowControl w:val="0"/>
        <w:spacing w:before="0"/>
        <w:rPr>
          <w:rFonts w:ascii="Times New Roman" w:hAnsi="Times New Roman"/>
          <w:color w:val="000000" w:themeColor="text1"/>
          <w:sz w:val="24"/>
        </w:rPr>
      </w:pPr>
      <w:r>
        <w:rPr>
          <w:rFonts w:ascii="Times New Roman" w:hAnsi="Times New Roman"/>
          <w:color w:val="000000" w:themeColor="text1"/>
          <w:sz w:val="24"/>
        </w:rPr>
        <w:t>Die</w:t>
      </w:r>
      <w:r w:rsidR="008A6643">
        <w:rPr>
          <w:rFonts w:ascii="Times New Roman" w:hAnsi="Times New Roman"/>
          <w:color w:val="000000" w:themeColor="text1"/>
          <w:sz w:val="24"/>
        </w:rPr>
        <w:t xml:space="preserve"> Ergebnisse bezüglich der Erstoperation werden</w:t>
      </w:r>
      <w:r w:rsidR="00534E8A">
        <w:rPr>
          <w:rFonts w:ascii="Times New Roman" w:hAnsi="Times New Roman"/>
          <w:color w:val="000000" w:themeColor="text1"/>
          <w:sz w:val="24"/>
        </w:rPr>
        <w:t xml:space="preserve"> ergänzt</w:t>
      </w:r>
      <w:r w:rsidR="008A6643">
        <w:rPr>
          <w:rFonts w:ascii="Times New Roman" w:hAnsi="Times New Roman"/>
          <w:color w:val="000000" w:themeColor="text1"/>
          <w:sz w:val="24"/>
        </w:rPr>
        <w:t xml:space="preserve"> durch die </w:t>
      </w:r>
      <w:r w:rsidR="008A6643" w:rsidRPr="005946BB">
        <w:rPr>
          <w:rFonts w:ascii="Times New Roman" w:hAnsi="Times New Roman"/>
          <w:color w:val="000000" w:themeColor="text1"/>
          <w:sz w:val="24"/>
        </w:rPr>
        <w:t xml:space="preserve">grafische </w:t>
      </w:r>
      <w:r w:rsidR="001E53EC" w:rsidRPr="005946BB">
        <w:rPr>
          <w:rFonts w:ascii="Times New Roman" w:hAnsi="Times New Roman"/>
          <w:color w:val="000000" w:themeColor="text1"/>
          <w:sz w:val="24"/>
        </w:rPr>
        <w:t>Darstellung des Langzeitverlaufes des prä- und postoperativen Tumor</w:t>
      </w:r>
      <w:r w:rsidR="00633AEA" w:rsidRPr="005946BB">
        <w:rPr>
          <w:rFonts w:ascii="Times New Roman" w:hAnsi="Times New Roman"/>
          <w:color w:val="000000" w:themeColor="text1"/>
          <w:sz w:val="24"/>
        </w:rPr>
        <w:t>volumens</w:t>
      </w:r>
      <w:r w:rsidR="001E53EC" w:rsidRPr="005946BB">
        <w:rPr>
          <w:rFonts w:ascii="Times New Roman" w:hAnsi="Times New Roman"/>
          <w:color w:val="000000" w:themeColor="text1"/>
          <w:sz w:val="24"/>
        </w:rPr>
        <w:t xml:space="preserve"> (Abb</w:t>
      </w:r>
      <w:r w:rsidR="00CD74A6">
        <w:rPr>
          <w:rFonts w:ascii="Times New Roman" w:hAnsi="Times New Roman"/>
          <w:color w:val="000000" w:themeColor="text1"/>
          <w:sz w:val="24"/>
        </w:rPr>
        <w:t>.</w:t>
      </w:r>
      <w:r w:rsidR="001E53EC" w:rsidRPr="005946BB">
        <w:rPr>
          <w:rFonts w:ascii="Times New Roman" w:hAnsi="Times New Roman"/>
          <w:color w:val="000000" w:themeColor="text1"/>
          <w:sz w:val="24"/>
        </w:rPr>
        <w:t xml:space="preserve"> </w:t>
      </w:r>
      <w:r w:rsidR="0035351E" w:rsidRPr="005946BB">
        <w:rPr>
          <w:rFonts w:ascii="Times New Roman" w:hAnsi="Times New Roman"/>
          <w:color w:val="000000" w:themeColor="text1"/>
          <w:sz w:val="24"/>
        </w:rPr>
        <w:t>1</w:t>
      </w:r>
      <w:r w:rsidR="005946BB">
        <w:rPr>
          <w:rFonts w:ascii="Times New Roman" w:hAnsi="Times New Roman"/>
          <w:color w:val="000000" w:themeColor="text1"/>
          <w:sz w:val="24"/>
        </w:rPr>
        <w:t>8</w:t>
      </w:r>
      <w:r w:rsidR="0035351E" w:rsidRPr="005946BB">
        <w:rPr>
          <w:rFonts w:ascii="Times New Roman" w:hAnsi="Times New Roman"/>
          <w:color w:val="000000" w:themeColor="text1"/>
          <w:sz w:val="24"/>
        </w:rPr>
        <w:t xml:space="preserve">, </w:t>
      </w:r>
      <w:r w:rsidR="0035351E" w:rsidRPr="005946BB">
        <w:rPr>
          <w:rFonts w:ascii="Times New Roman" w:hAnsi="Times New Roman"/>
          <w:sz w:val="24"/>
        </w:rPr>
        <w:t>282 prä</w:t>
      </w:r>
      <w:r w:rsidR="00534E8A">
        <w:rPr>
          <w:rFonts w:ascii="Times New Roman" w:hAnsi="Times New Roman"/>
          <w:sz w:val="24"/>
        </w:rPr>
        <w:t>-</w:t>
      </w:r>
      <w:r w:rsidR="0035351E" w:rsidRPr="005946BB">
        <w:rPr>
          <w:rFonts w:ascii="Times New Roman" w:hAnsi="Times New Roman"/>
          <w:sz w:val="24"/>
        </w:rPr>
        <w:t xml:space="preserve"> und 678 postoperative Tumorvolumina</w:t>
      </w:r>
      <w:r w:rsidR="001E53EC" w:rsidRPr="005946BB">
        <w:rPr>
          <w:rFonts w:ascii="Times New Roman" w:hAnsi="Times New Roman"/>
          <w:color w:val="000000" w:themeColor="text1"/>
          <w:sz w:val="24"/>
        </w:rPr>
        <w:t xml:space="preserve">) sowie der jährlichen </w:t>
      </w:r>
      <w:r w:rsidR="005946BB">
        <w:rPr>
          <w:rFonts w:ascii="Times New Roman" w:hAnsi="Times New Roman"/>
          <w:color w:val="000000" w:themeColor="text1"/>
          <w:sz w:val="24"/>
        </w:rPr>
        <w:t>W</w:t>
      </w:r>
      <w:r w:rsidR="001E53EC" w:rsidRPr="005946BB">
        <w:rPr>
          <w:rFonts w:ascii="Times New Roman" w:hAnsi="Times New Roman"/>
          <w:color w:val="000000" w:themeColor="text1"/>
          <w:sz w:val="24"/>
        </w:rPr>
        <w:t>achstumsrate (Abb</w:t>
      </w:r>
      <w:r w:rsidR="00CD74A6">
        <w:rPr>
          <w:rFonts w:ascii="Times New Roman" w:hAnsi="Times New Roman"/>
          <w:color w:val="000000" w:themeColor="text1"/>
          <w:sz w:val="24"/>
        </w:rPr>
        <w:t>.</w:t>
      </w:r>
      <w:r w:rsidR="001E53EC" w:rsidRPr="005946BB">
        <w:rPr>
          <w:rFonts w:ascii="Times New Roman" w:hAnsi="Times New Roman"/>
          <w:color w:val="000000" w:themeColor="text1"/>
          <w:sz w:val="24"/>
        </w:rPr>
        <w:t xml:space="preserve"> </w:t>
      </w:r>
      <w:r w:rsidR="0035351E" w:rsidRPr="005946BB">
        <w:rPr>
          <w:rFonts w:ascii="Times New Roman" w:hAnsi="Times New Roman"/>
          <w:color w:val="000000" w:themeColor="text1"/>
          <w:sz w:val="24"/>
        </w:rPr>
        <w:t>1</w:t>
      </w:r>
      <w:r w:rsidR="005946BB">
        <w:rPr>
          <w:rFonts w:ascii="Times New Roman" w:hAnsi="Times New Roman"/>
          <w:color w:val="000000" w:themeColor="text1"/>
          <w:sz w:val="24"/>
        </w:rPr>
        <w:t>9</w:t>
      </w:r>
      <w:r w:rsidR="00F05EE2" w:rsidRPr="005946BB">
        <w:rPr>
          <w:rFonts w:ascii="Times New Roman" w:hAnsi="Times New Roman"/>
          <w:color w:val="000000" w:themeColor="text1"/>
          <w:sz w:val="24"/>
        </w:rPr>
        <w:t xml:space="preserve">, </w:t>
      </w:r>
      <w:r w:rsidR="00F05EE2" w:rsidRPr="005946BB">
        <w:rPr>
          <w:rFonts w:ascii="Times New Roman" w:hAnsi="Times New Roman"/>
          <w:sz w:val="24"/>
        </w:rPr>
        <w:t>240 prä</w:t>
      </w:r>
      <w:r w:rsidR="00534E8A">
        <w:rPr>
          <w:rFonts w:ascii="Times New Roman" w:hAnsi="Times New Roman"/>
          <w:sz w:val="24"/>
        </w:rPr>
        <w:t>-</w:t>
      </w:r>
      <w:r w:rsidR="00F05EE2" w:rsidRPr="005946BB">
        <w:rPr>
          <w:rFonts w:ascii="Times New Roman" w:hAnsi="Times New Roman"/>
          <w:sz w:val="24"/>
        </w:rPr>
        <w:t xml:space="preserve"> und 675 postoperative Wachstumsraten</w:t>
      </w:r>
      <w:r w:rsidR="001E53EC" w:rsidRPr="0095171D">
        <w:rPr>
          <w:rFonts w:ascii="Times New Roman" w:hAnsi="Times New Roman"/>
          <w:color w:val="000000" w:themeColor="text1"/>
          <w:sz w:val="24"/>
        </w:rPr>
        <w:t>)</w:t>
      </w:r>
      <w:r w:rsidR="001E53EC">
        <w:rPr>
          <w:rFonts w:ascii="Times New Roman" w:hAnsi="Times New Roman"/>
          <w:color w:val="000000" w:themeColor="text1"/>
          <w:sz w:val="24"/>
        </w:rPr>
        <w:t>.</w:t>
      </w:r>
    </w:p>
    <w:p w14:paraId="54C70A8D" w14:textId="6E0B013B" w:rsidR="006B7389" w:rsidRPr="006B7389" w:rsidRDefault="009A4680" w:rsidP="006B7389">
      <w:pPr>
        <w:rPr>
          <w:rFonts w:ascii="Times New Roman" w:hAnsi="Times New Roman"/>
          <w:color w:val="000000"/>
          <w:sz w:val="24"/>
          <w:lang w:eastAsia="de-DE"/>
        </w:rPr>
      </w:pPr>
      <w:r>
        <w:rPr>
          <w:rFonts w:ascii="Times New Roman" w:hAnsi="Times New Roman"/>
          <w:sz w:val="24"/>
        </w:rPr>
        <w:t>D</w:t>
      </w:r>
      <w:r w:rsidRPr="008B7B35">
        <w:rPr>
          <w:rFonts w:ascii="Times New Roman" w:hAnsi="Times New Roman"/>
          <w:sz w:val="24"/>
        </w:rPr>
        <w:t>as p</w:t>
      </w:r>
      <w:r w:rsidR="001954DE">
        <w:rPr>
          <w:rFonts w:ascii="Times New Roman" w:hAnsi="Times New Roman"/>
          <w:sz w:val="24"/>
        </w:rPr>
        <w:t xml:space="preserve">ostoperative </w:t>
      </w:r>
      <w:r w:rsidRPr="008B7B35">
        <w:rPr>
          <w:rFonts w:ascii="Times New Roman" w:hAnsi="Times New Roman"/>
          <w:sz w:val="24"/>
        </w:rPr>
        <w:t xml:space="preserve">Tumorvolumen </w:t>
      </w:r>
      <w:r>
        <w:rPr>
          <w:rFonts w:ascii="Times New Roman" w:hAnsi="Times New Roman"/>
          <w:sz w:val="24"/>
        </w:rPr>
        <w:t>l</w:t>
      </w:r>
      <w:r w:rsidR="001076E0">
        <w:rPr>
          <w:rFonts w:ascii="Times New Roman" w:hAnsi="Times New Roman"/>
          <w:sz w:val="24"/>
        </w:rPr>
        <w:t>ag</w:t>
      </w:r>
      <w:r>
        <w:rPr>
          <w:rFonts w:ascii="Times New Roman" w:hAnsi="Times New Roman"/>
          <w:sz w:val="24"/>
        </w:rPr>
        <w:t xml:space="preserve"> </w:t>
      </w:r>
      <w:r w:rsidR="001954DE">
        <w:rPr>
          <w:rFonts w:ascii="Times New Roman" w:hAnsi="Times New Roman"/>
          <w:sz w:val="24"/>
        </w:rPr>
        <w:t xml:space="preserve">im Durchschnitt </w:t>
      </w:r>
      <w:r w:rsidR="00942F19">
        <w:rPr>
          <w:rFonts w:ascii="Times New Roman" w:hAnsi="Times New Roman"/>
          <w:sz w:val="24"/>
        </w:rPr>
        <w:t>bis auf wenige Ausnahmen</w:t>
      </w:r>
      <w:r w:rsidRPr="008B7B35">
        <w:rPr>
          <w:rFonts w:ascii="Times New Roman" w:hAnsi="Times New Roman"/>
          <w:sz w:val="24"/>
        </w:rPr>
        <w:t xml:space="preserve"> de</w:t>
      </w:r>
      <w:r>
        <w:rPr>
          <w:rFonts w:ascii="Times New Roman" w:hAnsi="Times New Roman"/>
          <w:sz w:val="24"/>
        </w:rPr>
        <w:t>utlich unter dem präoperativen</w:t>
      </w:r>
      <w:r w:rsidRPr="008B7B35">
        <w:rPr>
          <w:rFonts w:ascii="Times New Roman" w:hAnsi="Times New Roman"/>
          <w:sz w:val="24"/>
        </w:rPr>
        <w:t>.</w:t>
      </w:r>
      <w:r>
        <w:rPr>
          <w:rFonts w:ascii="Times New Roman" w:hAnsi="Times New Roman"/>
          <w:sz w:val="24"/>
        </w:rPr>
        <w:t xml:space="preserve"> </w:t>
      </w:r>
      <w:r w:rsidR="0064166E">
        <w:rPr>
          <w:rFonts w:ascii="Times New Roman" w:hAnsi="Times New Roman"/>
          <w:color w:val="000000" w:themeColor="text1"/>
          <w:sz w:val="24"/>
        </w:rPr>
        <w:t>Letzteres</w:t>
      </w:r>
      <w:r w:rsidR="0035351E">
        <w:rPr>
          <w:rFonts w:ascii="Times New Roman" w:hAnsi="Times New Roman"/>
          <w:color w:val="000000" w:themeColor="text1"/>
          <w:sz w:val="24"/>
        </w:rPr>
        <w:t xml:space="preserve"> </w:t>
      </w:r>
      <w:r w:rsidR="001076E0">
        <w:rPr>
          <w:rFonts w:ascii="Times New Roman" w:hAnsi="Times New Roman"/>
          <w:color w:val="000000" w:themeColor="text1"/>
          <w:sz w:val="24"/>
        </w:rPr>
        <w:t>war</w:t>
      </w:r>
      <w:r>
        <w:rPr>
          <w:rFonts w:ascii="Times New Roman" w:hAnsi="Times New Roman"/>
          <w:color w:val="000000" w:themeColor="text1"/>
          <w:sz w:val="24"/>
        </w:rPr>
        <w:t xml:space="preserve"> </w:t>
      </w:r>
      <w:r w:rsidR="0035351E">
        <w:rPr>
          <w:rFonts w:ascii="Times New Roman" w:hAnsi="Times New Roman"/>
          <w:color w:val="000000" w:themeColor="text1"/>
          <w:sz w:val="24"/>
        </w:rPr>
        <w:t xml:space="preserve">im jungen </w:t>
      </w:r>
      <w:r w:rsidR="00942F19">
        <w:rPr>
          <w:rFonts w:ascii="Times New Roman" w:hAnsi="Times New Roman"/>
          <w:color w:val="000000" w:themeColor="text1"/>
          <w:sz w:val="24"/>
        </w:rPr>
        <w:t xml:space="preserve">Erwachsenenalter </w:t>
      </w:r>
      <w:r>
        <w:rPr>
          <w:rFonts w:ascii="Times New Roman" w:hAnsi="Times New Roman"/>
          <w:color w:val="000000" w:themeColor="text1"/>
          <w:sz w:val="24"/>
        </w:rPr>
        <w:t xml:space="preserve">(Peak bei </w:t>
      </w:r>
      <w:r w:rsidRPr="008B7B35">
        <w:rPr>
          <w:rFonts w:ascii="Times New Roman" w:hAnsi="Times New Roman"/>
          <w:sz w:val="24"/>
        </w:rPr>
        <w:t>28 Jahren</w:t>
      </w:r>
      <w:r w:rsidR="00E220B5">
        <w:rPr>
          <w:rFonts w:ascii="Times New Roman" w:hAnsi="Times New Roman"/>
          <w:sz w:val="24"/>
        </w:rPr>
        <w:t xml:space="preserve">, </w:t>
      </w:r>
      <w:r w:rsidRPr="008B7B35">
        <w:rPr>
          <w:rFonts w:ascii="Times New Roman" w:hAnsi="Times New Roman"/>
          <w:sz w:val="24"/>
        </w:rPr>
        <w:t>7,0</w:t>
      </w:r>
      <w:r w:rsidRPr="008B7B35">
        <w:rPr>
          <w:rFonts w:ascii="Times New Roman" w:hAnsi="Times New Roman"/>
          <w:sz w:val="24"/>
        </w:rPr>
        <w:tab/>
      </w:r>
      <w:r w:rsidR="00E220B5">
        <w:rPr>
          <w:rFonts w:ascii="Times New Roman" w:hAnsi="Times New Roman"/>
          <w:sz w:val="24"/>
        </w:rPr>
        <w:t xml:space="preserve"> </w:t>
      </w:r>
      <w:r w:rsidRPr="008B7B35">
        <w:rPr>
          <w:rFonts w:ascii="Times New Roman" w:hAnsi="Times New Roman"/>
          <w:sz w:val="24"/>
        </w:rPr>
        <w:t>± 9,48 cm</w:t>
      </w:r>
      <w:r w:rsidRPr="008B7B35">
        <w:rPr>
          <w:rFonts w:ascii="Times New Roman" w:hAnsi="Times New Roman"/>
          <w:sz w:val="24"/>
          <w:vertAlign w:val="superscript"/>
        </w:rPr>
        <w:t>3</w:t>
      </w:r>
      <w:r w:rsidRPr="008B7B35">
        <w:rPr>
          <w:rFonts w:ascii="Times New Roman" w:hAnsi="Times New Roman"/>
          <w:sz w:val="24"/>
        </w:rPr>
        <w:t>)</w:t>
      </w:r>
      <w:r>
        <w:rPr>
          <w:rFonts w:ascii="Times New Roman" w:hAnsi="Times New Roman"/>
          <w:sz w:val="24"/>
        </w:rPr>
        <w:t xml:space="preserve"> und mittleren </w:t>
      </w:r>
      <w:r w:rsidR="00942F19">
        <w:rPr>
          <w:rFonts w:ascii="Times New Roman" w:hAnsi="Times New Roman"/>
          <w:color w:val="000000" w:themeColor="text1"/>
          <w:sz w:val="24"/>
        </w:rPr>
        <w:t>Erwachsenenalter</w:t>
      </w:r>
      <w:r w:rsidR="00942F19">
        <w:rPr>
          <w:rFonts w:ascii="Times New Roman" w:hAnsi="Times New Roman"/>
          <w:sz w:val="24"/>
        </w:rPr>
        <w:t xml:space="preserve"> </w:t>
      </w:r>
      <w:r>
        <w:rPr>
          <w:rFonts w:ascii="Times New Roman" w:hAnsi="Times New Roman"/>
          <w:sz w:val="24"/>
        </w:rPr>
        <w:t xml:space="preserve">(Peak bei 35 Jahren, </w:t>
      </w:r>
      <w:r w:rsidR="00E220B5">
        <w:rPr>
          <w:rFonts w:ascii="Times New Roman" w:hAnsi="Times New Roman"/>
          <w:sz w:val="24"/>
        </w:rPr>
        <w:t>13,87</w:t>
      </w:r>
      <w:r w:rsidR="00E220B5">
        <w:rPr>
          <w:rFonts w:ascii="Times New Roman" w:hAnsi="Times New Roman"/>
          <w:sz w:val="24"/>
        </w:rPr>
        <w:tab/>
        <w:t xml:space="preserve"> ± </w:t>
      </w:r>
      <w:r w:rsidRPr="008B7B35">
        <w:rPr>
          <w:rFonts w:ascii="Times New Roman" w:hAnsi="Times New Roman"/>
          <w:sz w:val="24"/>
        </w:rPr>
        <w:t>16,08 cm</w:t>
      </w:r>
      <w:r w:rsidRPr="008B7B35">
        <w:rPr>
          <w:rFonts w:ascii="Times New Roman" w:hAnsi="Times New Roman"/>
          <w:sz w:val="24"/>
          <w:vertAlign w:val="superscript"/>
        </w:rPr>
        <w:t>3</w:t>
      </w:r>
      <w:r w:rsidRPr="008B7B35">
        <w:rPr>
          <w:rFonts w:ascii="Times New Roman" w:hAnsi="Times New Roman"/>
          <w:sz w:val="24"/>
        </w:rPr>
        <w:t>)</w:t>
      </w:r>
      <w:r>
        <w:rPr>
          <w:rFonts w:ascii="Times New Roman" w:hAnsi="Times New Roman"/>
          <w:sz w:val="24"/>
        </w:rPr>
        <w:t xml:space="preserve"> </w:t>
      </w:r>
      <w:r w:rsidR="0035351E">
        <w:rPr>
          <w:rFonts w:ascii="Times New Roman" w:hAnsi="Times New Roman"/>
          <w:color w:val="000000" w:themeColor="text1"/>
          <w:sz w:val="24"/>
        </w:rPr>
        <w:t xml:space="preserve">deutlich höher als bei </w:t>
      </w:r>
      <w:r w:rsidR="001954DE">
        <w:rPr>
          <w:rFonts w:ascii="Times New Roman" w:hAnsi="Times New Roman"/>
          <w:color w:val="000000" w:themeColor="text1"/>
          <w:sz w:val="24"/>
        </w:rPr>
        <w:t xml:space="preserve">den </w:t>
      </w:r>
      <w:r w:rsidR="0035351E">
        <w:rPr>
          <w:rFonts w:ascii="Times New Roman" w:hAnsi="Times New Roman"/>
          <w:color w:val="000000" w:themeColor="text1"/>
          <w:sz w:val="24"/>
        </w:rPr>
        <w:t xml:space="preserve">Jugendlichen </w:t>
      </w:r>
      <w:r w:rsidR="001954DE">
        <w:rPr>
          <w:rFonts w:ascii="Times New Roman" w:hAnsi="Times New Roman"/>
          <w:color w:val="000000" w:themeColor="text1"/>
          <w:sz w:val="24"/>
        </w:rPr>
        <w:t xml:space="preserve">des Kollektivs </w:t>
      </w:r>
      <w:r>
        <w:rPr>
          <w:rFonts w:ascii="Times New Roman" w:hAnsi="Times New Roman"/>
          <w:color w:val="000000" w:themeColor="text1"/>
          <w:sz w:val="24"/>
        </w:rPr>
        <w:t>(</w:t>
      </w:r>
      <w:r w:rsidRPr="008B7B35">
        <w:rPr>
          <w:rFonts w:ascii="Times New Roman" w:hAnsi="Times New Roman"/>
          <w:sz w:val="24"/>
        </w:rPr>
        <w:t xml:space="preserve">Peak </w:t>
      </w:r>
      <w:r>
        <w:rPr>
          <w:rFonts w:ascii="Times New Roman" w:hAnsi="Times New Roman"/>
          <w:sz w:val="24"/>
        </w:rPr>
        <w:t xml:space="preserve">bei 15 Jahren, </w:t>
      </w:r>
      <w:r w:rsidRPr="008B7B35">
        <w:rPr>
          <w:rFonts w:ascii="Times New Roman" w:hAnsi="Times New Roman"/>
          <w:sz w:val="24"/>
        </w:rPr>
        <w:lastRenderedPageBreak/>
        <w:t>4,38 ± 9,55 cm</w:t>
      </w:r>
      <w:r w:rsidRPr="008B7B35">
        <w:rPr>
          <w:rFonts w:ascii="Times New Roman" w:hAnsi="Times New Roman"/>
          <w:sz w:val="24"/>
          <w:vertAlign w:val="superscript"/>
        </w:rPr>
        <w:t>3</w:t>
      </w:r>
      <w:r w:rsidRPr="008B7B35">
        <w:rPr>
          <w:rFonts w:ascii="Times New Roman" w:hAnsi="Times New Roman"/>
          <w:sz w:val="24"/>
        </w:rPr>
        <w:t>)</w:t>
      </w:r>
      <w:r w:rsidR="006C6C4C">
        <w:rPr>
          <w:rFonts w:ascii="Times New Roman" w:hAnsi="Times New Roman"/>
          <w:sz w:val="24"/>
        </w:rPr>
        <w:t>. Die</w:t>
      </w:r>
      <w:r>
        <w:rPr>
          <w:rFonts w:ascii="Times New Roman" w:hAnsi="Times New Roman"/>
          <w:sz w:val="24"/>
        </w:rPr>
        <w:t xml:space="preserve"> </w:t>
      </w:r>
      <w:r w:rsidR="006C6C4C">
        <w:rPr>
          <w:rFonts w:ascii="Times New Roman" w:hAnsi="Times New Roman"/>
          <w:color w:val="000000" w:themeColor="text1"/>
          <w:sz w:val="24"/>
        </w:rPr>
        <w:t>Volumenreduktion</w:t>
      </w:r>
      <w:r w:rsidR="0035351E">
        <w:rPr>
          <w:rFonts w:ascii="Times New Roman" w:hAnsi="Times New Roman"/>
          <w:color w:val="000000" w:themeColor="text1"/>
          <w:sz w:val="24"/>
        </w:rPr>
        <w:t xml:space="preserve"> </w:t>
      </w:r>
      <w:r w:rsidR="006C6C4C">
        <w:rPr>
          <w:rFonts w:ascii="Times New Roman" w:hAnsi="Times New Roman"/>
          <w:sz w:val="24"/>
        </w:rPr>
        <w:t>fiel</w:t>
      </w:r>
      <w:r w:rsidR="006C6C4C">
        <w:rPr>
          <w:rFonts w:ascii="Times New Roman" w:hAnsi="Times New Roman"/>
          <w:color w:val="000000" w:themeColor="text1"/>
          <w:sz w:val="24"/>
        </w:rPr>
        <w:t xml:space="preserve"> </w:t>
      </w:r>
      <w:r w:rsidR="0035351E">
        <w:rPr>
          <w:rFonts w:ascii="Times New Roman" w:hAnsi="Times New Roman"/>
          <w:color w:val="000000" w:themeColor="text1"/>
          <w:sz w:val="24"/>
        </w:rPr>
        <w:t xml:space="preserve">bei </w:t>
      </w:r>
      <w:r w:rsidR="005C77D3">
        <w:rPr>
          <w:rFonts w:ascii="Times New Roman" w:hAnsi="Times New Roman"/>
          <w:color w:val="000000" w:themeColor="text1"/>
          <w:sz w:val="24"/>
        </w:rPr>
        <w:t>größeren</w:t>
      </w:r>
      <w:r>
        <w:rPr>
          <w:rFonts w:ascii="Times New Roman" w:hAnsi="Times New Roman"/>
          <w:color w:val="000000" w:themeColor="text1"/>
          <w:sz w:val="24"/>
        </w:rPr>
        <w:t xml:space="preserve"> präoperativen Tumorvolumina</w:t>
      </w:r>
      <w:r w:rsidR="0035351E">
        <w:rPr>
          <w:rFonts w:ascii="Times New Roman" w:hAnsi="Times New Roman"/>
          <w:color w:val="000000" w:themeColor="text1"/>
          <w:sz w:val="24"/>
        </w:rPr>
        <w:t xml:space="preserve"> </w:t>
      </w:r>
      <w:r w:rsidR="000C347D">
        <w:rPr>
          <w:rFonts w:ascii="Times New Roman" w:hAnsi="Times New Roman"/>
          <w:color w:val="000000" w:themeColor="text1"/>
          <w:sz w:val="24"/>
        </w:rPr>
        <w:t>wesentl</w:t>
      </w:r>
      <w:r w:rsidR="006C6C4C">
        <w:rPr>
          <w:rFonts w:ascii="Times New Roman" w:hAnsi="Times New Roman"/>
          <w:color w:val="000000" w:themeColor="text1"/>
          <w:sz w:val="24"/>
        </w:rPr>
        <w:t>ich höher</w:t>
      </w:r>
      <w:r w:rsidR="005C77D3">
        <w:rPr>
          <w:rFonts w:ascii="Times New Roman" w:hAnsi="Times New Roman"/>
          <w:color w:val="000000" w:themeColor="text1"/>
          <w:sz w:val="24"/>
        </w:rPr>
        <w:t xml:space="preserve"> aus</w:t>
      </w:r>
      <w:r w:rsidR="00581743">
        <w:rPr>
          <w:rFonts w:ascii="Times New Roman" w:hAnsi="Times New Roman"/>
          <w:color w:val="000000" w:themeColor="text1"/>
          <w:sz w:val="24"/>
        </w:rPr>
        <w:t>, jedoch</w:t>
      </w:r>
      <w:r w:rsidR="00400B7E" w:rsidRPr="003A02E6">
        <w:rPr>
          <w:rFonts w:ascii="Times New Roman" w:hAnsi="Times New Roman"/>
          <w:sz w:val="24"/>
        </w:rPr>
        <w:t xml:space="preserve"> lag auch der postoperative Wert höher</w:t>
      </w:r>
      <w:r w:rsidR="00113E4F">
        <w:rPr>
          <w:rFonts w:ascii="Times New Roman" w:hAnsi="Times New Roman"/>
          <w:sz w:val="24"/>
        </w:rPr>
        <w:t xml:space="preserve"> (positive Korrelation</w:t>
      </w:r>
      <w:r w:rsidR="00581743">
        <w:rPr>
          <w:rFonts w:ascii="Times New Roman" w:hAnsi="Times New Roman"/>
          <w:sz w:val="24"/>
        </w:rPr>
        <w:t xml:space="preserve"> von prä- und postoperativem Tumorvolumen, vgl. Tab</w:t>
      </w:r>
      <w:r w:rsidR="00CD74A6">
        <w:rPr>
          <w:rFonts w:ascii="Times New Roman" w:hAnsi="Times New Roman"/>
          <w:sz w:val="24"/>
        </w:rPr>
        <w:t>.</w:t>
      </w:r>
      <w:r w:rsidR="00581743">
        <w:rPr>
          <w:rFonts w:ascii="Times New Roman" w:hAnsi="Times New Roman"/>
          <w:sz w:val="24"/>
        </w:rPr>
        <w:t xml:space="preserve"> 1</w:t>
      </w:r>
      <w:r w:rsidR="00CD74A6">
        <w:rPr>
          <w:rFonts w:ascii="Times New Roman" w:hAnsi="Times New Roman"/>
          <w:sz w:val="24"/>
        </w:rPr>
        <w:t>9</w:t>
      </w:r>
      <w:r w:rsidR="00581743">
        <w:rPr>
          <w:rFonts w:ascii="Times New Roman" w:hAnsi="Times New Roman"/>
          <w:sz w:val="24"/>
        </w:rPr>
        <w:t>).</w:t>
      </w:r>
    </w:p>
    <w:p w14:paraId="7D128236" w14:textId="1A4AE4A3" w:rsidR="00642496" w:rsidRPr="003A02E6" w:rsidRDefault="00642496" w:rsidP="005946BB">
      <w:pPr>
        <w:rPr>
          <w:rFonts w:ascii="Times New Roman" w:hAnsi="Times New Roman"/>
          <w:sz w:val="24"/>
        </w:rPr>
      </w:pPr>
      <w:r>
        <w:rPr>
          <w:rFonts w:ascii="Times New Roman" w:hAnsi="Times New Roman"/>
          <w:sz w:val="24"/>
        </w:rPr>
        <w:t xml:space="preserve">Auch </w:t>
      </w:r>
      <w:r w:rsidRPr="008B7B35">
        <w:rPr>
          <w:rFonts w:ascii="Times New Roman" w:hAnsi="Times New Roman"/>
          <w:sz w:val="24"/>
        </w:rPr>
        <w:t>die</w:t>
      </w:r>
      <w:r>
        <w:rPr>
          <w:rFonts w:ascii="Times New Roman" w:hAnsi="Times New Roman"/>
          <w:sz w:val="24"/>
        </w:rPr>
        <w:t xml:space="preserve"> </w:t>
      </w:r>
      <w:r w:rsidRPr="008B7B35">
        <w:rPr>
          <w:rFonts w:ascii="Times New Roman" w:hAnsi="Times New Roman"/>
          <w:sz w:val="24"/>
        </w:rPr>
        <w:t xml:space="preserve">Wachstumsrate </w:t>
      </w:r>
      <w:r w:rsidR="005946BB">
        <w:rPr>
          <w:rFonts w:ascii="Times New Roman" w:hAnsi="Times New Roman"/>
          <w:sz w:val="24"/>
        </w:rPr>
        <w:t xml:space="preserve">verläuft </w:t>
      </w:r>
      <w:r>
        <w:rPr>
          <w:rFonts w:ascii="Times New Roman" w:hAnsi="Times New Roman"/>
          <w:sz w:val="24"/>
        </w:rPr>
        <w:t xml:space="preserve">postoperativ </w:t>
      </w:r>
      <w:r w:rsidRPr="008B7B35">
        <w:rPr>
          <w:rFonts w:ascii="Times New Roman" w:hAnsi="Times New Roman"/>
          <w:sz w:val="24"/>
        </w:rPr>
        <w:t>deutlich unter der präoperativen</w:t>
      </w:r>
      <w:r w:rsidR="00CD74A6">
        <w:rPr>
          <w:rFonts w:ascii="Times New Roman" w:hAnsi="Times New Roman"/>
          <w:sz w:val="24"/>
        </w:rPr>
        <w:t>. E</w:t>
      </w:r>
      <w:r w:rsidRPr="008B7B35">
        <w:rPr>
          <w:rFonts w:ascii="Times New Roman" w:hAnsi="Times New Roman"/>
          <w:sz w:val="24"/>
        </w:rPr>
        <w:t xml:space="preserve">ine operative Intervention </w:t>
      </w:r>
      <w:r w:rsidR="005946BB" w:rsidRPr="008B7B35">
        <w:rPr>
          <w:rFonts w:ascii="Times New Roman" w:hAnsi="Times New Roman"/>
          <w:sz w:val="24"/>
        </w:rPr>
        <w:t xml:space="preserve">verlangsamte </w:t>
      </w:r>
      <w:r w:rsidR="005946BB">
        <w:rPr>
          <w:rFonts w:ascii="Times New Roman" w:hAnsi="Times New Roman"/>
          <w:sz w:val="24"/>
        </w:rPr>
        <w:t xml:space="preserve">somit </w:t>
      </w:r>
      <w:r w:rsidRPr="008B7B35">
        <w:rPr>
          <w:rFonts w:ascii="Times New Roman" w:hAnsi="Times New Roman"/>
          <w:sz w:val="24"/>
        </w:rPr>
        <w:t>das jährliche Wachstum d</w:t>
      </w:r>
      <w:r>
        <w:rPr>
          <w:rFonts w:ascii="Times New Roman" w:hAnsi="Times New Roman"/>
          <w:sz w:val="24"/>
        </w:rPr>
        <w:t>er VS</w:t>
      </w:r>
      <w:r w:rsidRPr="008B7B35">
        <w:rPr>
          <w:rFonts w:ascii="Times New Roman" w:hAnsi="Times New Roman"/>
          <w:sz w:val="24"/>
        </w:rPr>
        <w:t>.</w:t>
      </w:r>
      <w:r>
        <w:rPr>
          <w:rFonts w:ascii="Times New Roman" w:hAnsi="Times New Roman"/>
          <w:sz w:val="24"/>
        </w:rPr>
        <w:t xml:space="preserve"> Der Verlauf folgt dabei jenem der Volumenkurve</w:t>
      </w:r>
      <w:r w:rsidR="006B7389">
        <w:rPr>
          <w:rFonts w:ascii="Times New Roman" w:hAnsi="Times New Roman"/>
          <w:sz w:val="24"/>
        </w:rPr>
        <w:t>n</w:t>
      </w:r>
      <w:r w:rsidRPr="003A02E6">
        <w:rPr>
          <w:rFonts w:ascii="Times New Roman" w:hAnsi="Times New Roman"/>
          <w:sz w:val="24"/>
        </w:rPr>
        <w:t>. Am niedrigsten war die postoperative Wachstumsrate im Jugend- und sehr jungen Erwachsenenalter (15</w:t>
      </w:r>
      <w:r w:rsidR="00772048" w:rsidRPr="00736746">
        <w:rPr>
          <w:rFonts w:ascii="Times New Roman" w:hAnsi="Times New Roman"/>
        </w:rPr>
        <w:t>–</w:t>
      </w:r>
      <w:r w:rsidRPr="003A02E6">
        <w:rPr>
          <w:rFonts w:ascii="Times New Roman" w:hAnsi="Times New Roman"/>
          <w:sz w:val="24"/>
        </w:rPr>
        <w:t>20 Jahre) (um 0,2 cm</w:t>
      </w:r>
      <w:r w:rsidRPr="003A02E6">
        <w:rPr>
          <w:rFonts w:ascii="Times New Roman" w:hAnsi="Times New Roman"/>
          <w:sz w:val="24"/>
          <w:vertAlign w:val="superscript"/>
        </w:rPr>
        <w:t>3</w:t>
      </w:r>
      <w:r w:rsidRPr="003A02E6">
        <w:rPr>
          <w:rFonts w:ascii="Times New Roman" w:hAnsi="Times New Roman"/>
          <w:sz w:val="24"/>
        </w:rPr>
        <w:t>/a) sowie im mittleren Erwachsenenalter ab ca. 40 Jahren und auch im höheren Erwachsenenalter ab 50 Jahren und darüber hinaus (postoperative Wachstumsraten zwischen 0,1 und 0,3 cm</w:t>
      </w:r>
      <w:r w:rsidRPr="003A02E6">
        <w:rPr>
          <w:rFonts w:ascii="Times New Roman" w:hAnsi="Times New Roman"/>
          <w:sz w:val="24"/>
          <w:vertAlign w:val="superscript"/>
        </w:rPr>
        <w:t>3</w:t>
      </w:r>
      <w:r w:rsidRPr="003A02E6">
        <w:rPr>
          <w:rFonts w:ascii="Times New Roman" w:hAnsi="Times New Roman"/>
          <w:sz w:val="24"/>
        </w:rPr>
        <w:t>/a). Eine Ausnahme davon zeigte sich im Alter von 14 Jahren (1,39 ± 3,86 cm</w:t>
      </w:r>
      <w:r w:rsidRPr="003A02E6">
        <w:rPr>
          <w:rFonts w:ascii="Times New Roman" w:hAnsi="Times New Roman"/>
          <w:sz w:val="24"/>
          <w:vertAlign w:val="superscript"/>
        </w:rPr>
        <w:t>3</w:t>
      </w:r>
      <w:r w:rsidRPr="003A02E6">
        <w:rPr>
          <w:rFonts w:ascii="Times New Roman" w:hAnsi="Times New Roman"/>
          <w:sz w:val="24"/>
        </w:rPr>
        <w:t>/a, 22 beobachtete Tumore), in dem die postoperative Wachstumsrate die präoperative überst</w:t>
      </w:r>
      <w:r w:rsidR="005946BB">
        <w:rPr>
          <w:rFonts w:ascii="Times New Roman" w:hAnsi="Times New Roman"/>
          <w:sz w:val="24"/>
        </w:rPr>
        <w:t>ieg</w:t>
      </w:r>
      <w:r w:rsidRPr="003A02E6">
        <w:rPr>
          <w:rFonts w:ascii="Times New Roman" w:hAnsi="Times New Roman"/>
          <w:sz w:val="24"/>
        </w:rPr>
        <w:t>.</w:t>
      </w:r>
      <w:r w:rsidR="005946BB">
        <w:rPr>
          <w:rFonts w:ascii="Times New Roman" w:hAnsi="Times New Roman"/>
          <w:sz w:val="24"/>
        </w:rPr>
        <w:t xml:space="preserve"> </w:t>
      </w:r>
      <w:r w:rsidRPr="003A02E6">
        <w:rPr>
          <w:rFonts w:ascii="Times New Roman" w:hAnsi="Times New Roman"/>
          <w:sz w:val="24"/>
        </w:rPr>
        <w:t>Im Altersbereich von 20</w:t>
      </w:r>
      <w:r w:rsidR="00772048">
        <w:rPr>
          <w:rFonts w:ascii="Times New Roman" w:hAnsi="Times New Roman"/>
        </w:rPr>
        <w:t xml:space="preserve"> bis </w:t>
      </w:r>
      <w:r w:rsidRPr="003A02E6">
        <w:rPr>
          <w:rFonts w:ascii="Times New Roman" w:hAnsi="Times New Roman"/>
          <w:sz w:val="24"/>
        </w:rPr>
        <w:t>40 Jahren</w:t>
      </w:r>
      <w:r w:rsidR="00161154">
        <w:rPr>
          <w:rFonts w:ascii="Times New Roman" w:hAnsi="Times New Roman"/>
          <w:sz w:val="24"/>
        </w:rPr>
        <w:t xml:space="preserve"> lag die postoperative Wachstumsrate aufgrund des hohen präoperativen Tumorvolumens </w:t>
      </w:r>
      <w:r w:rsidR="006B7389">
        <w:rPr>
          <w:rFonts w:ascii="Times New Roman" w:hAnsi="Times New Roman"/>
          <w:sz w:val="24"/>
        </w:rPr>
        <w:t xml:space="preserve">vergleichsweise </w:t>
      </w:r>
      <w:r w:rsidR="000D2C0F">
        <w:rPr>
          <w:rFonts w:ascii="Times New Roman" w:hAnsi="Times New Roman"/>
          <w:sz w:val="24"/>
        </w:rPr>
        <w:t>hoch</w:t>
      </w:r>
      <w:r w:rsidRPr="003A02E6">
        <w:rPr>
          <w:rFonts w:ascii="Times New Roman" w:hAnsi="Times New Roman"/>
          <w:sz w:val="24"/>
        </w:rPr>
        <w:t xml:space="preserve"> </w:t>
      </w:r>
      <w:r w:rsidR="004765CB">
        <w:rPr>
          <w:rFonts w:ascii="Times New Roman" w:hAnsi="Times New Roman"/>
          <w:sz w:val="24"/>
        </w:rPr>
        <w:t>(</w:t>
      </w:r>
      <w:r w:rsidRPr="003A02E6">
        <w:rPr>
          <w:rFonts w:ascii="Times New Roman" w:hAnsi="Times New Roman"/>
          <w:sz w:val="24"/>
        </w:rPr>
        <w:t>zwischen 0,5 und 1 cm</w:t>
      </w:r>
      <w:r w:rsidRPr="003A02E6">
        <w:rPr>
          <w:rFonts w:ascii="Times New Roman" w:hAnsi="Times New Roman"/>
          <w:sz w:val="24"/>
          <w:vertAlign w:val="superscript"/>
        </w:rPr>
        <w:t>3</w:t>
      </w:r>
      <w:r w:rsidRPr="003A02E6">
        <w:rPr>
          <w:rFonts w:ascii="Times New Roman" w:hAnsi="Times New Roman"/>
          <w:sz w:val="24"/>
        </w:rPr>
        <w:t>/a</w:t>
      </w:r>
      <w:r w:rsidR="004765CB">
        <w:rPr>
          <w:rFonts w:ascii="Times New Roman" w:hAnsi="Times New Roman"/>
          <w:sz w:val="24"/>
        </w:rPr>
        <w:t>)</w:t>
      </w:r>
      <w:r w:rsidR="004C71DF">
        <w:rPr>
          <w:rFonts w:ascii="Times New Roman" w:hAnsi="Times New Roman"/>
          <w:sz w:val="24"/>
        </w:rPr>
        <w:t>.</w:t>
      </w:r>
    </w:p>
    <w:p w14:paraId="0A02294D" w14:textId="1B181E85" w:rsidR="000C347D" w:rsidRPr="008B7B35" w:rsidRDefault="00642496" w:rsidP="00F17DCB">
      <w:pPr>
        <w:rPr>
          <w:rFonts w:ascii="Times New Roman" w:hAnsi="Times New Roman"/>
          <w:sz w:val="24"/>
        </w:rPr>
        <w:sectPr w:rsidR="000C347D" w:rsidRPr="008B7B35" w:rsidSect="00657F65">
          <w:pgSz w:w="11906" w:h="16838" w:code="9"/>
          <w:pgMar w:top="1701" w:right="1701" w:bottom="1701" w:left="1701" w:header="709" w:footer="709" w:gutter="0"/>
          <w:cols w:space="708"/>
          <w:titlePg/>
          <w:docGrid w:linePitch="360"/>
        </w:sectPr>
      </w:pPr>
      <w:r w:rsidRPr="003A02E6">
        <w:rPr>
          <w:rFonts w:ascii="Times New Roman" w:hAnsi="Times New Roman"/>
          <w:sz w:val="24"/>
        </w:rPr>
        <w:t>Zusammenfassend ließ sich feststellen, dass eine Operation für alle Altersgruppen eine geeignete Maßnahme zur Volumenreduktion sowie -stabilisierung darstellte.</w:t>
      </w:r>
      <w:r w:rsidR="00534E8A">
        <w:rPr>
          <w:rFonts w:ascii="Times New Roman" w:hAnsi="Times New Roman"/>
          <w:sz w:val="24"/>
        </w:rPr>
        <w:t xml:space="preserve"> Je höher das präoperative Tumorvolumen war, desto höher lagen auch die postoperativen Werte von Volumen- und Wachstumsrate. </w:t>
      </w:r>
      <w:r w:rsidRPr="003A02E6">
        <w:rPr>
          <w:rFonts w:ascii="Times New Roman" w:hAnsi="Times New Roman"/>
          <w:sz w:val="24"/>
        </w:rPr>
        <w:t>Dies deutet darauf hin, dass eine möglichst frühe operative Intervention sinnvoll sein kann</w:t>
      </w:r>
      <w:r w:rsidR="008044DA">
        <w:rPr>
          <w:rFonts w:ascii="Times New Roman" w:hAnsi="Times New Roman"/>
          <w:sz w:val="24"/>
        </w:rPr>
        <w:t>.</w:t>
      </w:r>
      <w:r w:rsidR="00534E8A">
        <w:rPr>
          <w:rFonts w:ascii="Times New Roman" w:hAnsi="Times New Roman"/>
          <w:sz w:val="24"/>
        </w:rPr>
        <w:t xml:space="preserve"> </w:t>
      </w:r>
    </w:p>
    <w:p w14:paraId="3944255E" w14:textId="57B2AE05" w:rsidR="00A51AB2" w:rsidRPr="00642496" w:rsidRDefault="00D4204D" w:rsidP="00D4204D">
      <w:pPr>
        <w:ind w:firstLine="0"/>
        <w:rPr>
          <w:lang w:eastAsia="de-DE"/>
        </w:rPr>
        <w:sectPr w:rsidR="00A51AB2" w:rsidRPr="00642496" w:rsidSect="00657F65">
          <w:pgSz w:w="16838" w:h="11906" w:orient="landscape" w:code="9"/>
          <w:pgMar w:top="1701" w:right="1701" w:bottom="1701" w:left="1701" w:header="709" w:footer="709" w:gutter="0"/>
          <w:cols w:space="708"/>
          <w:titlePg/>
          <w:docGrid w:linePitch="360"/>
        </w:sectPr>
      </w:pPr>
      <w:r>
        <w:rPr>
          <w:noProof/>
        </w:rPr>
        <w:lastRenderedPageBreak/>
        <mc:AlternateContent>
          <mc:Choice Requires="wps">
            <w:drawing>
              <wp:anchor distT="0" distB="0" distL="114300" distR="114300" simplePos="0" relativeHeight="251670016" behindDoc="0" locked="0" layoutInCell="1" allowOverlap="1" wp14:anchorId="1971E4A4" wp14:editId="1D40D08A">
                <wp:simplePos x="0" y="0"/>
                <wp:positionH relativeFrom="column">
                  <wp:posOffset>-13335</wp:posOffset>
                </wp:positionH>
                <wp:positionV relativeFrom="paragraph">
                  <wp:posOffset>4209415</wp:posOffset>
                </wp:positionV>
                <wp:extent cx="8496300" cy="1121410"/>
                <wp:effectExtent l="0" t="0" r="0" b="2540"/>
                <wp:wrapTopAndBottom/>
                <wp:docPr id="8" name="Textfeld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496300" cy="1121410"/>
                        </a:xfrm>
                        <a:prstGeom prst="rect">
                          <a:avLst/>
                        </a:prstGeom>
                        <a:solidFill>
                          <a:prstClr val="white"/>
                        </a:solidFill>
                        <a:ln>
                          <a:noFill/>
                        </a:ln>
                      </wps:spPr>
                      <wps:txbx>
                        <w:txbxContent>
                          <w:p w14:paraId="484C0C85" w14:textId="7361A78F" w:rsidR="0064318E" w:rsidRPr="009A4680" w:rsidRDefault="0064318E" w:rsidP="009A4680">
                            <w:pPr>
                              <w:pStyle w:val="Beschriftung"/>
                              <w:spacing w:line="240" w:lineRule="auto"/>
                              <w:ind w:firstLine="0"/>
                              <w:rPr>
                                <w:rFonts w:ascii="Times New Roman" w:hAnsi="Times New Roman"/>
                                <w:b w:val="0"/>
                              </w:rPr>
                            </w:pPr>
                            <w:bookmarkStart w:id="115" w:name="_Toc140134849"/>
                            <w:r w:rsidRPr="0078473A">
                              <w:rPr>
                                <w:rFonts w:ascii="Times New Roman" w:hAnsi="Times New Roman"/>
                              </w:rPr>
                              <w:t xml:space="preserve">Abb. </w:t>
                            </w:r>
                            <w:r w:rsidRPr="0078473A">
                              <w:rPr>
                                <w:rFonts w:ascii="Times New Roman" w:hAnsi="Times New Roman"/>
                              </w:rPr>
                              <w:fldChar w:fldCharType="begin"/>
                            </w:r>
                            <w:r w:rsidRPr="0078473A">
                              <w:rPr>
                                <w:rFonts w:ascii="Times New Roman" w:hAnsi="Times New Roman"/>
                              </w:rPr>
                              <w:instrText xml:space="preserve"> SEQ Abb. \* ARABIC </w:instrText>
                            </w:r>
                            <w:r w:rsidRPr="0078473A">
                              <w:rPr>
                                <w:rFonts w:ascii="Times New Roman" w:hAnsi="Times New Roman"/>
                              </w:rPr>
                              <w:fldChar w:fldCharType="separate"/>
                            </w:r>
                            <w:r w:rsidR="00D93E6B">
                              <w:rPr>
                                <w:rFonts w:ascii="Times New Roman" w:hAnsi="Times New Roman"/>
                                <w:noProof/>
                              </w:rPr>
                              <w:t>18</w:t>
                            </w:r>
                            <w:r w:rsidRPr="0078473A">
                              <w:rPr>
                                <w:rFonts w:ascii="Times New Roman" w:hAnsi="Times New Roman"/>
                              </w:rPr>
                              <w:fldChar w:fldCharType="end"/>
                            </w:r>
                            <w:r w:rsidRPr="0078473A">
                              <w:rPr>
                                <w:rFonts w:ascii="Times New Roman" w:hAnsi="Times New Roman"/>
                              </w:rPr>
                              <w:t>:</w:t>
                            </w:r>
                            <w:r>
                              <w:rPr>
                                <w:rFonts w:ascii="Times New Roman" w:hAnsi="Times New Roman"/>
                              </w:rPr>
                              <w:t xml:space="preserve"> </w:t>
                            </w:r>
                            <w:r>
                              <w:rPr>
                                <w:rFonts w:ascii="Times New Roman" w:hAnsi="Times New Roman"/>
                                <w:b w:val="0"/>
                              </w:rPr>
                              <w:t>Langzeitverlauf des durchschnittlichen, jährlichen, altersbezogenen Tumorvolumens vor und nach der jeweils ersten Operation aller 197 operierten und nicht vorbestrahlten Vestibularisschwannome.</w:t>
                            </w:r>
                            <w:r w:rsidR="00D4204D">
                              <w:rPr>
                                <w:rFonts w:ascii="Times New Roman" w:hAnsi="Times New Roman"/>
                                <w:b w:val="0"/>
                              </w:rPr>
                              <w:tab/>
                            </w:r>
                            <w:r>
                              <w:rPr>
                                <w:rFonts w:ascii="Times New Roman" w:hAnsi="Times New Roman"/>
                                <w:b w:val="0"/>
                              </w:rPr>
                              <w:t xml:space="preserve"> </w:t>
                            </w:r>
                            <w:r w:rsidR="00D4204D">
                              <w:rPr>
                                <w:rFonts w:ascii="Times New Roman" w:hAnsi="Times New Roman"/>
                                <w:b w:val="0"/>
                              </w:rPr>
                              <w:br/>
                            </w:r>
                            <w:r>
                              <w:rPr>
                                <w:rFonts w:ascii="Times New Roman" w:hAnsi="Times New Roman"/>
                                <w:b w:val="0"/>
                              </w:rPr>
                              <w:t xml:space="preserve">Ferner sind die </w:t>
                            </w:r>
                            <w:r w:rsidRPr="00F51AEB">
                              <w:rPr>
                                <w:rFonts w:ascii="Times New Roman" w:hAnsi="Times New Roman"/>
                                <w:b w:val="0"/>
                              </w:rPr>
                              <w:t xml:space="preserve">pro </w:t>
                            </w:r>
                            <w:r>
                              <w:rPr>
                                <w:rFonts w:ascii="Times New Roman" w:hAnsi="Times New Roman"/>
                                <w:b w:val="0"/>
                              </w:rPr>
                              <w:t>Lebensj</w:t>
                            </w:r>
                            <w:r w:rsidRPr="00F51AEB">
                              <w:rPr>
                                <w:rFonts w:ascii="Times New Roman" w:hAnsi="Times New Roman"/>
                                <w:b w:val="0"/>
                              </w:rPr>
                              <w:t>ahr verwendeten Werte (*beobachteten Tumore)</w:t>
                            </w:r>
                            <w:r>
                              <w:rPr>
                                <w:rFonts w:ascii="Times New Roman" w:hAnsi="Times New Roman"/>
                                <w:b w:val="0"/>
                              </w:rPr>
                              <w:t xml:space="preserve"> aufgezeigt</w:t>
                            </w:r>
                            <w:r w:rsidRPr="00F51AEB">
                              <w:rPr>
                                <w:rFonts w:ascii="Times New Roman" w:hAnsi="Times New Roman"/>
                                <w:b w:val="0"/>
                              </w:rPr>
                              <w:t>.</w:t>
                            </w:r>
                            <w:r>
                              <w:rPr>
                                <w:rFonts w:ascii="Times New Roman" w:hAnsi="Times New Roman"/>
                                <w:b w:val="0"/>
                              </w:rPr>
                              <w:t xml:space="preserve"> Präoperative Werte lagen vor im Alter zwischen acht und 48 Jahren, postoperative im Alter zwischen zehn und 63 Jahren. Für 83 der 209 Vestibularisschwannome</w:t>
                            </w:r>
                            <w:r w:rsidRPr="0035351E">
                              <w:rPr>
                                <w:rFonts w:ascii="Times New Roman" w:hAnsi="Times New Roman"/>
                                <w:b w:val="0"/>
                              </w:rPr>
                              <w:t xml:space="preserve"> lagen vor</w:t>
                            </w:r>
                            <w:r>
                              <w:rPr>
                                <w:rFonts w:ascii="Times New Roman" w:hAnsi="Times New Roman"/>
                                <w:b w:val="0"/>
                              </w:rPr>
                              <w:t xml:space="preserve"> Erstoperation und für 35 e</w:t>
                            </w:r>
                            <w:r w:rsidRPr="0035351E">
                              <w:rPr>
                                <w:rFonts w:ascii="Times New Roman" w:hAnsi="Times New Roman"/>
                                <w:b w:val="0"/>
                              </w:rPr>
                              <w:t xml:space="preserve">benfalls </w:t>
                            </w:r>
                            <w:r>
                              <w:rPr>
                                <w:rFonts w:ascii="Times New Roman" w:hAnsi="Times New Roman"/>
                                <w:b w:val="0"/>
                              </w:rPr>
                              <w:t>danach</w:t>
                            </w:r>
                            <w:r w:rsidRPr="0035351E">
                              <w:rPr>
                                <w:rFonts w:ascii="Times New Roman" w:hAnsi="Times New Roman"/>
                                <w:b w:val="0"/>
                              </w:rPr>
                              <w:t xml:space="preserve"> keine Informationen über das jeweilige Tumorvolumen vor.</w:t>
                            </w:r>
                            <w:bookmarkEnd w:id="115"/>
                          </w:p>
                          <w:p w14:paraId="28892EB9" w14:textId="69E32C16" w:rsidR="0064318E" w:rsidRDefault="0064318E" w:rsidP="00476442">
                            <w:pPr>
                              <w:pStyle w:val="Beschriftung"/>
                              <w:rPr>
                                <w:rFonts w:ascii="Times New Roman" w:hAnsi="Times New Roman"/>
                                <w:b w:val="0"/>
                                <w:noProof/>
                                <w:szCs w:val="24"/>
                              </w:rPr>
                            </w:pPr>
                          </w:p>
                          <w:p w14:paraId="4B1F41E6" w14:textId="093002B4" w:rsidR="00CD74A6" w:rsidRDefault="00CD74A6" w:rsidP="00CD74A6"/>
                          <w:p w14:paraId="11E46752" w14:textId="025C638C" w:rsidR="00CD74A6" w:rsidRDefault="00CD74A6" w:rsidP="00CD74A6"/>
                          <w:p w14:paraId="2D63B286" w14:textId="64C48F27" w:rsidR="00CD74A6" w:rsidRDefault="00CD74A6" w:rsidP="00CD74A6"/>
                          <w:p w14:paraId="63B4BF28" w14:textId="77777777" w:rsidR="00CD74A6" w:rsidRPr="00CD74A6" w:rsidRDefault="00CD74A6" w:rsidP="00CD74A6"/>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71E4A4" id="Textfeld 8" o:spid="_x0000_s1048" type="#_x0000_t202" style="position:absolute;left:0;text-align:left;margin-left:-1.05pt;margin-top:331.45pt;width:669pt;height:88.3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" stroked="f">
                <v:textbox inset="0,0,0,0">
                  <w:txbxContent>
                    <w:p w14:paraId="484C0C85" w14:textId="7361A78F" w:rsidR="0064318E" w:rsidRPr="009A4680" w:rsidRDefault="0064318E" w:rsidP="009A4680">
                      <w:pPr>
                        <w:pStyle w:val="Beschriftung"/>
                        <w:spacing w:line="240" w:lineRule="auto"/>
                        <w:ind w:firstLine="0"/>
                        <w:rPr>
                          <w:rFonts w:ascii="Times New Roman" w:hAnsi="Times New Roman"/>
                          <w:b w:val="0"/>
                        </w:rPr>
                      </w:pPr>
                      <w:bookmarkStart w:id="116" w:name="_Toc140134849"/>
                      <w:r w:rsidRPr="0078473A">
                        <w:rPr>
                          <w:rFonts w:ascii="Times New Roman" w:hAnsi="Times New Roman"/>
                        </w:rPr>
                        <w:t xml:space="preserve">Abb. </w:t>
                      </w:r>
                      <w:r w:rsidRPr="0078473A">
                        <w:rPr>
                          <w:rFonts w:ascii="Times New Roman" w:hAnsi="Times New Roman"/>
                        </w:rPr>
                        <w:fldChar w:fldCharType="begin"/>
                      </w:r>
                      <w:r w:rsidRPr="0078473A">
                        <w:rPr>
                          <w:rFonts w:ascii="Times New Roman" w:hAnsi="Times New Roman"/>
                        </w:rPr>
                        <w:instrText xml:space="preserve"> SEQ Abb. \* ARABIC </w:instrText>
                      </w:r>
                      <w:r w:rsidRPr="0078473A">
                        <w:rPr>
                          <w:rFonts w:ascii="Times New Roman" w:hAnsi="Times New Roman"/>
                        </w:rPr>
                        <w:fldChar w:fldCharType="separate"/>
                      </w:r>
                      <w:r w:rsidR="00D93E6B">
                        <w:rPr>
                          <w:rFonts w:ascii="Times New Roman" w:hAnsi="Times New Roman"/>
                          <w:noProof/>
                        </w:rPr>
                        <w:t>18</w:t>
                      </w:r>
                      <w:r w:rsidRPr="0078473A">
                        <w:rPr>
                          <w:rFonts w:ascii="Times New Roman" w:hAnsi="Times New Roman"/>
                        </w:rPr>
                        <w:fldChar w:fldCharType="end"/>
                      </w:r>
                      <w:r w:rsidRPr="0078473A">
                        <w:rPr>
                          <w:rFonts w:ascii="Times New Roman" w:hAnsi="Times New Roman"/>
                        </w:rPr>
                        <w:t>:</w:t>
                      </w:r>
                      <w:r>
                        <w:rPr>
                          <w:rFonts w:ascii="Times New Roman" w:hAnsi="Times New Roman"/>
                        </w:rPr>
                        <w:t xml:space="preserve"> </w:t>
                      </w:r>
                      <w:r>
                        <w:rPr>
                          <w:rFonts w:ascii="Times New Roman" w:hAnsi="Times New Roman"/>
                          <w:b w:val="0"/>
                        </w:rPr>
                        <w:t>Langzeitverlauf des durchschnittlichen, jährlichen, altersbezogenen Tumorvolumens vor und nach der jeweils ersten Operation aller 197 operierten und nicht vorbestrahlten Vestibularisschwannome.</w:t>
                      </w:r>
                      <w:r w:rsidR="00D4204D">
                        <w:rPr>
                          <w:rFonts w:ascii="Times New Roman" w:hAnsi="Times New Roman"/>
                          <w:b w:val="0"/>
                        </w:rPr>
                        <w:tab/>
                      </w:r>
                      <w:r>
                        <w:rPr>
                          <w:rFonts w:ascii="Times New Roman" w:hAnsi="Times New Roman"/>
                          <w:b w:val="0"/>
                        </w:rPr>
                        <w:t xml:space="preserve"> </w:t>
                      </w:r>
                      <w:r w:rsidR="00D4204D">
                        <w:rPr>
                          <w:rFonts w:ascii="Times New Roman" w:hAnsi="Times New Roman"/>
                          <w:b w:val="0"/>
                        </w:rPr>
                        <w:br/>
                      </w:r>
                      <w:r>
                        <w:rPr>
                          <w:rFonts w:ascii="Times New Roman" w:hAnsi="Times New Roman"/>
                          <w:b w:val="0"/>
                        </w:rPr>
                        <w:t xml:space="preserve">Ferner sind die </w:t>
                      </w:r>
                      <w:r w:rsidRPr="00F51AEB">
                        <w:rPr>
                          <w:rFonts w:ascii="Times New Roman" w:hAnsi="Times New Roman"/>
                          <w:b w:val="0"/>
                        </w:rPr>
                        <w:t xml:space="preserve">pro </w:t>
                      </w:r>
                      <w:r>
                        <w:rPr>
                          <w:rFonts w:ascii="Times New Roman" w:hAnsi="Times New Roman"/>
                          <w:b w:val="0"/>
                        </w:rPr>
                        <w:t>Lebensj</w:t>
                      </w:r>
                      <w:r w:rsidRPr="00F51AEB">
                        <w:rPr>
                          <w:rFonts w:ascii="Times New Roman" w:hAnsi="Times New Roman"/>
                          <w:b w:val="0"/>
                        </w:rPr>
                        <w:t>ahr verwendeten Werte (*beobachteten Tumore)</w:t>
                      </w:r>
                      <w:r>
                        <w:rPr>
                          <w:rFonts w:ascii="Times New Roman" w:hAnsi="Times New Roman"/>
                          <w:b w:val="0"/>
                        </w:rPr>
                        <w:t xml:space="preserve"> aufgezeigt</w:t>
                      </w:r>
                      <w:r w:rsidRPr="00F51AEB">
                        <w:rPr>
                          <w:rFonts w:ascii="Times New Roman" w:hAnsi="Times New Roman"/>
                          <w:b w:val="0"/>
                        </w:rPr>
                        <w:t>.</w:t>
                      </w:r>
                      <w:r>
                        <w:rPr>
                          <w:rFonts w:ascii="Times New Roman" w:hAnsi="Times New Roman"/>
                          <w:b w:val="0"/>
                        </w:rPr>
                        <w:t xml:space="preserve"> Präoperative Werte lagen vor im Alter zwischen acht und 48 Jahren, postoperative im Alter zwischen zehn und 63 Jahren. Für 83 der 209 Vestibularisschwannome</w:t>
                      </w:r>
                      <w:r w:rsidRPr="0035351E">
                        <w:rPr>
                          <w:rFonts w:ascii="Times New Roman" w:hAnsi="Times New Roman"/>
                          <w:b w:val="0"/>
                        </w:rPr>
                        <w:t xml:space="preserve"> lagen vor</w:t>
                      </w:r>
                      <w:r>
                        <w:rPr>
                          <w:rFonts w:ascii="Times New Roman" w:hAnsi="Times New Roman"/>
                          <w:b w:val="0"/>
                        </w:rPr>
                        <w:t xml:space="preserve"> Erstoperation und für 35 e</w:t>
                      </w:r>
                      <w:r w:rsidRPr="0035351E">
                        <w:rPr>
                          <w:rFonts w:ascii="Times New Roman" w:hAnsi="Times New Roman"/>
                          <w:b w:val="0"/>
                        </w:rPr>
                        <w:t xml:space="preserve">benfalls </w:t>
                      </w:r>
                      <w:r>
                        <w:rPr>
                          <w:rFonts w:ascii="Times New Roman" w:hAnsi="Times New Roman"/>
                          <w:b w:val="0"/>
                        </w:rPr>
                        <w:t>danach</w:t>
                      </w:r>
                      <w:r w:rsidRPr="0035351E">
                        <w:rPr>
                          <w:rFonts w:ascii="Times New Roman" w:hAnsi="Times New Roman"/>
                          <w:b w:val="0"/>
                        </w:rPr>
                        <w:t xml:space="preserve"> keine Informationen über das jeweilige Tumorvolumen vor.</w:t>
                      </w:r>
                      <w:bookmarkEnd w:id="116"/>
                    </w:p>
                    <w:p w14:paraId="28892EB9" w14:textId="69E32C16" w:rsidR="0064318E" w:rsidRDefault="0064318E" w:rsidP="00476442">
                      <w:pPr>
                        <w:pStyle w:val="Beschriftung"/>
                        <w:rPr>
                          <w:rFonts w:ascii="Times New Roman" w:hAnsi="Times New Roman"/>
                          <w:b w:val="0"/>
                          <w:noProof/>
                          <w:szCs w:val="24"/>
                        </w:rPr>
                      </w:pPr>
                    </w:p>
                    <w:p w14:paraId="4B1F41E6" w14:textId="093002B4" w:rsidR="00CD74A6" w:rsidRDefault="00CD74A6" w:rsidP="00CD74A6"/>
                    <w:p w14:paraId="11E46752" w14:textId="025C638C" w:rsidR="00CD74A6" w:rsidRDefault="00CD74A6" w:rsidP="00CD74A6"/>
                    <w:p w14:paraId="2D63B286" w14:textId="64C48F27" w:rsidR="00CD74A6" w:rsidRDefault="00CD74A6" w:rsidP="00CD74A6"/>
                    <w:p w14:paraId="63B4BF28" w14:textId="77777777" w:rsidR="00CD74A6" w:rsidRPr="00CD74A6" w:rsidRDefault="00CD74A6" w:rsidP="00CD74A6"/>
                  </w:txbxContent>
                </v:textbox>
                <w10:wrap type="topAndBottom"/>
              </v:shape>
            </w:pict>
          </mc:Fallback>
        </mc:AlternateContent>
      </w:r>
      <w:r w:rsidRPr="008B7B35">
        <w:rPr>
          <w:noProof/>
        </w:rPr>
        <w:drawing>
          <wp:anchor distT="0" distB="0" distL="114300" distR="114300" simplePos="0" relativeHeight="251718656" behindDoc="0" locked="0" layoutInCell="1" allowOverlap="1" wp14:anchorId="159BA23A" wp14:editId="2C380D7A">
            <wp:simplePos x="0" y="0"/>
            <wp:positionH relativeFrom="column">
              <wp:posOffset>-15240</wp:posOffset>
            </wp:positionH>
            <wp:positionV relativeFrom="page">
              <wp:posOffset>1403985</wp:posOffset>
            </wp:positionV>
            <wp:extent cx="8460000" cy="3780000"/>
            <wp:effectExtent l="0" t="0" r="17780" b="11430"/>
            <wp:wrapTopAndBottom/>
            <wp:docPr id="15" name="Diagramm 15">
              <a:extLst xmlns:a="http://schemas.openxmlformats.org/drawingml/2006/main">
                <a:ext uri="{FF2B5EF4-FFF2-40B4-BE49-F238E27FC236}">
                  <a16:creationId xmlns:a16="http://schemas.microsoft.com/office/drawing/2014/main" id="{E2643CDE-E103-460C-AF15-0E229E2DAA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p>
    <w:p w14:paraId="7CCACD8E" w14:textId="324CBFA3" w:rsidR="00D4204D" w:rsidRDefault="00B677E5" w:rsidP="00CD74A6">
      <w:pPr>
        <w:tabs>
          <w:tab w:val="left" w:pos="1130"/>
        </w:tabs>
        <w:ind w:firstLine="0"/>
        <w:rPr>
          <w:rFonts w:ascii="Times New Roman" w:hAnsi="Times New Roman"/>
          <w:sz w:val="24"/>
        </w:rPr>
        <w:sectPr w:rsidR="00D4204D" w:rsidSect="00657F65">
          <w:pgSz w:w="16838" w:h="11906" w:code="9"/>
          <w:pgMar w:top="1701" w:right="1701" w:bottom="1701" w:left="1701" w:header="709" w:footer="709" w:gutter="0"/>
          <w:cols w:space="708"/>
          <w:titlePg/>
          <w:docGrid w:linePitch="360"/>
        </w:sectPr>
      </w:pPr>
      <w:r>
        <w:rPr>
          <w:noProof/>
        </w:rPr>
        <w:lastRenderedPageBreak/>
        <w:drawing>
          <wp:anchor distT="0" distB="0" distL="114300" distR="114300" simplePos="0" relativeHeight="251736064" behindDoc="1" locked="0" layoutInCell="1" allowOverlap="1" wp14:anchorId="04453DBC" wp14:editId="242CC7D9">
            <wp:simplePos x="0" y="0"/>
            <wp:positionH relativeFrom="column">
              <wp:posOffset>37465</wp:posOffset>
            </wp:positionH>
            <wp:positionV relativeFrom="paragraph">
              <wp:posOffset>406400</wp:posOffset>
            </wp:positionV>
            <wp:extent cx="8460000" cy="3780000"/>
            <wp:effectExtent l="0" t="0" r="17780" b="11430"/>
            <wp:wrapTight wrapText="bothSides">
              <wp:wrapPolygon edited="0">
                <wp:start x="0" y="0"/>
                <wp:lineTo x="0" y="21556"/>
                <wp:lineTo x="21597" y="21556"/>
                <wp:lineTo x="21597" y="0"/>
                <wp:lineTo x="0" y="0"/>
              </wp:wrapPolygon>
            </wp:wrapTight>
            <wp:docPr id="122" name="Diagramm 122">
              <a:extLst xmlns:a="http://schemas.openxmlformats.org/drawingml/2006/main">
                <a:ext uri="{FF2B5EF4-FFF2-40B4-BE49-F238E27FC236}">
                  <a16:creationId xmlns:a16="http://schemas.microsoft.com/office/drawing/2014/main" id="{2D673025-CAA0-4FF1-9895-0B456C0C28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r w:rsidR="00D4204D">
        <w:rPr>
          <w:noProof/>
        </w:rPr>
        <mc:AlternateContent>
          <mc:Choice Requires="wps">
            <w:drawing>
              <wp:anchor distT="0" distB="0" distL="114300" distR="114300" simplePos="0" relativeHeight="251671040" behindDoc="0" locked="0" layoutInCell="1" allowOverlap="1" wp14:anchorId="74D02AF3" wp14:editId="5D942D8C">
                <wp:simplePos x="0" y="0"/>
                <wp:positionH relativeFrom="column">
                  <wp:posOffset>37465</wp:posOffset>
                </wp:positionH>
                <wp:positionV relativeFrom="paragraph">
                  <wp:posOffset>4266565</wp:posOffset>
                </wp:positionV>
                <wp:extent cx="8510270" cy="1129665"/>
                <wp:effectExtent l="0" t="0" r="5080" b="0"/>
                <wp:wrapSquare wrapText="bothSides"/>
                <wp:docPr id="7" name="Textfeld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10270" cy="1129665"/>
                        </a:xfrm>
                        <a:prstGeom prst="rect">
                          <a:avLst/>
                        </a:prstGeom>
                        <a:solidFill>
                          <a:prstClr val="white"/>
                        </a:solidFill>
                        <a:ln>
                          <a:noFill/>
                        </a:ln>
                      </wps:spPr>
                      <wps:txbx>
                        <w:txbxContent>
                          <w:p w14:paraId="4DD76CF8" w14:textId="64DE5A2C" w:rsidR="0064318E" w:rsidRPr="00D4204D" w:rsidRDefault="0064318E" w:rsidP="00D4204D">
                            <w:pPr>
                              <w:pStyle w:val="Beschriftung"/>
                              <w:spacing w:line="240" w:lineRule="auto"/>
                              <w:ind w:firstLine="0"/>
                              <w:rPr>
                                <w:rFonts w:ascii="Times New Roman" w:hAnsi="Times New Roman"/>
                                <w:b w:val="0"/>
                              </w:rPr>
                            </w:pPr>
                            <w:bookmarkStart w:id="117" w:name="_Toc140134850"/>
                            <w:r w:rsidRPr="002C187A">
                              <w:rPr>
                                <w:rFonts w:ascii="Times New Roman" w:hAnsi="Times New Roman"/>
                              </w:rPr>
                              <w:t xml:space="preserve">Abb. </w:t>
                            </w:r>
                            <w:r w:rsidRPr="002C187A">
                              <w:rPr>
                                <w:rFonts w:ascii="Times New Roman" w:hAnsi="Times New Roman"/>
                              </w:rPr>
                              <w:fldChar w:fldCharType="begin"/>
                            </w:r>
                            <w:r w:rsidRPr="002C187A">
                              <w:rPr>
                                <w:rFonts w:ascii="Times New Roman" w:hAnsi="Times New Roman"/>
                              </w:rPr>
                              <w:instrText xml:space="preserve"> SEQ Abb. \* ARABIC </w:instrText>
                            </w:r>
                            <w:r w:rsidRPr="002C187A">
                              <w:rPr>
                                <w:rFonts w:ascii="Times New Roman" w:hAnsi="Times New Roman"/>
                              </w:rPr>
                              <w:fldChar w:fldCharType="separate"/>
                            </w:r>
                            <w:r w:rsidR="00D93E6B">
                              <w:rPr>
                                <w:rFonts w:ascii="Times New Roman" w:hAnsi="Times New Roman"/>
                                <w:noProof/>
                              </w:rPr>
                              <w:t>19</w:t>
                            </w:r>
                            <w:r w:rsidRPr="002C187A">
                              <w:rPr>
                                <w:rFonts w:ascii="Times New Roman" w:hAnsi="Times New Roman"/>
                              </w:rPr>
                              <w:fldChar w:fldCharType="end"/>
                            </w:r>
                            <w:r w:rsidRPr="002C187A">
                              <w:rPr>
                                <w:rFonts w:ascii="Times New Roman" w:hAnsi="Times New Roman"/>
                              </w:rPr>
                              <w:t xml:space="preserve">: </w:t>
                            </w:r>
                            <w:r>
                              <w:rPr>
                                <w:rFonts w:ascii="Times New Roman" w:hAnsi="Times New Roman"/>
                                <w:b w:val="0"/>
                              </w:rPr>
                              <w:t>Langzeitverlauf der</w:t>
                            </w:r>
                            <w:r w:rsidRPr="002C187A">
                              <w:rPr>
                                <w:rFonts w:ascii="Times New Roman" w:hAnsi="Times New Roman"/>
                                <w:b w:val="0"/>
                              </w:rPr>
                              <w:t xml:space="preserve"> durchschnittlichen, </w:t>
                            </w:r>
                            <w:r>
                              <w:rPr>
                                <w:rFonts w:ascii="Times New Roman" w:hAnsi="Times New Roman"/>
                                <w:b w:val="0"/>
                              </w:rPr>
                              <w:t xml:space="preserve">jährlichen, </w:t>
                            </w:r>
                            <w:r w:rsidRPr="002C187A">
                              <w:rPr>
                                <w:rFonts w:ascii="Times New Roman" w:hAnsi="Times New Roman"/>
                                <w:b w:val="0"/>
                              </w:rPr>
                              <w:t xml:space="preserve">altersbezogenen </w:t>
                            </w:r>
                            <w:r>
                              <w:rPr>
                                <w:rFonts w:ascii="Times New Roman" w:hAnsi="Times New Roman"/>
                                <w:b w:val="0"/>
                              </w:rPr>
                              <w:t>Tumorwachstumsrate</w:t>
                            </w:r>
                            <w:r w:rsidRPr="002C187A">
                              <w:rPr>
                                <w:rFonts w:ascii="Times New Roman" w:hAnsi="Times New Roman"/>
                                <w:b w:val="0"/>
                              </w:rPr>
                              <w:t xml:space="preserve"> vor und nach der jeweils </w:t>
                            </w:r>
                            <w:r>
                              <w:rPr>
                                <w:rFonts w:ascii="Times New Roman" w:hAnsi="Times New Roman"/>
                                <w:b w:val="0"/>
                              </w:rPr>
                              <w:t>ersten</w:t>
                            </w:r>
                            <w:r w:rsidRPr="002C187A">
                              <w:rPr>
                                <w:rFonts w:ascii="Times New Roman" w:hAnsi="Times New Roman"/>
                                <w:b w:val="0"/>
                              </w:rPr>
                              <w:t xml:space="preserve"> Operation aller </w:t>
                            </w:r>
                            <w:r>
                              <w:rPr>
                                <w:rFonts w:ascii="Times New Roman" w:hAnsi="Times New Roman"/>
                                <w:b w:val="0"/>
                              </w:rPr>
                              <w:t xml:space="preserve">197 </w:t>
                            </w:r>
                            <w:r w:rsidRPr="002C187A">
                              <w:rPr>
                                <w:rFonts w:ascii="Times New Roman" w:hAnsi="Times New Roman"/>
                                <w:b w:val="0"/>
                              </w:rPr>
                              <w:t xml:space="preserve">operierten </w:t>
                            </w:r>
                            <w:r>
                              <w:rPr>
                                <w:rFonts w:ascii="Times New Roman" w:hAnsi="Times New Roman"/>
                                <w:b w:val="0"/>
                              </w:rPr>
                              <w:t xml:space="preserve">und nicht vorbestrahlten </w:t>
                            </w:r>
                            <w:r w:rsidRPr="002C187A">
                              <w:rPr>
                                <w:rFonts w:ascii="Times New Roman" w:hAnsi="Times New Roman"/>
                                <w:b w:val="0"/>
                              </w:rPr>
                              <w:t>V</w:t>
                            </w:r>
                            <w:r>
                              <w:rPr>
                                <w:rFonts w:ascii="Times New Roman" w:hAnsi="Times New Roman"/>
                                <w:b w:val="0"/>
                              </w:rPr>
                              <w:t>estibularisschwannome</w:t>
                            </w:r>
                            <w:r w:rsidR="00D4204D">
                              <w:rPr>
                                <w:rFonts w:ascii="Times New Roman" w:hAnsi="Times New Roman"/>
                                <w:b w:val="0"/>
                              </w:rPr>
                              <w:t>.</w:t>
                            </w:r>
                            <w:r w:rsidR="00D4204D">
                              <w:rPr>
                                <w:rFonts w:ascii="Times New Roman" w:hAnsi="Times New Roman"/>
                                <w:b w:val="0"/>
                              </w:rPr>
                              <w:tab/>
                            </w:r>
                            <w:r w:rsidR="00D4204D">
                              <w:rPr>
                                <w:rFonts w:ascii="Times New Roman" w:hAnsi="Times New Roman"/>
                                <w:b w:val="0"/>
                              </w:rPr>
                              <w:br/>
                            </w:r>
                            <w:r w:rsidRPr="002C187A">
                              <w:rPr>
                                <w:rFonts w:ascii="Times New Roman" w:hAnsi="Times New Roman"/>
                                <w:b w:val="0"/>
                              </w:rPr>
                              <w:t>Ferner sind die pro</w:t>
                            </w:r>
                            <w:r>
                              <w:rPr>
                                <w:rFonts w:ascii="Times New Roman" w:hAnsi="Times New Roman"/>
                                <w:b w:val="0"/>
                              </w:rPr>
                              <w:t xml:space="preserve"> Lebensjahr verwendeten Werte (</w:t>
                            </w:r>
                            <w:r>
                              <w:rPr>
                                <w:rFonts w:ascii="Cambria" w:hAnsi="Cambria"/>
                                <w:b w:val="0"/>
                              </w:rPr>
                              <w:t>*</w:t>
                            </w:r>
                            <w:r w:rsidRPr="002C187A">
                              <w:rPr>
                                <w:rFonts w:ascii="Times New Roman" w:hAnsi="Times New Roman"/>
                                <w:b w:val="0"/>
                              </w:rPr>
                              <w:t>beobachteten Tumore) aufgezeigt. Präoperative Werte lagen vor im Alter zwischen acht und 48 Jahren, postoperative im Alter zwischen zehn und 63 Jahren.</w:t>
                            </w:r>
                            <w:r>
                              <w:rPr>
                                <w:rFonts w:ascii="Times New Roman" w:hAnsi="Times New Roman"/>
                                <w:b w:val="0"/>
                              </w:rPr>
                              <w:t xml:space="preserve"> </w:t>
                            </w:r>
                            <w:r w:rsidRPr="00E220B5">
                              <w:rPr>
                                <w:rFonts w:ascii="Times New Roman" w:hAnsi="Times New Roman"/>
                                <w:b w:val="0"/>
                              </w:rPr>
                              <w:t>Zu 121 Vestibularisschwannomen vor und 51 nach Erstoperation lagen keinerlei Informationen zur Tumorwachstumsrate vor.</w:t>
                            </w:r>
                            <w:bookmarkEnd w:id="117"/>
                          </w:p>
                          <w:p w14:paraId="5C7C3837" w14:textId="28164244" w:rsidR="0064318E" w:rsidRDefault="0064318E" w:rsidP="00A51AB2">
                            <w:pPr>
                              <w:pStyle w:val="Beschriftung"/>
                              <w:rPr>
                                <w:noProof/>
                                <w:szCs w:val="24"/>
                              </w:rPr>
                            </w:pPr>
                          </w:p>
                          <w:p w14:paraId="78F8F148" w14:textId="014D5B69" w:rsidR="00CD74A6" w:rsidRDefault="00CD74A6" w:rsidP="00CD74A6"/>
                          <w:p w14:paraId="0FB86F30" w14:textId="318E4614" w:rsidR="00CD74A6" w:rsidRDefault="00CD74A6" w:rsidP="00CD74A6"/>
                          <w:p w14:paraId="3A2330BD" w14:textId="73119F15" w:rsidR="00CD74A6" w:rsidRDefault="00CD74A6" w:rsidP="00CD74A6"/>
                          <w:p w14:paraId="0610D7AD" w14:textId="4F2EC2D1" w:rsidR="00CD74A6" w:rsidRDefault="00CD74A6" w:rsidP="00CD74A6"/>
                          <w:p w14:paraId="4FF4A3E4" w14:textId="7740451B" w:rsidR="00CD74A6" w:rsidRDefault="00CD74A6" w:rsidP="00CD74A6"/>
                          <w:p w14:paraId="77A8107F" w14:textId="058DC35D" w:rsidR="00CD74A6" w:rsidRDefault="00CD74A6" w:rsidP="00CD74A6"/>
                          <w:p w14:paraId="2A8C7791" w14:textId="77777777" w:rsidR="00CD74A6" w:rsidRPr="00CD74A6" w:rsidRDefault="00CD74A6" w:rsidP="00CD74A6"/>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02AF3" id="Textfeld 7" o:spid="_x0000_s1049" type="#_x0000_t202" style="position:absolute;left:0;text-align:left;margin-left:2.95pt;margin-top:335.95pt;width:670.1pt;height:88.9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" stroked="f">
                <v:textbox inset="0,0,0,0">
                  <w:txbxContent>
                    <w:p w14:paraId="4DD76CF8" w14:textId="64DE5A2C" w:rsidR="0064318E" w:rsidRPr="00D4204D" w:rsidRDefault="0064318E" w:rsidP="00D4204D">
                      <w:pPr>
                        <w:pStyle w:val="Beschriftung"/>
                        <w:spacing w:line="240" w:lineRule="auto"/>
                        <w:ind w:firstLine="0"/>
                        <w:rPr>
                          <w:rFonts w:ascii="Times New Roman" w:hAnsi="Times New Roman"/>
                          <w:b w:val="0"/>
                        </w:rPr>
                      </w:pPr>
                      <w:bookmarkStart w:id="118" w:name="_Toc140134850"/>
                      <w:r w:rsidRPr="002C187A">
                        <w:rPr>
                          <w:rFonts w:ascii="Times New Roman" w:hAnsi="Times New Roman"/>
                        </w:rPr>
                        <w:t xml:space="preserve">Abb. </w:t>
                      </w:r>
                      <w:r w:rsidRPr="002C187A">
                        <w:rPr>
                          <w:rFonts w:ascii="Times New Roman" w:hAnsi="Times New Roman"/>
                        </w:rPr>
                        <w:fldChar w:fldCharType="begin"/>
                      </w:r>
                      <w:r w:rsidRPr="002C187A">
                        <w:rPr>
                          <w:rFonts w:ascii="Times New Roman" w:hAnsi="Times New Roman"/>
                        </w:rPr>
                        <w:instrText xml:space="preserve"> SEQ Abb. \* ARABIC </w:instrText>
                      </w:r>
                      <w:r w:rsidRPr="002C187A">
                        <w:rPr>
                          <w:rFonts w:ascii="Times New Roman" w:hAnsi="Times New Roman"/>
                        </w:rPr>
                        <w:fldChar w:fldCharType="separate"/>
                      </w:r>
                      <w:r w:rsidR="00D93E6B">
                        <w:rPr>
                          <w:rFonts w:ascii="Times New Roman" w:hAnsi="Times New Roman"/>
                          <w:noProof/>
                        </w:rPr>
                        <w:t>19</w:t>
                      </w:r>
                      <w:r w:rsidRPr="002C187A">
                        <w:rPr>
                          <w:rFonts w:ascii="Times New Roman" w:hAnsi="Times New Roman"/>
                        </w:rPr>
                        <w:fldChar w:fldCharType="end"/>
                      </w:r>
                      <w:r w:rsidRPr="002C187A">
                        <w:rPr>
                          <w:rFonts w:ascii="Times New Roman" w:hAnsi="Times New Roman"/>
                        </w:rPr>
                        <w:t xml:space="preserve">: </w:t>
                      </w:r>
                      <w:r>
                        <w:rPr>
                          <w:rFonts w:ascii="Times New Roman" w:hAnsi="Times New Roman"/>
                          <w:b w:val="0"/>
                        </w:rPr>
                        <w:t>Langzeitverlauf der</w:t>
                      </w:r>
                      <w:r w:rsidRPr="002C187A">
                        <w:rPr>
                          <w:rFonts w:ascii="Times New Roman" w:hAnsi="Times New Roman"/>
                          <w:b w:val="0"/>
                        </w:rPr>
                        <w:t xml:space="preserve"> durchschnittlichen, </w:t>
                      </w:r>
                      <w:r>
                        <w:rPr>
                          <w:rFonts w:ascii="Times New Roman" w:hAnsi="Times New Roman"/>
                          <w:b w:val="0"/>
                        </w:rPr>
                        <w:t xml:space="preserve">jährlichen, </w:t>
                      </w:r>
                      <w:r w:rsidRPr="002C187A">
                        <w:rPr>
                          <w:rFonts w:ascii="Times New Roman" w:hAnsi="Times New Roman"/>
                          <w:b w:val="0"/>
                        </w:rPr>
                        <w:t xml:space="preserve">altersbezogenen </w:t>
                      </w:r>
                      <w:r>
                        <w:rPr>
                          <w:rFonts w:ascii="Times New Roman" w:hAnsi="Times New Roman"/>
                          <w:b w:val="0"/>
                        </w:rPr>
                        <w:t>Tumorwachstumsrate</w:t>
                      </w:r>
                      <w:r w:rsidRPr="002C187A">
                        <w:rPr>
                          <w:rFonts w:ascii="Times New Roman" w:hAnsi="Times New Roman"/>
                          <w:b w:val="0"/>
                        </w:rPr>
                        <w:t xml:space="preserve"> vor und nach der jeweils </w:t>
                      </w:r>
                      <w:r>
                        <w:rPr>
                          <w:rFonts w:ascii="Times New Roman" w:hAnsi="Times New Roman"/>
                          <w:b w:val="0"/>
                        </w:rPr>
                        <w:t>ersten</w:t>
                      </w:r>
                      <w:r w:rsidRPr="002C187A">
                        <w:rPr>
                          <w:rFonts w:ascii="Times New Roman" w:hAnsi="Times New Roman"/>
                          <w:b w:val="0"/>
                        </w:rPr>
                        <w:t xml:space="preserve"> Operation aller </w:t>
                      </w:r>
                      <w:r>
                        <w:rPr>
                          <w:rFonts w:ascii="Times New Roman" w:hAnsi="Times New Roman"/>
                          <w:b w:val="0"/>
                        </w:rPr>
                        <w:t xml:space="preserve">197 </w:t>
                      </w:r>
                      <w:r w:rsidRPr="002C187A">
                        <w:rPr>
                          <w:rFonts w:ascii="Times New Roman" w:hAnsi="Times New Roman"/>
                          <w:b w:val="0"/>
                        </w:rPr>
                        <w:t xml:space="preserve">operierten </w:t>
                      </w:r>
                      <w:r>
                        <w:rPr>
                          <w:rFonts w:ascii="Times New Roman" w:hAnsi="Times New Roman"/>
                          <w:b w:val="0"/>
                        </w:rPr>
                        <w:t xml:space="preserve">und nicht vorbestrahlten </w:t>
                      </w:r>
                      <w:r w:rsidRPr="002C187A">
                        <w:rPr>
                          <w:rFonts w:ascii="Times New Roman" w:hAnsi="Times New Roman"/>
                          <w:b w:val="0"/>
                        </w:rPr>
                        <w:t>V</w:t>
                      </w:r>
                      <w:r>
                        <w:rPr>
                          <w:rFonts w:ascii="Times New Roman" w:hAnsi="Times New Roman"/>
                          <w:b w:val="0"/>
                        </w:rPr>
                        <w:t>estibularisschwannome</w:t>
                      </w:r>
                      <w:r w:rsidR="00D4204D">
                        <w:rPr>
                          <w:rFonts w:ascii="Times New Roman" w:hAnsi="Times New Roman"/>
                          <w:b w:val="0"/>
                        </w:rPr>
                        <w:t>.</w:t>
                      </w:r>
                      <w:r w:rsidR="00D4204D">
                        <w:rPr>
                          <w:rFonts w:ascii="Times New Roman" w:hAnsi="Times New Roman"/>
                          <w:b w:val="0"/>
                        </w:rPr>
                        <w:tab/>
                      </w:r>
                      <w:r w:rsidR="00D4204D">
                        <w:rPr>
                          <w:rFonts w:ascii="Times New Roman" w:hAnsi="Times New Roman"/>
                          <w:b w:val="0"/>
                        </w:rPr>
                        <w:br/>
                      </w:r>
                      <w:r w:rsidRPr="002C187A">
                        <w:rPr>
                          <w:rFonts w:ascii="Times New Roman" w:hAnsi="Times New Roman"/>
                          <w:b w:val="0"/>
                        </w:rPr>
                        <w:t>Ferner sind die pro</w:t>
                      </w:r>
                      <w:r>
                        <w:rPr>
                          <w:rFonts w:ascii="Times New Roman" w:hAnsi="Times New Roman"/>
                          <w:b w:val="0"/>
                        </w:rPr>
                        <w:t xml:space="preserve"> Lebensjahr verwendeten Werte (</w:t>
                      </w:r>
                      <w:r>
                        <w:rPr>
                          <w:rFonts w:ascii="Cambria" w:hAnsi="Cambria"/>
                          <w:b w:val="0"/>
                        </w:rPr>
                        <w:t>*</w:t>
                      </w:r>
                      <w:r w:rsidRPr="002C187A">
                        <w:rPr>
                          <w:rFonts w:ascii="Times New Roman" w:hAnsi="Times New Roman"/>
                          <w:b w:val="0"/>
                        </w:rPr>
                        <w:t>beobachteten Tumore) aufgezeigt. Präoperative Werte lagen vor im Alter zwischen acht und 48 Jahren, postoperative im Alter zwischen zehn und 63 Jahren.</w:t>
                      </w:r>
                      <w:r>
                        <w:rPr>
                          <w:rFonts w:ascii="Times New Roman" w:hAnsi="Times New Roman"/>
                          <w:b w:val="0"/>
                        </w:rPr>
                        <w:t xml:space="preserve"> </w:t>
                      </w:r>
                      <w:r w:rsidRPr="00E220B5">
                        <w:rPr>
                          <w:rFonts w:ascii="Times New Roman" w:hAnsi="Times New Roman"/>
                          <w:b w:val="0"/>
                        </w:rPr>
                        <w:t>Zu 121 Vestibularisschwannomen vor und 51 nach Erstoperation lagen keinerlei Informationen zur Tumorwachstumsrate vor.</w:t>
                      </w:r>
                      <w:bookmarkEnd w:id="118"/>
                    </w:p>
                    <w:p w14:paraId="5C7C3837" w14:textId="28164244" w:rsidR="0064318E" w:rsidRDefault="0064318E" w:rsidP="00A51AB2">
                      <w:pPr>
                        <w:pStyle w:val="Beschriftung"/>
                        <w:rPr>
                          <w:noProof/>
                          <w:szCs w:val="24"/>
                        </w:rPr>
                      </w:pPr>
                    </w:p>
                    <w:p w14:paraId="78F8F148" w14:textId="014D5B69" w:rsidR="00CD74A6" w:rsidRDefault="00CD74A6" w:rsidP="00CD74A6"/>
                    <w:p w14:paraId="0FB86F30" w14:textId="318E4614" w:rsidR="00CD74A6" w:rsidRDefault="00CD74A6" w:rsidP="00CD74A6"/>
                    <w:p w14:paraId="3A2330BD" w14:textId="73119F15" w:rsidR="00CD74A6" w:rsidRDefault="00CD74A6" w:rsidP="00CD74A6"/>
                    <w:p w14:paraId="0610D7AD" w14:textId="4F2EC2D1" w:rsidR="00CD74A6" w:rsidRDefault="00CD74A6" w:rsidP="00CD74A6"/>
                    <w:p w14:paraId="4FF4A3E4" w14:textId="7740451B" w:rsidR="00CD74A6" w:rsidRDefault="00CD74A6" w:rsidP="00CD74A6"/>
                    <w:p w14:paraId="77A8107F" w14:textId="058DC35D" w:rsidR="00CD74A6" w:rsidRDefault="00CD74A6" w:rsidP="00CD74A6"/>
                    <w:p w14:paraId="2A8C7791" w14:textId="77777777" w:rsidR="00CD74A6" w:rsidRPr="00CD74A6" w:rsidRDefault="00CD74A6" w:rsidP="00CD74A6"/>
                  </w:txbxContent>
                </v:textbox>
                <w10:wrap type="square"/>
              </v:shape>
            </w:pict>
          </mc:Fallback>
        </mc:AlternateContent>
      </w:r>
    </w:p>
    <w:p w14:paraId="74162C21" w14:textId="3B99DC3D" w:rsidR="00F57442" w:rsidRDefault="005F3E9F" w:rsidP="00F57442">
      <w:pPr>
        <w:pStyle w:val="berschrift4"/>
        <w:ind w:firstLine="0"/>
      </w:pPr>
      <w:bookmarkStart w:id="119" w:name="_Toc139918936"/>
      <w:r>
        <w:lastRenderedPageBreak/>
        <w:t xml:space="preserve">Auswirkung der </w:t>
      </w:r>
      <w:r w:rsidR="00C90136">
        <w:t>Operation</w:t>
      </w:r>
      <w:r>
        <w:t xml:space="preserve"> auf Hör</w:t>
      </w:r>
      <w:r w:rsidR="009400E6">
        <w:t>schwelle und Sprachverständnis</w:t>
      </w:r>
      <w:bookmarkEnd w:id="119"/>
    </w:p>
    <w:p w14:paraId="18A2EFEC" w14:textId="507B017B" w:rsidR="00F57442" w:rsidRPr="00F57442" w:rsidRDefault="00F57442" w:rsidP="00874D3E">
      <w:pPr>
        <w:spacing w:after="240"/>
        <w:rPr>
          <w:rFonts w:ascii="Times New Roman" w:hAnsi="Times New Roman"/>
          <w:color w:val="000000" w:themeColor="text1"/>
          <w:sz w:val="24"/>
        </w:rPr>
      </w:pPr>
      <w:r>
        <w:rPr>
          <w:rFonts w:ascii="Times New Roman" w:hAnsi="Times New Roman"/>
          <w:color w:val="000000" w:themeColor="text1"/>
          <w:sz w:val="24"/>
        </w:rPr>
        <w:t>D</w:t>
      </w:r>
      <w:r w:rsidRPr="008B7B35">
        <w:rPr>
          <w:rFonts w:ascii="Times New Roman" w:hAnsi="Times New Roman"/>
          <w:color w:val="000000" w:themeColor="text1"/>
          <w:sz w:val="24"/>
        </w:rPr>
        <w:t xml:space="preserve">ie Auswirkung der Erstoperation auf das Hörvermögen </w:t>
      </w:r>
      <w:r>
        <w:rPr>
          <w:rFonts w:ascii="Times New Roman" w:hAnsi="Times New Roman"/>
          <w:color w:val="000000" w:themeColor="text1"/>
          <w:sz w:val="24"/>
        </w:rPr>
        <w:t xml:space="preserve">wurde </w:t>
      </w:r>
      <w:r w:rsidRPr="008B7B35">
        <w:rPr>
          <w:rFonts w:ascii="Times New Roman" w:hAnsi="Times New Roman"/>
          <w:color w:val="000000" w:themeColor="text1"/>
          <w:sz w:val="24"/>
        </w:rPr>
        <w:t xml:space="preserve">mit Hilfe der </w:t>
      </w:r>
      <w:r>
        <w:rPr>
          <w:rFonts w:ascii="Times New Roman" w:hAnsi="Times New Roman"/>
          <w:color w:val="000000" w:themeColor="text1"/>
          <w:sz w:val="24"/>
        </w:rPr>
        <w:t xml:space="preserve">durchschnittlichen </w:t>
      </w:r>
      <w:r w:rsidRPr="008B7B35">
        <w:rPr>
          <w:rFonts w:ascii="Times New Roman" w:hAnsi="Times New Roman"/>
          <w:color w:val="000000" w:themeColor="text1"/>
          <w:sz w:val="24"/>
        </w:rPr>
        <w:t>prä- und postoperativen PTA- und SDS-Werte</w:t>
      </w:r>
      <w:r>
        <w:rPr>
          <w:rFonts w:ascii="Times New Roman" w:hAnsi="Times New Roman"/>
          <w:color w:val="000000" w:themeColor="text1"/>
          <w:sz w:val="24"/>
        </w:rPr>
        <w:t xml:space="preserve"> im Sechsmonats-Follow-up sowie am Ende der Auswertungszeit (nach 48 Monaten)</w:t>
      </w:r>
      <w:r w:rsidRPr="008B7B35">
        <w:rPr>
          <w:rFonts w:ascii="Times New Roman" w:hAnsi="Times New Roman"/>
          <w:color w:val="000000" w:themeColor="text1"/>
          <w:sz w:val="24"/>
        </w:rPr>
        <w:t xml:space="preserve"> </w:t>
      </w:r>
      <w:r w:rsidRPr="00827564">
        <w:rPr>
          <w:rFonts w:ascii="Times New Roman" w:hAnsi="Times New Roman"/>
          <w:color w:val="000000" w:themeColor="text1"/>
          <w:sz w:val="24"/>
        </w:rPr>
        <w:t>erfasst (s. Tab</w:t>
      </w:r>
      <w:r w:rsidR="00790116">
        <w:rPr>
          <w:rFonts w:ascii="Times New Roman" w:hAnsi="Times New Roman"/>
          <w:color w:val="000000" w:themeColor="text1"/>
          <w:sz w:val="24"/>
        </w:rPr>
        <w:t>. 20</w:t>
      </w:r>
      <w:r w:rsidRPr="00827564">
        <w:rPr>
          <w:rFonts w:ascii="Times New Roman" w:hAnsi="Times New Roman"/>
          <w:color w:val="000000" w:themeColor="text1"/>
          <w:sz w:val="24"/>
        </w:rPr>
        <w:t>).</w:t>
      </w:r>
      <w:r w:rsidRPr="008B7B35">
        <w:rPr>
          <w:rFonts w:ascii="Times New Roman" w:hAnsi="Times New Roman"/>
          <w:color w:val="000000" w:themeColor="text1"/>
          <w:sz w:val="24"/>
        </w:rPr>
        <w:t xml:space="preserve"> </w:t>
      </w:r>
    </w:p>
    <w:p w14:paraId="0C7AB8A8" w14:textId="3CD46326" w:rsidR="00F57442" w:rsidRPr="00F57442" w:rsidRDefault="00F57442" w:rsidP="00F57442">
      <w:pPr>
        <w:spacing w:before="0" w:after="120" w:line="240" w:lineRule="auto"/>
        <w:ind w:firstLine="0"/>
        <w:rPr>
          <w:rFonts w:ascii="Times New Roman" w:hAnsi="Times New Roman"/>
        </w:rPr>
      </w:pPr>
      <w:bookmarkStart w:id="120" w:name="_Toc140134872"/>
      <w:r w:rsidRPr="00912C2C">
        <w:rPr>
          <w:rFonts w:ascii="Times New Roman" w:hAnsi="Times New Roman"/>
          <w:b/>
        </w:rPr>
        <w:t xml:space="preserve">Tab. </w:t>
      </w:r>
      <w:r>
        <w:rPr>
          <w:rFonts w:ascii="Times New Roman" w:hAnsi="Times New Roman"/>
          <w:b/>
        </w:rPr>
        <w:fldChar w:fldCharType="begin"/>
      </w:r>
      <w:r>
        <w:rPr>
          <w:rFonts w:ascii="Times New Roman" w:hAnsi="Times New Roman"/>
          <w:b/>
        </w:rPr>
        <w:instrText xml:space="preserve"> SEQ Tab. \* ARABIC </w:instrText>
      </w:r>
      <w:r>
        <w:rPr>
          <w:rFonts w:ascii="Times New Roman" w:hAnsi="Times New Roman"/>
          <w:b/>
        </w:rPr>
        <w:fldChar w:fldCharType="separate"/>
      </w:r>
      <w:r w:rsidR="00D93E6B">
        <w:rPr>
          <w:rFonts w:ascii="Times New Roman" w:hAnsi="Times New Roman"/>
          <w:b/>
          <w:noProof/>
        </w:rPr>
        <w:t>20</w:t>
      </w:r>
      <w:r>
        <w:rPr>
          <w:rFonts w:ascii="Times New Roman" w:hAnsi="Times New Roman"/>
          <w:b/>
        </w:rPr>
        <w:fldChar w:fldCharType="end"/>
      </w:r>
      <w:r>
        <w:rPr>
          <w:rFonts w:ascii="Times New Roman" w:hAnsi="Times New Roman"/>
          <w:b/>
        </w:rPr>
        <w:t xml:space="preserve">: </w:t>
      </w:r>
      <w:r w:rsidRPr="00876F36">
        <w:rPr>
          <w:rFonts w:ascii="Times New Roman" w:hAnsi="Times New Roman"/>
        </w:rPr>
        <w:t xml:space="preserve">Vergleich </w:t>
      </w:r>
      <w:r>
        <w:rPr>
          <w:rFonts w:ascii="Times New Roman" w:hAnsi="Times New Roman"/>
        </w:rPr>
        <w:t>zwischen</w:t>
      </w:r>
      <w:r w:rsidRPr="00876F36">
        <w:rPr>
          <w:rFonts w:ascii="Times New Roman" w:hAnsi="Times New Roman"/>
        </w:rPr>
        <w:t xml:space="preserve"> prä</w:t>
      </w:r>
      <w:r>
        <w:rPr>
          <w:rFonts w:ascii="Times New Roman" w:hAnsi="Times New Roman"/>
        </w:rPr>
        <w:t>-</w:t>
      </w:r>
      <w:r>
        <w:rPr>
          <w:rFonts w:ascii="Times New Roman" w:hAnsi="Times New Roman"/>
          <w:b/>
        </w:rPr>
        <w:t xml:space="preserve"> </w:t>
      </w:r>
      <w:r>
        <w:rPr>
          <w:rFonts w:ascii="Times New Roman" w:hAnsi="Times New Roman"/>
        </w:rPr>
        <w:t>und postoperativem Hörvermögen nach sechs und 48 Monaten.</w:t>
      </w:r>
      <w:r>
        <w:rPr>
          <w:rFonts w:ascii="Times New Roman" w:hAnsi="Times New Roman"/>
        </w:rPr>
        <w:br/>
        <w:t>Dargestellt sind die durchschnittliche</w:t>
      </w:r>
      <w:r w:rsidRPr="003137FA">
        <w:rPr>
          <w:rFonts w:ascii="Times New Roman" w:hAnsi="Times New Roman"/>
        </w:rPr>
        <w:t xml:space="preserve"> Hörschwelle </w:t>
      </w:r>
      <w:r>
        <w:rPr>
          <w:rFonts w:ascii="Times New Roman" w:hAnsi="Times New Roman"/>
        </w:rPr>
        <w:t>(PTA = Pure Tone Average) in Dezibel und da</w:t>
      </w:r>
      <w:r w:rsidRPr="003137FA">
        <w:rPr>
          <w:rFonts w:ascii="Times New Roman" w:hAnsi="Times New Roman"/>
        </w:rPr>
        <w:t>s durchs</w:t>
      </w:r>
      <w:r>
        <w:rPr>
          <w:rFonts w:ascii="Times New Roman" w:hAnsi="Times New Roman"/>
        </w:rPr>
        <w:t>chnittliche Sprachverständnis</w:t>
      </w:r>
      <w:r w:rsidRPr="003137FA">
        <w:rPr>
          <w:rFonts w:ascii="Times New Roman" w:hAnsi="Times New Roman"/>
        </w:rPr>
        <w:t xml:space="preserve"> (SDS = Speech Discrimination Score) </w:t>
      </w:r>
      <w:r>
        <w:rPr>
          <w:rFonts w:ascii="Times New Roman" w:hAnsi="Times New Roman"/>
        </w:rPr>
        <w:t xml:space="preserve">in Prozent </w:t>
      </w:r>
      <w:r w:rsidRPr="003137FA">
        <w:rPr>
          <w:rFonts w:ascii="Times New Roman" w:hAnsi="Times New Roman"/>
        </w:rPr>
        <w:t xml:space="preserve">für das Gesamtkollektiv sowie für die nach Diagnosealter unterschiedenen Untergruppen. VS = Vestibularisschwannome. n = Anzahl jeweils verwendeter </w:t>
      </w:r>
      <w:r>
        <w:rPr>
          <w:rFonts w:ascii="Times New Roman" w:hAnsi="Times New Roman"/>
        </w:rPr>
        <w:t>Datensets</w:t>
      </w:r>
      <w:r w:rsidRPr="003137FA">
        <w:rPr>
          <w:rFonts w:ascii="Times New Roman" w:hAnsi="Times New Roman"/>
        </w:rPr>
        <w:t>.</w:t>
      </w:r>
      <w:r>
        <w:rPr>
          <w:rFonts w:ascii="Times New Roman" w:hAnsi="Times New Roman"/>
          <w:b/>
        </w:rPr>
        <w:t xml:space="preserve"> </w:t>
      </w:r>
      <w:r w:rsidRPr="0020504E">
        <w:rPr>
          <w:rFonts w:ascii="Times New Roman" w:hAnsi="Times New Roman"/>
          <w:bCs/>
        </w:rPr>
        <w:t>SD = Standardabweichung.</w:t>
      </w:r>
      <w:bookmarkEnd w:id="120"/>
    </w:p>
    <w:tbl>
      <w:tblPr>
        <w:tblStyle w:val="Tabellenraster"/>
        <w:tblW w:w="50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14"/>
        <w:gridCol w:w="1559"/>
        <w:gridCol w:w="1699"/>
        <w:gridCol w:w="1560"/>
        <w:gridCol w:w="1557"/>
      </w:tblGrid>
      <w:tr w:rsidR="00E51742" w:rsidRPr="00C03978" w14:paraId="358DBE57" w14:textId="77777777" w:rsidTr="00F57442">
        <w:trPr>
          <w:trHeight w:val="274"/>
        </w:trPr>
        <w:tc>
          <w:tcPr>
            <w:tcW w:w="1245" w:type="pct"/>
            <w:tcBorders>
              <w:top w:val="single" w:sz="12" w:space="0" w:color="auto"/>
              <w:left w:val="single" w:sz="12" w:space="0" w:color="auto"/>
            </w:tcBorders>
          </w:tcPr>
          <w:p w14:paraId="0160D40B" w14:textId="77777777" w:rsidR="00E51742" w:rsidRPr="00C03978" w:rsidRDefault="00E51742" w:rsidP="00F57442">
            <w:pPr>
              <w:ind w:firstLine="22"/>
              <w:jc w:val="center"/>
              <w:rPr>
                <w:rFonts w:ascii="Times New Roman" w:hAnsi="Times New Roman"/>
                <w:szCs w:val="22"/>
              </w:rPr>
            </w:pPr>
          </w:p>
          <w:p w14:paraId="7AB369C2" w14:textId="77777777" w:rsidR="00E51742" w:rsidRPr="00C03978" w:rsidRDefault="00E51742" w:rsidP="00F57442">
            <w:pPr>
              <w:ind w:firstLine="22"/>
              <w:jc w:val="center"/>
              <w:rPr>
                <w:rFonts w:ascii="Times New Roman" w:hAnsi="Times New Roman"/>
                <w:szCs w:val="22"/>
              </w:rPr>
            </w:pPr>
          </w:p>
        </w:tc>
        <w:tc>
          <w:tcPr>
            <w:tcW w:w="918" w:type="pct"/>
            <w:tcBorders>
              <w:top w:val="single" w:sz="12" w:space="0" w:color="auto"/>
            </w:tcBorders>
            <w:vAlign w:val="center"/>
          </w:tcPr>
          <w:p w14:paraId="4FED276C" w14:textId="77777777" w:rsidR="00E51742" w:rsidRPr="00090184" w:rsidRDefault="00E51742" w:rsidP="00F57442">
            <w:pPr>
              <w:spacing w:before="0" w:line="240" w:lineRule="auto"/>
              <w:ind w:firstLine="0"/>
              <w:jc w:val="center"/>
              <w:rPr>
                <w:rFonts w:ascii="Times New Roman" w:hAnsi="Times New Roman"/>
                <w:b/>
                <w:bCs/>
                <w:szCs w:val="22"/>
              </w:rPr>
            </w:pPr>
            <w:r w:rsidRPr="00090184">
              <w:rPr>
                <w:rFonts w:ascii="Times New Roman" w:hAnsi="Times New Roman"/>
                <w:b/>
                <w:bCs/>
                <w:szCs w:val="22"/>
              </w:rPr>
              <w:t>Gesamt</w:t>
            </w:r>
          </w:p>
          <w:p w14:paraId="580E277C" w14:textId="77777777" w:rsidR="00E51742" w:rsidRPr="00090184" w:rsidRDefault="00E51742" w:rsidP="00F57442">
            <w:pPr>
              <w:spacing w:before="0" w:line="240" w:lineRule="auto"/>
              <w:ind w:firstLine="67"/>
              <w:jc w:val="center"/>
              <w:rPr>
                <w:rFonts w:ascii="Times New Roman" w:hAnsi="Times New Roman"/>
                <w:b/>
                <w:bCs/>
                <w:szCs w:val="22"/>
              </w:rPr>
            </w:pPr>
            <w:r w:rsidRPr="00090184">
              <w:rPr>
                <w:rFonts w:ascii="Times New Roman" w:hAnsi="Times New Roman"/>
                <w:b/>
                <w:bCs/>
                <w:szCs w:val="22"/>
              </w:rPr>
              <w:t>(197 VS)</w:t>
            </w:r>
          </w:p>
        </w:tc>
        <w:tc>
          <w:tcPr>
            <w:tcW w:w="1001" w:type="pct"/>
            <w:tcBorders>
              <w:top w:val="single" w:sz="12" w:space="0" w:color="auto"/>
            </w:tcBorders>
            <w:vAlign w:val="center"/>
          </w:tcPr>
          <w:p w14:paraId="320DA44D" w14:textId="77777777" w:rsidR="00E51742" w:rsidRPr="00090184" w:rsidRDefault="00E51742" w:rsidP="00F57442">
            <w:pPr>
              <w:spacing w:before="0" w:line="240" w:lineRule="auto"/>
              <w:ind w:firstLine="93"/>
              <w:jc w:val="center"/>
              <w:rPr>
                <w:rFonts w:ascii="Times New Roman" w:hAnsi="Times New Roman"/>
                <w:b/>
                <w:bCs/>
                <w:szCs w:val="22"/>
              </w:rPr>
            </w:pPr>
            <w:r w:rsidRPr="00090184">
              <w:rPr>
                <w:rFonts w:ascii="Times New Roman" w:hAnsi="Times New Roman"/>
                <w:b/>
                <w:bCs/>
                <w:szCs w:val="22"/>
              </w:rPr>
              <w:t>≤ 18 Jahre</w:t>
            </w:r>
          </w:p>
          <w:p w14:paraId="5064F929" w14:textId="77777777" w:rsidR="00E51742" w:rsidRPr="00090184" w:rsidRDefault="00E51742" w:rsidP="00F57442">
            <w:pPr>
              <w:spacing w:before="0" w:line="240" w:lineRule="auto"/>
              <w:ind w:firstLine="93"/>
              <w:jc w:val="center"/>
              <w:rPr>
                <w:rFonts w:ascii="Times New Roman" w:hAnsi="Times New Roman"/>
                <w:b/>
                <w:bCs/>
                <w:szCs w:val="22"/>
              </w:rPr>
            </w:pPr>
            <w:r w:rsidRPr="00090184">
              <w:rPr>
                <w:rFonts w:ascii="Times New Roman" w:hAnsi="Times New Roman"/>
                <w:b/>
                <w:bCs/>
                <w:szCs w:val="22"/>
              </w:rPr>
              <w:t>(99 VS)</w:t>
            </w:r>
          </w:p>
        </w:tc>
        <w:tc>
          <w:tcPr>
            <w:tcW w:w="919" w:type="pct"/>
            <w:tcBorders>
              <w:top w:val="single" w:sz="12" w:space="0" w:color="auto"/>
            </w:tcBorders>
            <w:vAlign w:val="center"/>
          </w:tcPr>
          <w:p w14:paraId="4CB775E8" w14:textId="77777777" w:rsidR="00E51742" w:rsidRPr="00090184" w:rsidRDefault="00E51742" w:rsidP="00F57442">
            <w:pPr>
              <w:spacing w:before="0" w:line="240" w:lineRule="auto"/>
              <w:ind w:firstLine="120"/>
              <w:jc w:val="center"/>
              <w:rPr>
                <w:rFonts w:ascii="Times New Roman" w:hAnsi="Times New Roman"/>
                <w:b/>
                <w:bCs/>
                <w:szCs w:val="22"/>
              </w:rPr>
            </w:pPr>
            <w:r w:rsidRPr="00090184">
              <w:rPr>
                <w:rFonts w:ascii="Times New Roman" w:hAnsi="Times New Roman"/>
                <w:b/>
                <w:bCs/>
                <w:szCs w:val="22"/>
              </w:rPr>
              <w:t>&gt; 18 Jahre</w:t>
            </w:r>
          </w:p>
          <w:p w14:paraId="35332138" w14:textId="77777777" w:rsidR="00E51742" w:rsidRPr="00090184" w:rsidRDefault="00E51742" w:rsidP="00F57442">
            <w:pPr>
              <w:spacing w:before="0" w:line="240" w:lineRule="auto"/>
              <w:ind w:firstLine="120"/>
              <w:jc w:val="center"/>
              <w:rPr>
                <w:rFonts w:ascii="Times New Roman" w:hAnsi="Times New Roman"/>
                <w:b/>
                <w:bCs/>
                <w:szCs w:val="22"/>
              </w:rPr>
            </w:pPr>
            <w:r w:rsidRPr="00090184">
              <w:rPr>
                <w:rFonts w:ascii="Times New Roman" w:hAnsi="Times New Roman"/>
                <w:b/>
                <w:bCs/>
                <w:szCs w:val="22"/>
              </w:rPr>
              <w:t>(64 VS)</w:t>
            </w:r>
          </w:p>
        </w:tc>
        <w:tc>
          <w:tcPr>
            <w:tcW w:w="917" w:type="pct"/>
            <w:tcBorders>
              <w:top w:val="single" w:sz="12" w:space="0" w:color="auto"/>
              <w:right w:val="single" w:sz="12" w:space="0" w:color="auto"/>
            </w:tcBorders>
            <w:vAlign w:val="center"/>
          </w:tcPr>
          <w:p w14:paraId="3BC67427" w14:textId="14DFA9EB" w:rsidR="00E51742" w:rsidRPr="00090184" w:rsidRDefault="00E51742" w:rsidP="00F57442">
            <w:pPr>
              <w:tabs>
                <w:tab w:val="left" w:pos="0"/>
              </w:tabs>
              <w:spacing w:before="0" w:line="240" w:lineRule="auto"/>
              <w:ind w:firstLine="147"/>
              <w:jc w:val="center"/>
              <w:rPr>
                <w:rFonts w:ascii="Times New Roman" w:hAnsi="Times New Roman"/>
                <w:b/>
                <w:bCs/>
                <w:szCs w:val="22"/>
              </w:rPr>
            </w:pPr>
            <w:r w:rsidRPr="00090184">
              <w:rPr>
                <w:rFonts w:ascii="Times New Roman" w:hAnsi="Times New Roman"/>
                <w:b/>
                <w:bCs/>
                <w:szCs w:val="22"/>
              </w:rPr>
              <w:t>Unbekanntes</w:t>
            </w:r>
            <w:r w:rsidR="00090184">
              <w:rPr>
                <w:rFonts w:ascii="Times New Roman" w:hAnsi="Times New Roman"/>
                <w:b/>
                <w:bCs/>
                <w:szCs w:val="22"/>
              </w:rPr>
              <w:t xml:space="preserve"> </w:t>
            </w:r>
            <w:r w:rsidRPr="00090184">
              <w:rPr>
                <w:rFonts w:ascii="Times New Roman" w:hAnsi="Times New Roman"/>
                <w:b/>
                <w:bCs/>
                <w:szCs w:val="22"/>
              </w:rPr>
              <w:t>Alter</w:t>
            </w:r>
          </w:p>
          <w:p w14:paraId="4762D4E2" w14:textId="77777777" w:rsidR="00E51742" w:rsidRPr="00090184" w:rsidRDefault="00E51742" w:rsidP="00F57442">
            <w:pPr>
              <w:spacing w:before="0" w:line="240" w:lineRule="auto"/>
              <w:ind w:firstLine="6"/>
              <w:jc w:val="center"/>
              <w:rPr>
                <w:rFonts w:ascii="Times New Roman" w:hAnsi="Times New Roman"/>
                <w:b/>
                <w:bCs/>
                <w:szCs w:val="22"/>
              </w:rPr>
            </w:pPr>
            <w:r w:rsidRPr="00090184">
              <w:rPr>
                <w:rFonts w:ascii="Times New Roman" w:hAnsi="Times New Roman"/>
                <w:b/>
                <w:bCs/>
                <w:szCs w:val="22"/>
              </w:rPr>
              <w:t>(34 VS)</w:t>
            </w:r>
          </w:p>
        </w:tc>
      </w:tr>
      <w:tr w:rsidR="00E51742" w:rsidRPr="00C03978" w14:paraId="32E73E85" w14:textId="77777777" w:rsidTr="00F57442">
        <w:tc>
          <w:tcPr>
            <w:tcW w:w="1245" w:type="pct"/>
            <w:tcBorders>
              <w:left w:val="single" w:sz="12" w:space="0" w:color="auto"/>
            </w:tcBorders>
          </w:tcPr>
          <w:p w14:paraId="19CBDA16"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PTA in dB</w:t>
            </w:r>
          </w:p>
          <w:p w14:paraId="3C7A4699"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(mean ± SD; range)</w:t>
            </w:r>
          </w:p>
          <w:p w14:paraId="39F335CC"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präoperativ</w:t>
            </w:r>
          </w:p>
        </w:tc>
        <w:tc>
          <w:tcPr>
            <w:tcW w:w="918" w:type="pct"/>
          </w:tcPr>
          <w:p w14:paraId="4263A142" w14:textId="77777777" w:rsidR="00E51742" w:rsidRPr="00FC3F75" w:rsidRDefault="00E51742" w:rsidP="00F57442">
            <w:pPr>
              <w:spacing w:before="0" w:line="240" w:lineRule="auto"/>
              <w:ind w:firstLine="0"/>
              <w:jc w:val="center"/>
              <w:rPr>
                <w:rFonts w:ascii="Times New Roman" w:hAnsi="Times New Roman"/>
                <w:szCs w:val="22"/>
              </w:rPr>
            </w:pPr>
            <w:r w:rsidRPr="00FC3F75">
              <w:rPr>
                <w:rFonts w:ascii="Times New Roman" w:hAnsi="Times New Roman"/>
                <w:szCs w:val="22"/>
              </w:rPr>
              <w:t>27,85</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FC3F75">
              <w:rPr>
                <w:rFonts w:ascii="Times New Roman" w:hAnsi="Times New Roman"/>
                <w:szCs w:val="22"/>
              </w:rPr>
              <w:t>22,87</w:t>
            </w:r>
          </w:p>
          <w:p w14:paraId="032E4C21" w14:textId="77777777" w:rsidR="00E51742" w:rsidRPr="00FC3F75" w:rsidRDefault="00E51742" w:rsidP="00F57442">
            <w:pPr>
              <w:spacing w:before="0" w:line="240" w:lineRule="auto"/>
              <w:ind w:firstLine="67"/>
              <w:jc w:val="center"/>
              <w:rPr>
                <w:rFonts w:ascii="Times New Roman" w:hAnsi="Times New Roman"/>
                <w:szCs w:val="22"/>
              </w:rPr>
            </w:pPr>
            <w:r w:rsidRPr="00FC3F75">
              <w:rPr>
                <w:rFonts w:ascii="Times New Roman" w:hAnsi="Times New Roman"/>
                <w:szCs w:val="22"/>
              </w:rPr>
              <w:t>1,25</w:t>
            </w:r>
            <w:r w:rsidRPr="00736746">
              <w:rPr>
                <w:rFonts w:ascii="Times New Roman" w:hAnsi="Times New Roman"/>
              </w:rPr>
              <w:t>–</w:t>
            </w:r>
            <w:r w:rsidRPr="00FC3F75">
              <w:rPr>
                <w:rFonts w:ascii="Times New Roman" w:hAnsi="Times New Roman"/>
                <w:szCs w:val="22"/>
              </w:rPr>
              <w:t>90</w:t>
            </w:r>
          </w:p>
          <w:p w14:paraId="222B37BA"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FC3F75">
              <w:rPr>
                <w:rFonts w:ascii="Times New Roman" w:hAnsi="Times New Roman"/>
                <w:szCs w:val="22"/>
              </w:rPr>
              <w:t>80</w:t>
            </w:r>
          </w:p>
        </w:tc>
        <w:tc>
          <w:tcPr>
            <w:tcW w:w="1001" w:type="pct"/>
          </w:tcPr>
          <w:p w14:paraId="6F0594B7" w14:textId="77777777" w:rsidR="00E51742" w:rsidRPr="00636FB2" w:rsidRDefault="00E51742" w:rsidP="00F57442">
            <w:pPr>
              <w:spacing w:before="0" w:line="240" w:lineRule="auto"/>
              <w:ind w:firstLine="93"/>
              <w:jc w:val="center"/>
              <w:rPr>
                <w:rFonts w:ascii="Times New Roman" w:hAnsi="Times New Roman"/>
                <w:bCs/>
                <w:szCs w:val="22"/>
              </w:rPr>
            </w:pPr>
            <w:r w:rsidRPr="00636FB2">
              <w:rPr>
                <w:rFonts w:ascii="Times New Roman" w:hAnsi="Times New Roman"/>
                <w:bCs/>
                <w:szCs w:val="22"/>
              </w:rPr>
              <w:t>25,53</w:t>
            </w:r>
            <w:r>
              <w:rPr>
                <w:rFonts w:ascii="Times New Roman" w:hAnsi="Times New Roman"/>
                <w:bCs/>
                <w:szCs w:val="22"/>
              </w:rPr>
              <w:t xml:space="preserve"> </w:t>
            </w:r>
            <w:r w:rsidRPr="00C03978">
              <w:rPr>
                <w:rFonts w:ascii="Times New Roman" w:hAnsi="Times New Roman"/>
                <w:szCs w:val="22"/>
              </w:rPr>
              <w:t>±</w:t>
            </w:r>
            <w:r>
              <w:rPr>
                <w:rFonts w:ascii="Times New Roman" w:hAnsi="Times New Roman"/>
                <w:szCs w:val="22"/>
              </w:rPr>
              <w:t xml:space="preserve"> </w:t>
            </w:r>
            <w:r w:rsidRPr="00636FB2">
              <w:rPr>
                <w:rFonts w:ascii="Times New Roman" w:hAnsi="Times New Roman"/>
                <w:bCs/>
                <w:szCs w:val="22"/>
              </w:rPr>
              <w:t>22,00</w:t>
            </w:r>
          </w:p>
          <w:p w14:paraId="44271F86" w14:textId="77777777" w:rsidR="00E51742" w:rsidRPr="00636FB2" w:rsidRDefault="00E51742" w:rsidP="00F57442">
            <w:pPr>
              <w:spacing w:before="0" w:line="240" w:lineRule="auto"/>
              <w:ind w:firstLine="93"/>
              <w:jc w:val="center"/>
              <w:rPr>
                <w:rFonts w:ascii="Times New Roman" w:hAnsi="Times New Roman"/>
                <w:bCs/>
                <w:szCs w:val="22"/>
              </w:rPr>
            </w:pPr>
            <w:r w:rsidRPr="00636FB2">
              <w:rPr>
                <w:rFonts w:ascii="Times New Roman" w:hAnsi="Times New Roman"/>
                <w:bCs/>
                <w:szCs w:val="22"/>
              </w:rPr>
              <w:t>1,25</w:t>
            </w:r>
            <w:r w:rsidRPr="00736746">
              <w:rPr>
                <w:rFonts w:ascii="Times New Roman" w:hAnsi="Times New Roman"/>
              </w:rPr>
              <w:t>–</w:t>
            </w:r>
            <w:r w:rsidRPr="00636FB2">
              <w:rPr>
                <w:rFonts w:ascii="Times New Roman" w:hAnsi="Times New Roman"/>
                <w:bCs/>
                <w:szCs w:val="22"/>
              </w:rPr>
              <w:t>90,0</w:t>
            </w:r>
          </w:p>
          <w:p w14:paraId="2BF13903" w14:textId="77777777" w:rsidR="00E51742" w:rsidRPr="00C03978" w:rsidRDefault="00E51742" w:rsidP="00F57442">
            <w:pPr>
              <w:spacing w:before="0" w:line="240" w:lineRule="auto"/>
              <w:ind w:firstLine="93"/>
              <w:jc w:val="center"/>
              <w:rPr>
                <w:rFonts w:ascii="Times New Roman" w:hAnsi="Times New Roman"/>
                <w:b/>
                <w:szCs w:val="22"/>
              </w:rPr>
            </w:pPr>
            <w:r>
              <w:rPr>
                <w:rFonts w:ascii="Times New Roman" w:hAnsi="Times New Roman"/>
                <w:szCs w:val="22"/>
              </w:rPr>
              <w:t xml:space="preserve">n = </w:t>
            </w:r>
            <w:r w:rsidRPr="00636FB2">
              <w:rPr>
                <w:rFonts w:ascii="Times New Roman" w:hAnsi="Times New Roman"/>
                <w:bCs/>
                <w:szCs w:val="22"/>
              </w:rPr>
              <w:t>53</w:t>
            </w:r>
          </w:p>
        </w:tc>
        <w:tc>
          <w:tcPr>
            <w:tcW w:w="919" w:type="pct"/>
          </w:tcPr>
          <w:p w14:paraId="6025000E" w14:textId="77777777" w:rsidR="00E51742" w:rsidRPr="00E26315" w:rsidRDefault="00E51742" w:rsidP="00F57442">
            <w:pPr>
              <w:spacing w:before="0" w:line="240" w:lineRule="auto"/>
              <w:ind w:firstLine="93"/>
              <w:jc w:val="center"/>
              <w:rPr>
                <w:rFonts w:ascii="Times New Roman" w:hAnsi="Times New Roman"/>
                <w:bCs/>
                <w:szCs w:val="22"/>
              </w:rPr>
            </w:pPr>
            <w:r w:rsidRPr="00E26315">
              <w:rPr>
                <w:rFonts w:ascii="Times New Roman" w:hAnsi="Times New Roman"/>
                <w:bCs/>
                <w:szCs w:val="22"/>
              </w:rPr>
              <w:t>35,14</w:t>
            </w:r>
            <w:r>
              <w:rPr>
                <w:rFonts w:ascii="Times New Roman" w:hAnsi="Times New Roman"/>
                <w:bCs/>
                <w:szCs w:val="22"/>
              </w:rPr>
              <w:t xml:space="preserve"> </w:t>
            </w:r>
            <w:r w:rsidRPr="00C03978">
              <w:rPr>
                <w:rFonts w:ascii="Times New Roman" w:hAnsi="Times New Roman"/>
                <w:szCs w:val="22"/>
              </w:rPr>
              <w:t>±</w:t>
            </w:r>
            <w:r>
              <w:rPr>
                <w:rFonts w:ascii="Times New Roman" w:hAnsi="Times New Roman"/>
                <w:szCs w:val="22"/>
              </w:rPr>
              <w:t xml:space="preserve"> </w:t>
            </w:r>
            <w:r w:rsidRPr="00E26315">
              <w:rPr>
                <w:rFonts w:ascii="Times New Roman" w:hAnsi="Times New Roman"/>
                <w:bCs/>
                <w:szCs w:val="22"/>
              </w:rPr>
              <w:t>23,91</w:t>
            </w:r>
          </w:p>
          <w:p w14:paraId="067FFC5F" w14:textId="77777777" w:rsidR="00E51742" w:rsidRPr="00E26315" w:rsidRDefault="00E51742" w:rsidP="00F57442">
            <w:pPr>
              <w:spacing w:before="0" w:line="240" w:lineRule="auto"/>
              <w:ind w:firstLine="93"/>
              <w:jc w:val="center"/>
              <w:rPr>
                <w:rFonts w:ascii="Times New Roman" w:hAnsi="Times New Roman"/>
                <w:bCs/>
                <w:szCs w:val="22"/>
              </w:rPr>
            </w:pPr>
            <w:r w:rsidRPr="00E26315">
              <w:rPr>
                <w:rFonts w:ascii="Times New Roman" w:hAnsi="Times New Roman"/>
                <w:bCs/>
                <w:szCs w:val="22"/>
              </w:rPr>
              <w:t>1,25</w:t>
            </w:r>
            <w:r w:rsidRPr="00736746">
              <w:rPr>
                <w:rFonts w:ascii="Times New Roman" w:hAnsi="Times New Roman"/>
              </w:rPr>
              <w:t>–</w:t>
            </w:r>
            <w:r w:rsidRPr="00E26315">
              <w:rPr>
                <w:rFonts w:ascii="Times New Roman" w:hAnsi="Times New Roman"/>
                <w:bCs/>
                <w:szCs w:val="22"/>
              </w:rPr>
              <w:t>90</w:t>
            </w:r>
          </w:p>
          <w:p w14:paraId="77016F79" w14:textId="77777777" w:rsidR="00E51742" w:rsidRPr="00C03978" w:rsidRDefault="00E51742" w:rsidP="00F57442">
            <w:pPr>
              <w:spacing w:before="0" w:line="240" w:lineRule="auto"/>
              <w:ind w:firstLine="93"/>
              <w:jc w:val="center"/>
              <w:rPr>
                <w:rFonts w:ascii="Times New Roman" w:hAnsi="Times New Roman"/>
                <w:b/>
                <w:szCs w:val="22"/>
              </w:rPr>
            </w:pPr>
            <w:r>
              <w:rPr>
                <w:rFonts w:ascii="Times New Roman" w:hAnsi="Times New Roman"/>
                <w:szCs w:val="22"/>
              </w:rPr>
              <w:t xml:space="preserve">n = </w:t>
            </w:r>
            <w:r w:rsidRPr="00E26315">
              <w:rPr>
                <w:rFonts w:ascii="Times New Roman" w:hAnsi="Times New Roman"/>
                <w:bCs/>
                <w:szCs w:val="22"/>
              </w:rPr>
              <w:t>24</w:t>
            </w:r>
          </w:p>
        </w:tc>
        <w:tc>
          <w:tcPr>
            <w:tcW w:w="917" w:type="pct"/>
            <w:tcBorders>
              <w:right w:val="single" w:sz="12" w:space="0" w:color="auto"/>
            </w:tcBorders>
          </w:tcPr>
          <w:p w14:paraId="0D1E602F" w14:textId="77777777" w:rsidR="00E51742" w:rsidRPr="001652F3" w:rsidRDefault="00E51742" w:rsidP="00F57442">
            <w:pPr>
              <w:spacing w:before="0" w:line="240" w:lineRule="auto"/>
              <w:ind w:firstLine="67"/>
              <w:jc w:val="center"/>
              <w:rPr>
                <w:rFonts w:ascii="Times New Roman" w:hAnsi="Times New Roman"/>
                <w:szCs w:val="22"/>
              </w:rPr>
            </w:pPr>
            <w:r w:rsidRPr="001652F3">
              <w:rPr>
                <w:rFonts w:ascii="Times New Roman" w:hAnsi="Times New Roman"/>
                <w:szCs w:val="22"/>
              </w:rPr>
              <w:t>10,42</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1652F3">
              <w:rPr>
                <w:rFonts w:ascii="Times New Roman" w:hAnsi="Times New Roman"/>
                <w:szCs w:val="22"/>
              </w:rPr>
              <w:t>1,56</w:t>
            </w:r>
          </w:p>
          <w:p w14:paraId="615C9BDA" w14:textId="77777777" w:rsidR="00E51742" w:rsidRPr="001652F3" w:rsidRDefault="00E51742" w:rsidP="00F57442">
            <w:pPr>
              <w:spacing w:before="0" w:line="240" w:lineRule="auto"/>
              <w:ind w:firstLine="67"/>
              <w:jc w:val="center"/>
              <w:rPr>
                <w:rFonts w:ascii="Times New Roman" w:hAnsi="Times New Roman"/>
                <w:szCs w:val="22"/>
              </w:rPr>
            </w:pPr>
            <w:r w:rsidRPr="001652F3">
              <w:rPr>
                <w:rFonts w:ascii="Times New Roman" w:hAnsi="Times New Roman"/>
                <w:szCs w:val="22"/>
              </w:rPr>
              <w:t>8,75</w:t>
            </w:r>
            <w:r w:rsidRPr="00736746">
              <w:rPr>
                <w:rFonts w:ascii="Times New Roman" w:hAnsi="Times New Roman"/>
              </w:rPr>
              <w:t>–</w:t>
            </w:r>
            <w:r w:rsidRPr="001652F3">
              <w:rPr>
                <w:rFonts w:ascii="Times New Roman" w:hAnsi="Times New Roman"/>
                <w:szCs w:val="22"/>
              </w:rPr>
              <w:t>12,5</w:t>
            </w:r>
          </w:p>
          <w:p w14:paraId="38D3DD8D" w14:textId="77777777" w:rsidR="00E51742" w:rsidRPr="00C03978" w:rsidRDefault="00E51742" w:rsidP="00F57442">
            <w:pPr>
              <w:spacing w:before="0" w:line="240" w:lineRule="auto"/>
              <w:ind w:firstLine="67"/>
              <w:jc w:val="center"/>
              <w:rPr>
                <w:rFonts w:ascii="Times New Roman" w:hAnsi="Times New Roman"/>
                <w:b/>
                <w:szCs w:val="22"/>
              </w:rPr>
            </w:pPr>
            <w:r>
              <w:rPr>
                <w:rFonts w:ascii="Times New Roman" w:hAnsi="Times New Roman"/>
                <w:szCs w:val="22"/>
              </w:rPr>
              <w:t xml:space="preserve">n = </w:t>
            </w:r>
            <w:r w:rsidRPr="001652F3">
              <w:rPr>
                <w:rFonts w:ascii="Times New Roman" w:hAnsi="Times New Roman"/>
                <w:szCs w:val="22"/>
              </w:rPr>
              <w:t>3</w:t>
            </w:r>
          </w:p>
        </w:tc>
      </w:tr>
      <w:tr w:rsidR="00E51742" w:rsidRPr="00C03978" w14:paraId="7381281C" w14:textId="77777777" w:rsidTr="00F57442">
        <w:tc>
          <w:tcPr>
            <w:tcW w:w="1245" w:type="pct"/>
            <w:tcBorders>
              <w:left w:val="single" w:sz="12" w:space="0" w:color="auto"/>
            </w:tcBorders>
            <w:vAlign w:val="center"/>
          </w:tcPr>
          <w:p w14:paraId="6C56350D"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PTA in dB</w:t>
            </w:r>
          </w:p>
          <w:p w14:paraId="423E3187"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(mean ± SD; range)</w:t>
            </w:r>
          </w:p>
          <w:p w14:paraId="66FEE0FB"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Postoperativ nach 6 Monaten</w:t>
            </w:r>
          </w:p>
        </w:tc>
        <w:tc>
          <w:tcPr>
            <w:tcW w:w="918" w:type="pct"/>
          </w:tcPr>
          <w:p w14:paraId="5B09EE53" w14:textId="77777777" w:rsidR="00E51742" w:rsidRPr="00FC3F75" w:rsidRDefault="00E51742" w:rsidP="00F57442">
            <w:pPr>
              <w:spacing w:before="0" w:line="240" w:lineRule="auto"/>
              <w:ind w:firstLine="0"/>
              <w:jc w:val="center"/>
              <w:rPr>
                <w:rFonts w:ascii="Times New Roman" w:hAnsi="Times New Roman"/>
                <w:szCs w:val="22"/>
              </w:rPr>
            </w:pPr>
            <w:r w:rsidRPr="00FC3F75">
              <w:rPr>
                <w:rFonts w:ascii="Times New Roman" w:hAnsi="Times New Roman"/>
                <w:szCs w:val="22"/>
              </w:rPr>
              <w:t>32,79</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FC3F75">
              <w:rPr>
                <w:rFonts w:ascii="Times New Roman" w:hAnsi="Times New Roman"/>
                <w:szCs w:val="22"/>
              </w:rPr>
              <w:t>23,27</w:t>
            </w:r>
          </w:p>
          <w:p w14:paraId="2708CAA2" w14:textId="77777777" w:rsidR="00E51742" w:rsidRPr="00FC3F75" w:rsidRDefault="00E51742" w:rsidP="00F57442">
            <w:pPr>
              <w:spacing w:before="0" w:line="240" w:lineRule="auto"/>
              <w:ind w:firstLine="67"/>
              <w:jc w:val="center"/>
              <w:rPr>
                <w:rFonts w:ascii="Times New Roman" w:hAnsi="Times New Roman"/>
                <w:szCs w:val="22"/>
              </w:rPr>
            </w:pPr>
            <w:r w:rsidRPr="00FC3F75">
              <w:rPr>
                <w:rFonts w:ascii="Times New Roman" w:hAnsi="Times New Roman"/>
                <w:szCs w:val="22"/>
              </w:rPr>
              <w:t>1,25</w:t>
            </w:r>
            <w:r w:rsidRPr="00736746">
              <w:rPr>
                <w:rFonts w:ascii="Times New Roman" w:hAnsi="Times New Roman"/>
              </w:rPr>
              <w:t>–</w:t>
            </w:r>
            <w:r w:rsidRPr="00FC3F75">
              <w:rPr>
                <w:rFonts w:ascii="Times New Roman" w:hAnsi="Times New Roman"/>
                <w:szCs w:val="22"/>
              </w:rPr>
              <w:t>107,5</w:t>
            </w:r>
          </w:p>
          <w:p w14:paraId="17527295"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FC3F75">
              <w:rPr>
                <w:rFonts w:ascii="Times New Roman" w:hAnsi="Times New Roman"/>
                <w:szCs w:val="22"/>
              </w:rPr>
              <w:t>80</w:t>
            </w:r>
          </w:p>
        </w:tc>
        <w:tc>
          <w:tcPr>
            <w:tcW w:w="1001" w:type="pct"/>
          </w:tcPr>
          <w:p w14:paraId="51028DC7" w14:textId="77777777" w:rsidR="00E51742" w:rsidRPr="00636FB2" w:rsidRDefault="00E51742" w:rsidP="00F57442">
            <w:pPr>
              <w:spacing w:before="0" w:line="240" w:lineRule="auto"/>
              <w:ind w:firstLine="67"/>
              <w:jc w:val="center"/>
              <w:rPr>
                <w:rFonts w:ascii="Times New Roman" w:hAnsi="Times New Roman"/>
                <w:szCs w:val="22"/>
              </w:rPr>
            </w:pPr>
            <w:r w:rsidRPr="00636FB2">
              <w:rPr>
                <w:rFonts w:ascii="Times New Roman" w:hAnsi="Times New Roman"/>
                <w:szCs w:val="22"/>
              </w:rPr>
              <w:t>30,00</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636FB2">
              <w:rPr>
                <w:rFonts w:ascii="Times New Roman" w:hAnsi="Times New Roman"/>
                <w:szCs w:val="22"/>
              </w:rPr>
              <w:t>21,34</w:t>
            </w:r>
          </w:p>
          <w:p w14:paraId="6A05E85A" w14:textId="77777777" w:rsidR="00E51742" w:rsidRPr="00636FB2" w:rsidRDefault="00E51742" w:rsidP="00F57442">
            <w:pPr>
              <w:spacing w:before="0" w:line="240" w:lineRule="auto"/>
              <w:ind w:firstLine="67"/>
              <w:jc w:val="center"/>
              <w:rPr>
                <w:rFonts w:ascii="Times New Roman" w:hAnsi="Times New Roman"/>
                <w:szCs w:val="22"/>
              </w:rPr>
            </w:pPr>
            <w:r w:rsidRPr="00636FB2">
              <w:rPr>
                <w:rFonts w:ascii="Times New Roman" w:hAnsi="Times New Roman"/>
                <w:szCs w:val="22"/>
              </w:rPr>
              <w:t>1,25</w:t>
            </w:r>
            <w:r w:rsidRPr="00736746">
              <w:rPr>
                <w:rFonts w:ascii="Times New Roman" w:hAnsi="Times New Roman"/>
              </w:rPr>
              <w:t>–</w:t>
            </w:r>
            <w:r w:rsidRPr="00636FB2">
              <w:rPr>
                <w:rFonts w:ascii="Times New Roman" w:hAnsi="Times New Roman"/>
                <w:szCs w:val="22"/>
              </w:rPr>
              <w:t>85,3</w:t>
            </w:r>
          </w:p>
          <w:p w14:paraId="7FAFB575"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636FB2">
              <w:rPr>
                <w:rFonts w:ascii="Times New Roman" w:hAnsi="Times New Roman"/>
                <w:szCs w:val="22"/>
              </w:rPr>
              <w:t>53</w:t>
            </w:r>
          </w:p>
        </w:tc>
        <w:tc>
          <w:tcPr>
            <w:tcW w:w="919" w:type="pct"/>
          </w:tcPr>
          <w:p w14:paraId="12D157DF" w14:textId="77777777" w:rsidR="00E51742" w:rsidRPr="00E26315" w:rsidRDefault="00E51742" w:rsidP="00F57442">
            <w:pPr>
              <w:spacing w:before="0" w:line="240" w:lineRule="auto"/>
              <w:ind w:firstLine="67"/>
              <w:jc w:val="center"/>
              <w:rPr>
                <w:rFonts w:ascii="Times New Roman" w:hAnsi="Times New Roman"/>
                <w:szCs w:val="22"/>
              </w:rPr>
            </w:pPr>
            <w:r w:rsidRPr="00E26315">
              <w:rPr>
                <w:rFonts w:ascii="Times New Roman" w:hAnsi="Times New Roman"/>
                <w:szCs w:val="22"/>
              </w:rPr>
              <w:t>41,81</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E26315">
              <w:rPr>
                <w:rFonts w:ascii="Times New Roman" w:hAnsi="Times New Roman"/>
                <w:szCs w:val="22"/>
              </w:rPr>
              <w:t>25,20</w:t>
            </w:r>
          </w:p>
          <w:p w14:paraId="0424BDFD" w14:textId="77777777" w:rsidR="00E51742" w:rsidRPr="00E26315" w:rsidRDefault="00E51742" w:rsidP="00F57442">
            <w:pPr>
              <w:spacing w:before="0" w:line="240" w:lineRule="auto"/>
              <w:ind w:firstLine="67"/>
              <w:jc w:val="center"/>
              <w:rPr>
                <w:rFonts w:ascii="Times New Roman" w:hAnsi="Times New Roman"/>
                <w:szCs w:val="22"/>
              </w:rPr>
            </w:pPr>
            <w:r w:rsidRPr="00E26315">
              <w:rPr>
                <w:rFonts w:ascii="Times New Roman" w:hAnsi="Times New Roman"/>
                <w:szCs w:val="22"/>
              </w:rPr>
              <w:t>2,67</w:t>
            </w:r>
            <w:r w:rsidRPr="00736746">
              <w:rPr>
                <w:rFonts w:ascii="Times New Roman" w:hAnsi="Times New Roman"/>
              </w:rPr>
              <w:t>–</w:t>
            </w:r>
            <w:r w:rsidRPr="00E26315">
              <w:rPr>
                <w:rFonts w:ascii="Times New Roman" w:hAnsi="Times New Roman"/>
                <w:szCs w:val="22"/>
              </w:rPr>
              <w:t>107,5</w:t>
            </w:r>
          </w:p>
          <w:p w14:paraId="10993A53"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E26315">
              <w:rPr>
                <w:rFonts w:ascii="Times New Roman" w:hAnsi="Times New Roman"/>
                <w:szCs w:val="22"/>
              </w:rPr>
              <w:t>24</w:t>
            </w:r>
          </w:p>
        </w:tc>
        <w:tc>
          <w:tcPr>
            <w:tcW w:w="917" w:type="pct"/>
            <w:tcBorders>
              <w:right w:val="single" w:sz="12" w:space="0" w:color="auto"/>
            </w:tcBorders>
          </w:tcPr>
          <w:p w14:paraId="615F4A75" w14:textId="77777777" w:rsidR="00E51742" w:rsidRPr="00554527" w:rsidRDefault="00E51742" w:rsidP="00F57442">
            <w:pPr>
              <w:spacing w:before="0" w:line="240" w:lineRule="auto"/>
              <w:ind w:firstLine="67"/>
              <w:jc w:val="center"/>
              <w:rPr>
                <w:rFonts w:ascii="Times New Roman" w:hAnsi="Times New Roman"/>
                <w:szCs w:val="22"/>
              </w:rPr>
            </w:pPr>
            <w:r w:rsidRPr="00554527">
              <w:rPr>
                <w:rFonts w:ascii="Times New Roman" w:hAnsi="Times New Roman"/>
                <w:szCs w:val="22"/>
              </w:rPr>
              <w:t>10,08</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554527">
              <w:rPr>
                <w:rFonts w:ascii="Times New Roman" w:hAnsi="Times New Roman"/>
                <w:szCs w:val="22"/>
              </w:rPr>
              <w:t>3,65</w:t>
            </w:r>
          </w:p>
          <w:p w14:paraId="1FB84F36" w14:textId="77777777" w:rsidR="00E51742" w:rsidRPr="00554527" w:rsidRDefault="00E51742" w:rsidP="00F57442">
            <w:pPr>
              <w:spacing w:before="0" w:line="240" w:lineRule="auto"/>
              <w:ind w:firstLine="67"/>
              <w:jc w:val="center"/>
              <w:rPr>
                <w:rFonts w:ascii="Times New Roman" w:hAnsi="Times New Roman"/>
                <w:szCs w:val="22"/>
              </w:rPr>
            </w:pPr>
            <w:r w:rsidRPr="00554527">
              <w:rPr>
                <w:rFonts w:ascii="Times New Roman" w:hAnsi="Times New Roman"/>
                <w:szCs w:val="22"/>
              </w:rPr>
              <w:t>6,25</w:t>
            </w:r>
            <w:r w:rsidRPr="00736746">
              <w:rPr>
                <w:rFonts w:ascii="Times New Roman" w:hAnsi="Times New Roman"/>
              </w:rPr>
              <w:t>–</w:t>
            </w:r>
            <w:r w:rsidRPr="00554527">
              <w:rPr>
                <w:rFonts w:ascii="Times New Roman" w:hAnsi="Times New Roman"/>
                <w:szCs w:val="22"/>
              </w:rPr>
              <w:t>15</w:t>
            </w:r>
            <w:r>
              <w:rPr>
                <w:rFonts w:ascii="Times New Roman" w:hAnsi="Times New Roman"/>
                <w:szCs w:val="22"/>
              </w:rPr>
              <w:t>,0</w:t>
            </w:r>
          </w:p>
          <w:p w14:paraId="7CC382E3"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554527">
              <w:rPr>
                <w:rFonts w:ascii="Times New Roman" w:hAnsi="Times New Roman"/>
                <w:szCs w:val="22"/>
              </w:rPr>
              <w:t>3</w:t>
            </w:r>
          </w:p>
        </w:tc>
      </w:tr>
      <w:tr w:rsidR="00E51742" w:rsidRPr="00C03978" w14:paraId="4E043D45" w14:textId="77777777" w:rsidTr="00F57442">
        <w:tc>
          <w:tcPr>
            <w:tcW w:w="1245" w:type="pct"/>
            <w:tcBorders>
              <w:left w:val="single" w:sz="12" w:space="0" w:color="auto"/>
            </w:tcBorders>
          </w:tcPr>
          <w:p w14:paraId="3CECBEDF"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PTA in dB</w:t>
            </w:r>
          </w:p>
          <w:p w14:paraId="61633EDC"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(mean ± SD; range)</w:t>
            </w:r>
          </w:p>
          <w:p w14:paraId="376F738F"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Postoperativ nach 48 Monaten</w:t>
            </w:r>
          </w:p>
        </w:tc>
        <w:tc>
          <w:tcPr>
            <w:tcW w:w="918" w:type="pct"/>
          </w:tcPr>
          <w:p w14:paraId="49B11588" w14:textId="77777777" w:rsidR="00E51742" w:rsidRPr="00FC3F75" w:rsidRDefault="00E51742" w:rsidP="00F57442">
            <w:pPr>
              <w:spacing w:before="0" w:line="240" w:lineRule="auto"/>
              <w:ind w:firstLine="0"/>
              <w:jc w:val="center"/>
              <w:rPr>
                <w:rFonts w:ascii="Times New Roman" w:hAnsi="Times New Roman"/>
                <w:szCs w:val="22"/>
              </w:rPr>
            </w:pPr>
            <w:r w:rsidRPr="00FC3F75">
              <w:rPr>
                <w:rFonts w:ascii="Times New Roman" w:hAnsi="Times New Roman"/>
                <w:szCs w:val="22"/>
              </w:rPr>
              <w:t>49,23</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FC3F75">
              <w:rPr>
                <w:rFonts w:ascii="Times New Roman" w:hAnsi="Times New Roman"/>
                <w:szCs w:val="22"/>
              </w:rPr>
              <w:t>26,44</w:t>
            </w:r>
          </w:p>
          <w:p w14:paraId="2993E16B" w14:textId="77777777" w:rsidR="00E51742" w:rsidRPr="00FC3F75" w:rsidRDefault="00E51742" w:rsidP="00F57442">
            <w:pPr>
              <w:spacing w:before="0" w:line="240" w:lineRule="auto"/>
              <w:ind w:firstLine="67"/>
              <w:jc w:val="center"/>
              <w:rPr>
                <w:rFonts w:ascii="Times New Roman" w:hAnsi="Times New Roman"/>
                <w:szCs w:val="22"/>
              </w:rPr>
            </w:pPr>
            <w:r w:rsidRPr="00FC3F75">
              <w:rPr>
                <w:rFonts w:ascii="Times New Roman" w:hAnsi="Times New Roman"/>
                <w:szCs w:val="22"/>
              </w:rPr>
              <w:t>5,75</w:t>
            </w:r>
            <w:r w:rsidRPr="00736746">
              <w:rPr>
                <w:rFonts w:ascii="Times New Roman" w:hAnsi="Times New Roman"/>
              </w:rPr>
              <w:t>–</w:t>
            </w:r>
            <w:r w:rsidRPr="00FC3F75">
              <w:rPr>
                <w:rFonts w:ascii="Times New Roman" w:hAnsi="Times New Roman"/>
                <w:szCs w:val="22"/>
              </w:rPr>
              <w:t>113,75</w:t>
            </w:r>
          </w:p>
          <w:p w14:paraId="293B85A3"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FC3F75">
              <w:rPr>
                <w:rFonts w:ascii="Times New Roman" w:hAnsi="Times New Roman"/>
                <w:szCs w:val="22"/>
              </w:rPr>
              <w:t>37</w:t>
            </w:r>
          </w:p>
        </w:tc>
        <w:tc>
          <w:tcPr>
            <w:tcW w:w="1001" w:type="pct"/>
          </w:tcPr>
          <w:p w14:paraId="6B8287CB" w14:textId="77777777" w:rsidR="00E51742" w:rsidRPr="00636FB2" w:rsidRDefault="00E51742" w:rsidP="00F57442">
            <w:pPr>
              <w:spacing w:before="0" w:line="240" w:lineRule="auto"/>
              <w:ind w:firstLine="93"/>
              <w:jc w:val="center"/>
              <w:rPr>
                <w:rFonts w:ascii="Times New Roman" w:hAnsi="Times New Roman"/>
                <w:szCs w:val="22"/>
              </w:rPr>
            </w:pPr>
            <w:r w:rsidRPr="00636FB2">
              <w:rPr>
                <w:rFonts w:ascii="Times New Roman" w:hAnsi="Times New Roman"/>
                <w:szCs w:val="22"/>
              </w:rPr>
              <w:t>42,42</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636FB2">
              <w:rPr>
                <w:rFonts w:ascii="Times New Roman" w:hAnsi="Times New Roman"/>
                <w:szCs w:val="22"/>
              </w:rPr>
              <w:t>21,37</w:t>
            </w:r>
          </w:p>
          <w:p w14:paraId="09A05ED3" w14:textId="77777777" w:rsidR="00E51742" w:rsidRPr="00636FB2" w:rsidRDefault="00E51742" w:rsidP="00F57442">
            <w:pPr>
              <w:spacing w:before="0" w:line="240" w:lineRule="auto"/>
              <w:ind w:firstLine="93"/>
              <w:jc w:val="center"/>
              <w:rPr>
                <w:rFonts w:ascii="Times New Roman" w:hAnsi="Times New Roman"/>
                <w:szCs w:val="22"/>
              </w:rPr>
            </w:pPr>
            <w:r w:rsidRPr="00636FB2">
              <w:rPr>
                <w:rFonts w:ascii="Times New Roman" w:hAnsi="Times New Roman"/>
                <w:szCs w:val="22"/>
              </w:rPr>
              <w:t>5,75</w:t>
            </w:r>
            <w:r w:rsidRPr="00736746">
              <w:rPr>
                <w:rFonts w:ascii="Times New Roman" w:hAnsi="Times New Roman"/>
              </w:rPr>
              <w:t>–</w:t>
            </w:r>
            <w:r w:rsidRPr="00636FB2">
              <w:rPr>
                <w:rFonts w:ascii="Times New Roman" w:hAnsi="Times New Roman"/>
                <w:szCs w:val="22"/>
              </w:rPr>
              <w:t>76,25</w:t>
            </w:r>
          </w:p>
          <w:p w14:paraId="686283AA" w14:textId="77777777" w:rsidR="00E51742" w:rsidRPr="00C03978"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n = </w:t>
            </w:r>
            <w:r w:rsidRPr="00636FB2">
              <w:rPr>
                <w:rFonts w:ascii="Times New Roman" w:hAnsi="Times New Roman"/>
                <w:szCs w:val="22"/>
              </w:rPr>
              <w:t>24</w:t>
            </w:r>
          </w:p>
        </w:tc>
        <w:tc>
          <w:tcPr>
            <w:tcW w:w="919" w:type="pct"/>
          </w:tcPr>
          <w:p w14:paraId="266207BF" w14:textId="77777777" w:rsidR="00E51742" w:rsidRPr="00E26315" w:rsidRDefault="00E51742" w:rsidP="00F57442">
            <w:pPr>
              <w:spacing w:before="0" w:line="240" w:lineRule="auto"/>
              <w:ind w:firstLine="93"/>
              <w:jc w:val="center"/>
              <w:rPr>
                <w:rFonts w:ascii="Times New Roman" w:hAnsi="Times New Roman"/>
                <w:szCs w:val="22"/>
              </w:rPr>
            </w:pPr>
            <w:r w:rsidRPr="00E26315">
              <w:rPr>
                <w:rFonts w:ascii="Times New Roman" w:hAnsi="Times New Roman"/>
                <w:szCs w:val="22"/>
              </w:rPr>
              <w:t>66,13</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E26315">
              <w:rPr>
                <w:rFonts w:ascii="Times New Roman" w:hAnsi="Times New Roman"/>
                <w:szCs w:val="22"/>
              </w:rPr>
              <w:t>27,13</w:t>
            </w:r>
          </w:p>
          <w:p w14:paraId="19CFEEF3" w14:textId="77777777" w:rsidR="00E51742" w:rsidRPr="00E26315" w:rsidRDefault="00E51742" w:rsidP="00F57442">
            <w:pPr>
              <w:spacing w:before="0" w:line="240" w:lineRule="auto"/>
              <w:ind w:firstLine="93"/>
              <w:jc w:val="center"/>
              <w:rPr>
                <w:rFonts w:ascii="Times New Roman" w:hAnsi="Times New Roman"/>
                <w:szCs w:val="22"/>
              </w:rPr>
            </w:pPr>
            <w:r w:rsidRPr="00E26315">
              <w:rPr>
                <w:rFonts w:ascii="Times New Roman" w:hAnsi="Times New Roman"/>
                <w:szCs w:val="22"/>
              </w:rPr>
              <w:t>21,25</w:t>
            </w:r>
            <w:r w:rsidRPr="00736746">
              <w:rPr>
                <w:rFonts w:ascii="Times New Roman" w:hAnsi="Times New Roman"/>
              </w:rPr>
              <w:t>–</w:t>
            </w:r>
            <w:r w:rsidRPr="00E26315">
              <w:rPr>
                <w:rFonts w:ascii="Times New Roman" w:hAnsi="Times New Roman"/>
                <w:szCs w:val="22"/>
              </w:rPr>
              <w:t>113,75</w:t>
            </w:r>
          </w:p>
          <w:p w14:paraId="590E9B78" w14:textId="77777777" w:rsidR="00E51742" w:rsidRPr="00C03978"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n = </w:t>
            </w:r>
            <w:r w:rsidRPr="00E26315">
              <w:rPr>
                <w:rFonts w:ascii="Times New Roman" w:hAnsi="Times New Roman"/>
                <w:szCs w:val="22"/>
              </w:rPr>
              <w:t>12</w:t>
            </w:r>
          </w:p>
        </w:tc>
        <w:tc>
          <w:tcPr>
            <w:tcW w:w="917" w:type="pct"/>
            <w:tcBorders>
              <w:right w:val="single" w:sz="12" w:space="0" w:color="auto"/>
            </w:tcBorders>
          </w:tcPr>
          <w:p w14:paraId="206F3778" w14:textId="77777777" w:rsidR="00E51742" w:rsidRPr="00554527" w:rsidRDefault="00E51742" w:rsidP="00F57442">
            <w:pPr>
              <w:spacing w:before="0" w:line="240" w:lineRule="auto"/>
              <w:ind w:firstLine="93"/>
              <w:jc w:val="center"/>
              <w:rPr>
                <w:rFonts w:ascii="Times New Roman" w:hAnsi="Times New Roman"/>
                <w:szCs w:val="22"/>
              </w:rPr>
            </w:pPr>
            <w:r w:rsidRPr="00554527">
              <w:rPr>
                <w:rFonts w:ascii="Times New Roman" w:hAnsi="Times New Roman"/>
                <w:szCs w:val="22"/>
              </w:rPr>
              <w:t>10</w:t>
            </w:r>
            <w:r>
              <w:rPr>
                <w:rFonts w:ascii="Times New Roman" w:hAnsi="Times New Roman"/>
                <w:szCs w:val="22"/>
              </w:rPr>
              <w:t>,0</w:t>
            </w:r>
          </w:p>
          <w:p w14:paraId="65AFA725" w14:textId="77777777" w:rsidR="00E51742" w:rsidRPr="00554527" w:rsidRDefault="00E51742" w:rsidP="00F57442">
            <w:pPr>
              <w:spacing w:before="0" w:line="240" w:lineRule="auto"/>
              <w:ind w:firstLine="93"/>
              <w:jc w:val="center"/>
              <w:rPr>
                <w:rFonts w:ascii="Times New Roman" w:hAnsi="Times New Roman"/>
                <w:szCs w:val="22"/>
              </w:rPr>
            </w:pPr>
            <w:r w:rsidRPr="00736746">
              <w:rPr>
                <w:rFonts w:ascii="Times New Roman" w:hAnsi="Times New Roman"/>
              </w:rPr>
              <w:t>–</w:t>
            </w:r>
          </w:p>
          <w:p w14:paraId="1EAC2B42" w14:textId="77777777" w:rsidR="00E51742" w:rsidRPr="00C03978"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n = </w:t>
            </w:r>
            <w:r w:rsidRPr="00554527">
              <w:rPr>
                <w:rFonts w:ascii="Times New Roman" w:hAnsi="Times New Roman"/>
                <w:szCs w:val="22"/>
              </w:rPr>
              <w:t>1</w:t>
            </w:r>
          </w:p>
        </w:tc>
      </w:tr>
      <w:tr w:rsidR="00E51742" w:rsidRPr="00C03978" w14:paraId="749293F8" w14:textId="77777777" w:rsidTr="00F57442">
        <w:tc>
          <w:tcPr>
            <w:tcW w:w="1245" w:type="pct"/>
            <w:tcBorders>
              <w:left w:val="single" w:sz="12" w:space="0" w:color="auto"/>
            </w:tcBorders>
          </w:tcPr>
          <w:p w14:paraId="13AF660C"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SDS in %</w:t>
            </w:r>
          </w:p>
          <w:p w14:paraId="4AEA9601"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(mean ± SD; range)</w:t>
            </w:r>
          </w:p>
          <w:p w14:paraId="24896E52"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präoperativ</w:t>
            </w:r>
          </w:p>
        </w:tc>
        <w:tc>
          <w:tcPr>
            <w:tcW w:w="918" w:type="pct"/>
          </w:tcPr>
          <w:p w14:paraId="4759FDFB" w14:textId="77777777" w:rsidR="00E51742" w:rsidRPr="00655DFC" w:rsidRDefault="00E51742" w:rsidP="00F57442">
            <w:pPr>
              <w:spacing w:before="0" w:line="240" w:lineRule="auto"/>
              <w:ind w:firstLine="0"/>
              <w:jc w:val="center"/>
              <w:rPr>
                <w:rFonts w:ascii="Times New Roman" w:hAnsi="Times New Roman"/>
                <w:szCs w:val="22"/>
              </w:rPr>
            </w:pPr>
            <w:r>
              <w:rPr>
                <w:rFonts w:ascii="Times New Roman" w:hAnsi="Times New Roman"/>
                <w:szCs w:val="22"/>
              </w:rPr>
              <w:t xml:space="preserve">82,22 </w:t>
            </w:r>
            <w:r w:rsidRPr="00C03978">
              <w:rPr>
                <w:rFonts w:ascii="Times New Roman" w:hAnsi="Times New Roman"/>
                <w:szCs w:val="22"/>
              </w:rPr>
              <w:t>±</w:t>
            </w:r>
            <w:r>
              <w:rPr>
                <w:rFonts w:ascii="Times New Roman" w:hAnsi="Times New Roman"/>
                <w:szCs w:val="22"/>
              </w:rPr>
              <w:t xml:space="preserve"> 26,86</w:t>
            </w:r>
          </w:p>
          <w:p w14:paraId="627156E1" w14:textId="77777777" w:rsidR="00E51742" w:rsidRPr="00655DFC" w:rsidRDefault="00E51742" w:rsidP="00F57442">
            <w:pPr>
              <w:spacing w:before="0" w:line="240" w:lineRule="auto"/>
              <w:ind w:firstLine="67"/>
              <w:jc w:val="center"/>
              <w:rPr>
                <w:rFonts w:ascii="Times New Roman" w:hAnsi="Times New Roman"/>
                <w:szCs w:val="22"/>
              </w:rPr>
            </w:pPr>
            <w:r>
              <w:rPr>
                <w:rFonts w:ascii="Times New Roman" w:hAnsi="Times New Roman"/>
                <w:szCs w:val="22"/>
              </w:rPr>
              <w:t>0</w:t>
            </w:r>
            <w:r w:rsidRPr="00655DFC">
              <w:rPr>
                <w:rFonts w:ascii="Times New Roman" w:hAnsi="Times New Roman"/>
                <w:szCs w:val="22"/>
              </w:rPr>
              <w:t>,0</w:t>
            </w:r>
            <w:r w:rsidRPr="00736746">
              <w:rPr>
                <w:rFonts w:ascii="Times New Roman" w:hAnsi="Times New Roman"/>
              </w:rPr>
              <w:t>–</w:t>
            </w:r>
            <w:r w:rsidRPr="00655DFC">
              <w:rPr>
                <w:rFonts w:ascii="Times New Roman" w:hAnsi="Times New Roman"/>
                <w:szCs w:val="22"/>
              </w:rPr>
              <w:t>100,0</w:t>
            </w:r>
          </w:p>
          <w:p w14:paraId="311EE7A1"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655DFC">
              <w:rPr>
                <w:rFonts w:ascii="Times New Roman" w:hAnsi="Times New Roman"/>
                <w:szCs w:val="22"/>
              </w:rPr>
              <w:t>7</w:t>
            </w:r>
            <w:r>
              <w:rPr>
                <w:rFonts w:ascii="Times New Roman" w:hAnsi="Times New Roman"/>
                <w:szCs w:val="22"/>
              </w:rPr>
              <w:t>6</w:t>
            </w:r>
          </w:p>
        </w:tc>
        <w:tc>
          <w:tcPr>
            <w:tcW w:w="1001" w:type="pct"/>
          </w:tcPr>
          <w:p w14:paraId="09A8E8ED" w14:textId="77777777" w:rsidR="00E51742" w:rsidRPr="00636FB2"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82,42 </w:t>
            </w:r>
            <w:r w:rsidRPr="00C03978">
              <w:rPr>
                <w:rFonts w:ascii="Times New Roman" w:hAnsi="Times New Roman"/>
                <w:szCs w:val="22"/>
              </w:rPr>
              <w:t>±</w:t>
            </w:r>
            <w:r>
              <w:rPr>
                <w:rFonts w:ascii="Times New Roman" w:hAnsi="Times New Roman"/>
                <w:szCs w:val="22"/>
              </w:rPr>
              <w:t xml:space="preserve"> 28,49</w:t>
            </w:r>
          </w:p>
          <w:p w14:paraId="2FFC92FB" w14:textId="77777777" w:rsidR="00E51742" w:rsidRPr="00636FB2" w:rsidRDefault="00E51742" w:rsidP="00F57442">
            <w:pPr>
              <w:spacing w:before="0" w:line="240" w:lineRule="auto"/>
              <w:ind w:firstLine="93"/>
              <w:jc w:val="center"/>
              <w:rPr>
                <w:rFonts w:ascii="Times New Roman" w:hAnsi="Times New Roman"/>
                <w:szCs w:val="22"/>
              </w:rPr>
            </w:pPr>
            <w:r>
              <w:rPr>
                <w:rFonts w:ascii="Times New Roman" w:hAnsi="Times New Roman"/>
                <w:szCs w:val="22"/>
              </w:rPr>
              <w:t>0</w:t>
            </w:r>
            <w:r w:rsidRPr="00636FB2">
              <w:rPr>
                <w:rFonts w:ascii="Times New Roman" w:hAnsi="Times New Roman"/>
                <w:szCs w:val="22"/>
              </w:rPr>
              <w:t>,0</w:t>
            </w:r>
            <w:r w:rsidRPr="00736746">
              <w:rPr>
                <w:rFonts w:ascii="Times New Roman" w:hAnsi="Times New Roman"/>
              </w:rPr>
              <w:t>–</w:t>
            </w:r>
            <w:r w:rsidRPr="00636FB2">
              <w:rPr>
                <w:rFonts w:ascii="Times New Roman" w:hAnsi="Times New Roman"/>
                <w:szCs w:val="22"/>
              </w:rPr>
              <w:t>100,0</w:t>
            </w:r>
          </w:p>
          <w:p w14:paraId="079F7A95" w14:textId="77777777" w:rsidR="00E51742" w:rsidRPr="00C03978" w:rsidRDefault="00E51742" w:rsidP="00F57442">
            <w:pPr>
              <w:spacing w:before="0" w:line="240" w:lineRule="auto"/>
              <w:ind w:firstLine="93"/>
              <w:jc w:val="center"/>
              <w:rPr>
                <w:rFonts w:ascii="Times New Roman" w:hAnsi="Times New Roman"/>
                <w:szCs w:val="22"/>
              </w:rPr>
            </w:pPr>
            <w:r>
              <w:rPr>
                <w:rFonts w:ascii="Times New Roman" w:hAnsi="Times New Roman"/>
                <w:szCs w:val="22"/>
              </w:rPr>
              <w:t>n = 50</w:t>
            </w:r>
          </w:p>
        </w:tc>
        <w:tc>
          <w:tcPr>
            <w:tcW w:w="919" w:type="pct"/>
          </w:tcPr>
          <w:p w14:paraId="0C2E5FFA" w14:textId="77777777" w:rsidR="00E51742" w:rsidRPr="00E26315"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79,56 </w:t>
            </w:r>
            <w:r w:rsidRPr="00C03978">
              <w:rPr>
                <w:rFonts w:ascii="Times New Roman" w:hAnsi="Times New Roman"/>
                <w:szCs w:val="22"/>
              </w:rPr>
              <w:t>±</w:t>
            </w:r>
            <w:r>
              <w:rPr>
                <w:rFonts w:ascii="Times New Roman" w:hAnsi="Times New Roman"/>
                <w:szCs w:val="22"/>
              </w:rPr>
              <w:t xml:space="preserve"> 27,32</w:t>
            </w:r>
          </w:p>
          <w:p w14:paraId="6A24B5FC" w14:textId="77777777" w:rsidR="00E51742" w:rsidRPr="00E26315" w:rsidRDefault="00E51742" w:rsidP="00F57442">
            <w:pPr>
              <w:spacing w:before="0" w:line="240" w:lineRule="auto"/>
              <w:ind w:firstLine="93"/>
              <w:jc w:val="center"/>
              <w:rPr>
                <w:rFonts w:ascii="Times New Roman" w:hAnsi="Times New Roman"/>
                <w:szCs w:val="22"/>
              </w:rPr>
            </w:pPr>
            <w:r>
              <w:rPr>
                <w:rFonts w:ascii="Times New Roman" w:hAnsi="Times New Roman"/>
                <w:szCs w:val="22"/>
              </w:rPr>
              <w:t>0</w:t>
            </w:r>
            <w:r w:rsidRPr="00E26315">
              <w:rPr>
                <w:rFonts w:ascii="Times New Roman" w:hAnsi="Times New Roman"/>
                <w:szCs w:val="22"/>
              </w:rPr>
              <w:t>,0</w:t>
            </w:r>
            <w:r w:rsidRPr="00736746">
              <w:rPr>
                <w:rFonts w:ascii="Times New Roman" w:hAnsi="Times New Roman"/>
              </w:rPr>
              <w:t>–</w:t>
            </w:r>
            <w:r w:rsidRPr="00E26315">
              <w:rPr>
                <w:rFonts w:ascii="Times New Roman" w:hAnsi="Times New Roman"/>
                <w:szCs w:val="22"/>
              </w:rPr>
              <w:t>100,0</w:t>
            </w:r>
          </w:p>
          <w:p w14:paraId="1D667F48" w14:textId="77777777" w:rsidR="00E51742" w:rsidRPr="00C03978"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n = </w:t>
            </w:r>
            <w:r w:rsidRPr="00E26315">
              <w:rPr>
                <w:rFonts w:ascii="Times New Roman" w:hAnsi="Times New Roman"/>
                <w:szCs w:val="22"/>
              </w:rPr>
              <w:t>2</w:t>
            </w:r>
            <w:r>
              <w:rPr>
                <w:rFonts w:ascii="Times New Roman" w:hAnsi="Times New Roman"/>
                <w:szCs w:val="22"/>
              </w:rPr>
              <w:t>3</w:t>
            </w:r>
          </w:p>
        </w:tc>
        <w:tc>
          <w:tcPr>
            <w:tcW w:w="917" w:type="pct"/>
            <w:tcBorders>
              <w:right w:val="single" w:sz="12" w:space="0" w:color="auto"/>
            </w:tcBorders>
          </w:tcPr>
          <w:p w14:paraId="002DB4DE" w14:textId="77777777" w:rsidR="00E51742" w:rsidRPr="001652F3" w:rsidRDefault="00E51742" w:rsidP="00F57442">
            <w:pPr>
              <w:spacing w:before="0" w:line="240" w:lineRule="auto"/>
              <w:ind w:firstLine="67"/>
              <w:jc w:val="center"/>
              <w:rPr>
                <w:rFonts w:ascii="Times New Roman" w:hAnsi="Times New Roman"/>
                <w:szCs w:val="22"/>
              </w:rPr>
            </w:pPr>
            <w:r w:rsidRPr="001652F3">
              <w:rPr>
                <w:rFonts w:ascii="Times New Roman" w:hAnsi="Times New Roman"/>
                <w:szCs w:val="22"/>
              </w:rPr>
              <w:t>99,33</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1652F3">
              <w:rPr>
                <w:rFonts w:ascii="Times New Roman" w:hAnsi="Times New Roman"/>
                <w:szCs w:val="22"/>
              </w:rPr>
              <w:t>0,94</w:t>
            </w:r>
          </w:p>
          <w:p w14:paraId="7480559A" w14:textId="77777777" w:rsidR="00E51742" w:rsidRPr="001652F3" w:rsidRDefault="00E51742" w:rsidP="00F57442">
            <w:pPr>
              <w:spacing w:before="0" w:line="240" w:lineRule="auto"/>
              <w:ind w:firstLine="67"/>
              <w:jc w:val="center"/>
              <w:rPr>
                <w:rFonts w:ascii="Times New Roman" w:hAnsi="Times New Roman"/>
                <w:szCs w:val="22"/>
              </w:rPr>
            </w:pPr>
            <w:r w:rsidRPr="001652F3">
              <w:rPr>
                <w:rFonts w:ascii="Times New Roman" w:hAnsi="Times New Roman"/>
                <w:szCs w:val="22"/>
              </w:rPr>
              <w:t>98</w:t>
            </w:r>
            <w:r>
              <w:rPr>
                <w:rFonts w:ascii="Times New Roman" w:hAnsi="Times New Roman"/>
                <w:szCs w:val="22"/>
              </w:rPr>
              <w:t>,0</w:t>
            </w:r>
            <w:r w:rsidRPr="00736746">
              <w:rPr>
                <w:rFonts w:ascii="Times New Roman" w:hAnsi="Times New Roman"/>
              </w:rPr>
              <w:t>–</w:t>
            </w:r>
            <w:r w:rsidRPr="001652F3">
              <w:rPr>
                <w:rFonts w:ascii="Times New Roman" w:hAnsi="Times New Roman"/>
                <w:szCs w:val="22"/>
              </w:rPr>
              <w:t>100</w:t>
            </w:r>
            <w:r>
              <w:rPr>
                <w:rFonts w:ascii="Times New Roman" w:hAnsi="Times New Roman"/>
                <w:szCs w:val="22"/>
              </w:rPr>
              <w:t>,0</w:t>
            </w:r>
          </w:p>
          <w:p w14:paraId="7A60F48C"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1652F3">
              <w:rPr>
                <w:rFonts w:ascii="Times New Roman" w:hAnsi="Times New Roman"/>
                <w:szCs w:val="22"/>
              </w:rPr>
              <w:t>3</w:t>
            </w:r>
          </w:p>
        </w:tc>
      </w:tr>
      <w:tr w:rsidR="00E51742" w:rsidRPr="00C03978" w14:paraId="5FD85501" w14:textId="77777777" w:rsidTr="00F57442">
        <w:trPr>
          <w:trHeight w:val="932"/>
        </w:trPr>
        <w:tc>
          <w:tcPr>
            <w:tcW w:w="1245" w:type="pct"/>
            <w:tcBorders>
              <w:left w:val="single" w:sz="12" w:space="0" w:color="auto"/>
            </w:tcBorders>
            <w:vAlign w:val="center"/>
          </w:tcPr>
          <w:p w14:paraId="36438DB3"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SDS in %</w:t>
            </w:r>
          </w:p>
          <w:p w14:paraId="589FE890"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(mean ± SD; range)</w:t>
            </w:r>
          </w:p>
          <w:p w14:paraId="09A9C2AB"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Postoperativ nach 6 Monaten</w:t>
            </w:r>
          </w:p>
        </w:tc>
        <w:tc>
          <w:tcPr>
            <w:tcW w:w="918" w:type="pct"/>
          </w:tcPr>
          <w:p w14:paraId="509DD23E" w14:textId="77777777" w:rsidR="00E51742" w:rsidRPr="00486B7B" w:rsidRDefault="00E51742" w:rsidP="00F57442">
            <w:pPr>
              <w:spacing w:before="0" w:line="240" w:lineRule="auto"/>
              <w:ind w:firstLine="0"/>
              <w:jc w:val="center"/>
              <w:rPr>
                <w:rFonts w:ascii="Times New Roman" w:hAnsi="Times New Roman"/>
                <w:szCs w:val="22"/>
              </w:rPr>
            </w:pPr>
            <w:r>
              <w:rPr>
                <w:rFonts w:ascii="Times New Roman" w:hAnsi="Times New Roman"/>
                <w:szCs w:val="22"/>
              </w:rPr>
              <w:t xml:space="preserve">76,66 </w:t>
            </w:r>
            <w:r w:rsidRPr="00C03978">
              <w:rPr>
                <w:rFonts w:ascii="Times New Roman" w:hAnsi="Times New Roman"/>
                <w:szCs w:val="22"/>
              </w:rPr>
              <w:t>±</w:t>
            </w:r>
            <w:r>
              <w:rPr>
                <w:rFonts w:ascii="Times New Roman" w:hAnsi="Times New Roman"/>
                <w:szCs w:val="22"/>
              </w:rPr>
              <w:t xml:space="preserve"> 27,71</w:t>
            </w:r>
          </w:p>
          <w:p w14:paraId="5197703C" w14:textId="77777777" w:rsidR="00E51742" w:rsidRPr="00486B7B" w:rsidRDefault="00E51742" w:rsidP="00F57442">
            <w:pPr>
              <w:spacing w:before="0" w:line="240" w:lineRule="auto"/>
              <w:ind w:firstLine="67"/>
              <w:jc w:val="center"/>
              <w:rPr>
                <w:rFonts w:ascii="Times New Roman" w:hAnsi="Times New Roman"/>
                <w:szCs w:val="22"/>
              </w:rPr>
            </w:pPr>
            <w:r>
              <w:rPr>
                <w:rFonts w:ascii="Times New Roman" w:hAnsi="Times New Roman"/>
                <w:szCs w:val="22"/>
              </w:rPr>
              <w:t>0</w:t>
            </w:r>
            <w:r w:rsidRPr="00486B7B">
              <w:rPr>
                <w:rFonts w:ascii="Times New Roman" w:hAnsi="Times New Roman"/>
                <w:szCs w:val="22"/>
              </w:rPr>
              <w:t>,0</w:t>
            </w:r>
            <w:r w:rsidRPr="00736746">
              <w:rPr>
                <w:rFonts w:ascii="Times New Roman" w:hAnsi="Times New Roman"/>
              </w:rPr>
              <w:t>–</w:t>
            </w:r>
            <w:r w:rsidRPr="00486B7B">
              <w:rPr>
                <w:rFonts w:ascii="Times New Roman" w:hAnsi="Times New Roman"/>
                <w:szCs w:val="22"/>
              </w:rPr>
              <w:t>100,0</w:t>
            </w:r>
          </w:p>
          <w:p w14:paraId="39B99439"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486B7B">
              <w:rPr>
                <w:rFonts w:ascii="Times New Roman" w:hAnsi="Times New Roman"/>
                <w:szCs w:val="22"/>
              </w:rPr>
              <w:t>7</w:t>
            </w:r>
            <w:r>
              <w:rPr>
                <w:rFonts w:ascii="Times New Roman" w:hAnsi="Times New Roman"/>
                <w:szCs w:val="22"/>
              </w:rPr>
              <w:t>6</w:t>
            </w:r>
          </w:p>
        </w:tc>
        <w:tc>
          <w:tcPr>
            <w:tcW w:w="1001" w:type="pct"/>
          </w:tcPr>
          <w:p w14:paraId="1F78342A" w14:textId="77777777" w:rsidR="00E51742" w:rsidRPr="00636FB2"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77,87 </w:t>
            </w:r>
            <w:r w:rsidRPr="00C03978">
              <w:rPr>
                <w:rFonts w:ascii="Times New Roman" w:hAnsi="Times New Roman"/>
                <w:szCs w:val="22"/>
              </w:rPr>
              <w:t>±</w:t>
            </w:r>
            <w:r>
              <w:rPr>
                <w:rFonts w:ascii="Times New Roman" w:hAnsi="Times New Roman"/>
                <w:szCs w:val="22"/>
              </w:rPr>
              <w:t xml:space="preserve"> 29,55</w:t>
            </w:r>
          </w:p>
          <w:p w14:paraId="6175E07C" w14:textId="77777777" w:rsidR="00E51742" w:rsidRPr="00636FB2" w:rsidRDefault="00E51742" w:rsidP="00F57442">
            <w:pPr>
              <w:spacing w:before="0" w:line="240" w:lineRule="auto"/>
              <w:ind w:firstLine="93"/>
              <w:jc w:val="center"/>
              <w:rPr>
                <w:rFonts w:ascii="Times New Roman" w:hAnsi="Times New Roman"/>
                <w:szCs w:val="22"/>
              </w:rPr>
            </w:pPr>
            <w:r>
              <w:rPr>
                <w:rFonts w:ascii="Times New Roman" w:hAnsi="Times New Roman"/>
                <w:szCs w:val="22"/>
              </w:rPr>
              <w:t>0</w:t>
            </w:r>
            <w:r w:rsidRPr="00636FB2">
              <w:rPr>
                <w:rFonts w:ascii="Times New Roman" w:hAnsi="Times New Roman"/>
                <w:szCs w:val="22"/>
              </w:rPr>
              <w:t>,0</w:t>
            </w:r>
            <w:r w:rsidRPr="00736746">
              <w:rPr>
                <w:rFonts w:ascii="Times New Roman" w:hAnsi="Times New Roman"/>
              </w:rPr>
              <w:t>–</w:t>
            </w:r>
            <w:r w:rsidRPr="00636FB2">
              <w:rPr>
                <w:rFonts w:ascii="Times New Roman" w:hAnsi="Times New Roman"/>
                <w:szCs w:val="22"/>
              </w:rPr>
              <w:t>100,0</w:t>
            </w:r>
          </w:p>
          <w:p w14:paraId="0231DBDA" w14:textId="77777777" w:rsidR="00E51742" w:rsidRPr="00C03978" w:rsidRDefault="00E51742" w:rsidP="00F57442">
            <w:pPr>
              <w:spacing w:before="0" w:line="240" w:lineRule="auto"/>
              <w:ind w:firstLine="93"/>
              <w:jc w:val="center"/>
              <w:rPr>
                <w:rFonts w:ascii="Times New Roman" w:hAnsi="Times New Roman"/>
                <w:szCs w:val="22"/>
              </w:rPr>
            </w:pPr>
            <w:r>
              <w:rPr>
                <w:rFonts w:ascii="Times New Roman" w:hAnsi="Times New Roman"/>
                <w:szCs w:val="22"/>
              </w:rPr>
              <w:t>n = 50</w:t>
            </w:r>
          </w:p>
        </w:tc>
        <w:tc>
          <w:tcPr>
            <w:tcW w:w="919" w:type="pct"/>
          </w:tcPr>
          <w:p w14:paraId="4DCBF5C3" w14:textId="77777777" w:rsidR="00E51742" w:rsidRPr="00E26315"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71,04 </w:t>
            </w:r>
            <w:r w:rsidRPr="00C03978">
              <w:rPr>
                <w:rFonts w:ascii="Times New Roman" w:hAnsi="Times New Roman"/>
                <w:szCs w:val="22"/>
              </w:rPr>
              <w:t>±</w:t>
            </w:r>
            <w:r>
              <w:rPr>
                <w:rFonts w:ascii="Times New Roman" w:hAnsi="Times New Roman"/>
                <w:szCs w:val="22"/>
              </w:rPr>
              <w:t xml:space="preserve"> 26,40</w:t>
            </w:r>
          </w:p>
          <w:p w14:paraId="24A02331" w14:textId="77777777" w:rsidR="00E51742" w:rsidRPr="00E26315" w:rsidRDefault="00E51742" w:rsidP="00F57442">
            <w:pPr>
              <w:spacing w:before="0" w:line="240" w:lineRule="auto"/>
              <w:ind w:firstLine="93"/>
              <w:jc w:val="center"/>
              <w:rPr>
                <w:rFonts w:ascii="Times New Roman" w:hAnsi="Times New Roman"/>
                <w:szCs w:val="22"/>
              </w:rPr>
            </w:pPr>
            <w:r>
              <w:rPr>
                <w:rFonts w:ascii="Times New Roman" w:hAnsi="Times New Roman"/>
                <w:szCs w:val="22"/>
              </w:rPr>
              <w:t>0</w:t>
            </w:r>
            <w:r w:rsidRPr="00E26315">
              <w:rPr>
                <w:rFonts w:ascii="Times New Roman" w:hAnsi="Times New Roman"/>
                <w:szCs w:val="22"/>
              </w:rPr>
              <w:t>,0</w:t>
            </w:r>
            <w:r w:rsidRPr="00736746">
              <w:rPr>
                <w:rFonts w:ascii="Times New Roman" w:hAnsi="Times New Roman"/>
              </w:rPr>
              <w:t>–</w:t>
            </w:r>
            <w:r w:rsidRPr="00E26315">
              <w:rPr>
                <w:rFonts w:ascii="Times New Roman" w:hAnsi="Times New Roman"/>
                <w:szCs w:val="22"/>
              </w:rPr>
              <w:t>100,0</w:t>
            </w:r>
          </w:p>
          <w:p w14:paraId="2E72E81E" w14:textId="77777777" w:rsidR="00E51742" w:rsidRPr="00C03978"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n = </w:t>
            </w:r>
            <w:r w:rsidRPr="00E26315">
              <w:rPr>
                <w:rFonts w:ascii="Times New Roman" w:hAnsi="Times New Roman"/>
                <w:szCs w:val="22"/>
              </w:rPr>
              <w:t>2</w:t>
            </w:r>
            <w:r>
              <w:rPr>
                <w:rFonts w:ascii="Times New Roman" w:hAnsi="Times New Roman"/>
                <w:szCs w:val="22"/>
              </w:rPr>
              <w:t>3</w:t>
            </w:r>
          </w:p>
        </w:tc>
        <w:tc>
          <w:tcPr>
            <w:tcW w:w="917" w:type="pct"/>
            <w:tcBorders>
              <w:right w:val="single" w:sz="12" w:space="0" w:color="auto"/>
            </w:tcBorders>
          </w:tcPr>
          <w:p w14:paraId="093F8E29" w14:textId="77777777" w:rsidR="00E51742" w:rsidRPr="001652F3" w:rsidRDefault="00E51742" w:rsidP="00F57442">
            <w:pPr>
              <w:spacing w:before="0" w:line="240" w:lineRule="auto"/>
              <w:ind w:firstLine="67"/>
              <w:jc w:val="center"/>
              <w:rPr>
                <w:rFonts w:ascii="Times New Roman" w:hAnsi="Times New Roman"/>
                <w:szCs w:val="22"/>
              </w:rPr>
            </w:pPr>
            <w:r w:rsidRPr="001652F3">
              <w:rPr>
                <w:rFonts w:ascii="Times New Roman" w:hAnsi="Times New Roman"/>
                <w:szCs w:val="22"/>
              </w:rPr>
              <w:t>99,67</w:t>
            </w:r>
            <w:r>
              <w:rPr>
                <w:rFonts w:ascii="Times New Roman" w:hAnsi="Times New Roman"/>
                <w:szCs w:val="22"/>
              </w:rPr>
              <w:t xml:space="preserve"> </w:t>
            </w:r>
            <w:r w:rsidRPr="00C03978">
              <w:rPr>
                <w:rFonts w:ascii="Times New Roman" w:hAnsi="Times New Roman"/>
                <w:szCs w:val="22"/>
              </w:rPr>
              <w:t>±</w:t>
            </w:r>
            <w:r>
              <w:rPr>
                <w:rFonts w:ascii="Times New Roman" w:hAnsi="Times New Roman"/>
                <w:szCs w:val="22"/>
              </w:rPr>
              <w:t xml:space="preserve"> </w:t>
            </w:r>
            <w:r w:rsidRPr="001652F3">
              <w:rPr>
                <w:rFonts w:ascii="Times New Roman" w:hAnsi="Times New Roman"/>
                <w:szCs w:val="22"/>
              </w:rPr>
              <w:t>0,47</w:t>
            </w:r>
          </w:p>
          <w:p w14:paraId="663D6467" w14:textId="77777777" w:rsidR="00E51742" w:rsidRPr="001652F3" w:rsidRDefault="00E51742" w:rsidP="00F57442">
            <w:pPr>
              <w:spacing w:before="0" w:line="240" w:lineRule="auto"/>
              <w:ind w:firstLine="67"/>
              <w:jc w:val="center"/>
              <w:rPr>
                <w:rFonts w:ascii="Times New Roman" w:hAnsi="Times New Roman"/>
                <w:szCs w:val="22"/>
              </w:rPr>
            </w:pPr>
            <w:r w:rsidRPr="001652F3">
              <w:rPr>
                <w:rFonts w:ascii="Times New Roman" w:hAnsi="Times New Roman"/>
                <w:szCs w:val="22"/>
              </w:rPr>
              <w:t>99</w:t>
            </w:r>
            <w:r>
              <w:rPr>
                <w:rFonts w:ascii="Times New Roman" w:hAnsi="Times New Roman"/>
                <w:szCs w:val="22"/>
              </w:rPr>
              <w:t>,0</w:t>
            </w:r>
            <w:r w:rsidRPr="00736746">
              <w:rPr>
                <w:rFonts w:ascii="Times New Roman" w:hAnsi="Times New Roman"/>
              </w:rPr>
              <w:t>–</w:t>
            </w:r>
            <w:r w:rsidRPr="001652F3">
              <w:rPr>
                <w:rFonts w:ascii="Times New Roman" w:hAnsi="Times New Roman"/>
                <w:szCs w:val="22"/>
              </w:rPr>
              <w:t>100</w:t>
            </w:r>
            <w:r>
              <w:rPr>
                <w:rFonts w:ascii="Times New Roman" w:hAnsi="Times New Roman"/>
                <w:szCs w:val="22"/>
              </w:rPr>
              <w:t>,0</w:t>
            </w:r>
          </w:p>
          <w:p w14:paraId="5C41B562"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 xml:space="preserve">n = </w:t>
            </w:r>
            <w:r w:rsidRPr="001652F3">
              <w:rPr>
                <w:rFonts w:ascii="Times New Roman" w:hAnsi="Times New Roman"/>
                <w:szCs w:val="22"/>
              </w:rPr>
              <w:t>3</w:t>
            </w:r>
          </w:p>
        </w:tc>
      </w:tr>
      <w:tr w:rsidR="00E51742" w:rsidRPr="00C03978" w14:paraId="0A69C1A5" w14:textId="77777777" w:rsidTr="00F57442">
        <w:tc>
          <w:tcPr>
            <w:tcW w:w="1245" w:type="pct"/>
            <w:tcBorders>
              <w:left w:val="single" w:sz="12" w:space="0" w:color="auto"/>
              <w:bottom w:val="single" w:sz="12" w:space="0" w:color="auto"/>
            </w:tcBorders>
          </w:tcPr>
          <w:p w14:paraId="0941F07E"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SDS in %</w:t>
            </w:r>
          </w:p>
          <w:p w14:paraId="41B3BF2E"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(mean ± SD; range)</w:t>
            </w:r>
          </w:p>
          <w:p w14:paraId="27BA2466" w14:textId="77777777" w:rsidR="00E51742" w:rsidRPr="00790116" w:rsidRDefault="00E51742" w:rsidP="00F57442">
            <w:pPr>
              <w:spacing w:before="0" w:line="240" w:lineRule="auto"/>
              <w:ind w:firstLine="0"/>
              <w:jc w:val="left"/>
              <w:rPr>
                <w:rFonts w:ascii="Times New Roman" w:hAnsi="Times New Roman"/>
                <w:szCs w:val="22"/>
              </w:rPr>
            </w:pPr>
            <w:r w:rsidRPr="00790116">
              <w:rPr>
                <w:rFonts w:ascii="Times New Roman" w:hAnsi="Times New Roman"/>
                <w:szCs w:val="22"/>
              </w:rPr>
              <w:t>Postoperativ nach 48 Monaten</w:t>
            </w:r>
          </w:p>
        </w:tc>
        <w:tc>
          <w:tcPr>
            <w:tcW w:w="918" w:type="pct"/>
            <w:tcBorders>
              <w:bottom w:val="single" w:sz="12" w:space="0" w:color="auto"/>
            </w:tcBorders>
          </w:tcPr>
          <w:p w14:paraId="2B132AFB" w14:textId="77777777" w:rsidR="00E51742" w:rsidRPr="00655DFC" w:rsidRDefault="00E51742" w:rsidP="00F57442">
            <w:pPr>
              <w:spacing w:before="0" w:line="240" w:lineRule="auto"/>
              <w:ind w:firstLine="0"/>
              <w:jc w:val="center"/>
              <w:rPr>
                <w:rFonts w:ascii="Times New Roman" w:hAnsi="Times New Roman"/>
                <w:szCs w:val="22"/>
              </w:rPr>
            </w:pPr>
            <w:r>
              <w:rPr>
                <w:rFonts w:ascii="Times New Roman" w:hAnsi="Times New Roman"/>
                <w:szCs w:val="22"/>
              </w:rPr>
              <w:t xml:space="preserve">65,86 </w:t>
            </w:r>
            <w:r w:rsidRPr="00C03978">
              <w:rPr>
                <w:rFonts w:ascii="Times New Roman" w:hAnsi="Times New Roman"/>
                <w:szCs w:val="22"/>
              </w:rPr>
              <w:t>±</w:t>
            </w:r>
            <w:r>
              <w:rPr>
                <w:rFonts w:ascii="Times New Roman" w:hAnsi="Times New Roman"/>
                <w:szCs w:val="22"/>
              </w:rPr>
              <w:t xml:space="preserve"> 30,76</w:t>
            </w:r>
          </w:p>
          <w:p w14:paraId="1964B56E" w14:textId="77777777" w:rsidR="00E51742" w:rsidRDefault="00E51742" w:rsidP="00F57442">
            <w:pPr>
              <w:spacing w:before="0" w:line="240" w:lineRule="auto"/>
              <w:ind w:firstLine="67"/>
              <w:jc w:val="center"/>
              <w:rPr>
                <w:rFonts w:ascii="Times New Roman" w:hAnsi="Times New Roman"/>
                <w:szCs w:val="22"/>
              </w:rPr>
            </w:pPr>
            <w:r>
              <w:rPr>
                <w:rFonts w:ascii="Times New Roman" w:hAnsi="Times New Roman"/>
                <w:szCs w:val="22"/>
              </w:rPr>
              <w:t>0</w:t>
            </w:r>
            <w:r w:rsidRPr="00655DFC">
              <w:rPr>
                <w:rFonts w:ascii="Times New Roman" w:hAnsi="Times New Roman"/>
                <w:szCs w:val="22"/>
              </w:rPr>
              <w:t>,0</w:t>
            </w:r>
            <w:r w:rsidRPr="00736746">
              <w:rPr>
                <w:rFonts w:ascii="Times New Roman" w:hAnsi="Times New Roman"/>
              </w:rPr>
              <w:t>–</w:t>
            </w:r>
            <w:r w:rsidRPr="00655DFC">
              <w:rPr>
                <w:rFonts w:ascii="Times New Roman" w:hAnsi="Times New Roman"/>
                <w:szCs w:val="22"/>
              </w:rPr>
              <w:t>100,0</w:t>
            </w:r>
          </w:p>
          <w:p w14:paraId="4790F30F" w14:textId="77777777" w:rsidR="00E51742" w:rsidRPr="00C03978" w:rsidRDefault="00E51742" w:rsidP="00F57442">
            <w:pPr>
              <w:spacing w:before="0" w:line="240" w:lineRule="auto"/>
              <w:ind w:firstLine="67"/>
              <w:jc w:val="center"/>
              <w:rPr>
                <w:rFonts w:ascii="Times New Roman" w:hAnsi="Times New Roman"/>
                <w:szCs w:val="22"/>
              </w:rPr>
            </w:pPr>
            <w:r>
              <w:rPr>
                <w:rFonts w:ascii="Times New Roman" w:hAnsi="Times New Roman"/>
                <w:szCs w:val="22"/>
              </w:rPr>
              <w:t>n = 35</w:t>
            </w:r>
          </w:p>
        </w:tc>
        <w:tc>
          <w:tcPr>
            <w:tcW w:w="1001" w:type="pct"/>
            <w:tcBorders>
              <w:bottom w:val="single" w:sz="12" w:space="0" w:color="auto"/>
            </w:tcBorders>
          </w:tcPr>
          <w:p w14:paraId="1EC965D6" w14:textId="77777777" w:rsidR="00E51742" w:rsidRPr="00636FB2"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71,39 </w:t>
            </w:r>
            <w:r w:rsidRPr="00C03978">
              <w:rPr>
                <w:rFonts w:ascii="Times New Roman" w:hAnsi="Times New Roman"/>
                <w:szCs w:val="22"/>
              </w:rPr>
              <w:t>±</w:t>
            </w:r>
            <w:r>
              <w:rPr>
                <w:rFonts w:ascii="Times New Roman" w:hAnsi="Times New Roman"/>
                <w:szCs w:val="22"/>
              </w:rPr>
              <w:t xml:space="preserve"> 27,42</w:t>
            </w:r>
          </w:p>
          <w:p w14:paraId="2F547EFC" w14:textId="77777777" w:rsidR="00E51742" w:rsidRPr="00636FB2" w:rsidRDefault="00E51742" w:rsidP="00F57442">
            <w:pPr>
              <w:spacing w:before="0" w:line="240" w:lineRule="auto"/>
              <w:ind w:firstLine="93"/>
              <w:jc w:val="center"/>
              <w:rPr>
                <w:rFonts w:ascii="Times New Roman" w:hAnsi="Times New Roman"/>
                <w:szCs w:val="22"/>
              </w:rPr>
            </w:pPr>
            <w:r>
              <w:rPr>
                <w:rFonts w:ascii="Times New Roman" w:hAnsi="Times New Roman"/>
                <w:szCs w:val="22"/>
              </w:rPr>
              <w:t>0</w:t>
            </w:r>
            <w:r w:rsidRPr="00636FB2">
              <w:rPr>
                <w:rFonts w:ascii="Times New Roman" w:hAnsi="Times New Roman"/>
                <w:szCs w:val="22"/>
              </w:rPr>
              <w:t>,0</w:t>
            </w:r>
            <w:r w:rsidRPr="00736746">
              <w:rPr>
                <w:rFonts w:ascii="Times New Roman" w:hAnsi="Times New Roman"/>
              </w:rPr>
              <w:t>–</w:t>
            </w:r>
            <w:r w:rsidRPr="00636FB2">
              <w:rPr>
                <w:rFonts w:ascii="Times New Roman" w:hAnsi="Times New Roman"/>
                <w:szCs w:val="22"/>
              </w:rPr>
              <w:t>100,0</w:t>
            </w:r>
          </w:p>
          <w:p w14:paraId="579864E2" w14:textId="77777777" w:rsidR="00E51742" w:rsidRPr="00C03978"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n = </w:t>
            </w:r>
            <w:r w:rsidRPr="00636FB2">
              <w:rPr>
                <w:rFonts w:ascii="Times New Roman" w:hAnsi="Times New Roman"/>
                <w:szCs w:val="22"/>
              </w:rPr>
              <w:t>2</w:t>
            </w:r>
            <w:r>
              <w:rPr>
                <w:rFonts w:ascii="Times New Roman" w:hAnsi="Times New Roman"/>
                <w:szCs w:val="22"/>
              </w:rPr>
              <w:t>3</w:t>
            </w:r>
          </w:p>
        </w:tc>
        <w:tc>
          <w:tcPr>
            <w:tcW w:w="919" w:type="pct"/>
            <w:tcBorders>
              <w:bottom w:val="single" w:sz="12" w:space="0" w:color="auto"/>
            </w:tcBorders>
          </w:tcPr>
          <w:p w14:paraId="0C631C0E" w14:textId="77777777" w:rsidR="00E51742" w:rsidRPr="00E26315"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51,18 </w:t>
            </w:r>
            <w:r w:rsidRPr="00C03978">
              <w:rPr>
                <w:rFonts w:ascii="Times New Roman" w:hAnsi="Times New Roman"/>
                <w:szCs w:val="22"/>
              </w:rPr>
              <w:t>±</w:t>
            </w:r>
            <w:r>
              <w:rPr>
                <w:rFonts w:ascii="Times New Roman" w:hAnsi="Times New Roman"/>
                <w:szCs w:val="22"/>
              </w:rPr>
              <w:t xml:space="preserve"> 32,46</w:t>
            </w:r>
          </w:p>
          <w:p w14:paraId="5137F26B" w14:textId="77777777" w:rsidR="00E51742" w:rsidRPr="00E26315" w:rsidRDefault="00E51742" w:rsidP="00F57442">
            <w:pPr>
              <w:spacing w:before="0" w:line="240" w:lineRule="auto"/>
              <w:ind w:firstLine="93"/>
              <w:jc w:val="center"/>
              <w:rPr>
                <w:rFonts w:ascii="Times New Roman" w:hAnsi="Times New Roman"/>
                <w:szCs w:val="22"/>
              </w:rPr>
            </w:pPr>
            <w:r>
              <w:rPr>
                <w:rFonts w:ascii="Times New Roman" w:hAnsi="Times New Roman"/>
                <w:szCs w:val="22"/>
              </w:rPr>
              <w:t>0,0</w:t>
            </w:r>
            <w:r w:rsidRPr="00736746">
              <w:rPr>
                <w:rFonts w:ascii="Times New Roman" w:hAnsi="Times New Roman"/>
              </w:rPr>
              <w:t>–</w:t>
            </w:r>
            <w:r w:rsidRPr="00E26315">
              <w:rPr>
                <w:rFonts w:ascii="Times New Roman" w:hAnsi="Times New Roman"/>
                <w:szCs w:val="22"/>
              </w:rPr>
              <w:t>100</w:t>
            </w:r>
            <w:r>
              <w:rPr>
                <w:rFonts w:ascii="Times New Roman" w:hAnsi="Times New Roman"/>
                <w:szCs w:val="22"/>
              </w:rPr>
              <w:t>,0</w:t>
            </w:r>
          </w:p>
          <w:p w14:paraId="6A5BC896" w14:textId="77777777" w:rsidR="00E51742" w:rsidRPr="00C03978" w:rsidRDefault="00E51742" w:rsidP="00F57442">
            <w:pPr>
              <w:spacing w:before="0" w:line="240" w:lineRule="auto"/>
              <w:ind w:firstLine="93"/>
              <w:jc w:val="center"/>
              <w:rPr>
                <w:rFonts w:ascii="Times New Roman" w:hAnsi="Times New Roman"/>
                <w:szCs w:val="22"/>
              </w:rPr>
            </w:pPr>
            <w:r>
              <w:rPr>
                <w:rFonts w:ascii="Times New Roman" w:hAnsi="Times New Roman"/>
                <w:szCs w:val="22"/>
              </w:rPr>
              <w:t>n = 11</w:t>
            </w:r>
          </w:p>
        </w:tc>
        <w:tc>
          <w:tcPr>
            <w:tcW w:w="917" w:type="pct"/>
            <w:tcBorders>
              <w:bottom w:val="single" w:sz="12" w:space="0" w:color="auto"/>
              <w:right w:val="single" w:sz="12" w:space="0" w:color="auto"/>
            </w:tcBorders>
          </w:tcPr>
          <w:p w14:paraId="5E2B1AE7" w14:textId="77777777" w:rsidR="00E51742" w:rsidRPr="001652F3" w:rsidRDefault="00E51742" w:rsidP="00F57442">
            <w:pPr>
              <w:spacing w:before="0" w:line="240" w:lineRule="auto"/>
              <w:ind w:firstLine="93"/>
              <w:jc w:val="center"/>
              <w:rPr>
                <w:rFonts w:ascii="Times New Roman" w:hAnsi="Times New Roman"/>
                <w:szCs w:val="22"/>
              </w:rPr>
            </w:pPr>
            <w:r w:rsidRPr="001652F3">
              <w:rPr>
                <w:rFonts w:ascii="Times New Roman" w:hAnsi="Times New Roman"/>
                <w:szCs w:val="22"/>
              </w:rPr>
              <w:t>100</w:t>
            </w:r>
            <w:r>
              <w:rPr>
                <w:rFonts w:ascii="Times New Roman" w:hAnsi="Times New Roman"/>
                <w:szCs w:val="22"/>
              </w:rPr>
              <w:t>,0</w:t>
            </w:r>
          </w:p>
          <w:p w14:paraId="36B3E5C9" w14:textId="77777777" w:rsidR="00E51742" w:rsidRPr="001652F3" w:rsidRDefault="00E51742" w:rsidP="00F57442">
            <w:pPr>
              <w:spacing w:before="0" w:line="240" w:lineRule="auto"/>
              <w:ind w:firstLine="93"/>
              <w:jc w:val="center"/>
              <w:rPr>
                <w:rFonts w:ascii="Times New Roman" w:hAnsi="Times New Roman"/>
                <w:szCs w:val="22"/>
              </w:rPr>
            </w:pPr>
            <w:r w:rsidRPr="00736746">
              <w:rPr>
                <w:rFonts w:ascii="Times New Roman" w:hAnsi="Times New Roman"/>
              </w:rPr>
              <w:t>–</w:t>
            </w:r>
          </w:p>
          <w:p w14:paraId="2E833001" w14:textId="77777777" w:rsidR="00E51742" w:rsidRDefault="00E51742" w:rsidP="00F57442">
            <w:pPr>
              <w:spacing w:before="0" w:line="240" w:lineRule="auto"/>
              <w:ind w:firstLine="93"/>
              <w:jc w:val="center"/>
              <w:rPr>
                <w:rFonts w:ascii="Times New Roman" w:hAnsi="Times New Roman"/>
                <w:szCs w:val="22"/>
              </w:rPr>
            </w:pPr>
            <w:r>
              <w:rPr>
                <w:rFonts w:ascii="Times New Roman" w:hAnsi="Times New Roman"/>
                <w:szCs w:val="22"/>
              </w:rPr>
              <w:t xml:space="preserve">n = </w:t>
            </w:r>
            <w:r w:rsidRPr="001652F3">
              <w:rPr>
                <w:rFonts w:ascii="Times New Roman" w:hAnsi="Times New Roman"/>
                <w:szCs w:val="22"/>
              </w:rPr>
              <w:t>1</w:t>
            </w:r>
          </w:p>
          <w:p w14:paraId="79D563FC" w14:textId="77777777" w:rsidR="00E51742" w:rsidRPr="00C03978" w:rsidRDefault="00E51742" w:rsidP="00F57442">
            <w:pPr>
              <w:spacing w:before="0" w:line="240" w:lineRule="auto"/>
              <w:ind w:firstLine="0"/>
              <w:rPr>
                <w:rFonts w:ascii="Times New Roman" w:hAnsi="Times New Roman"/>
                <w:szCs w:val="22"/>
              </w:rPr>
            </w:pPr>
          </w:p>
        </w:tc>
      </w:tr>
    </w:tbl>
    <w:p w14:paraId="326D034C" w14:textId="77777777" w:rsidR="004C71DF" w:rsidRDefault="004C71DF" w:rsidP="00F57442">
      <w:pPr>
        <w:ind w:firstLine="0"/>
        <w:rPr>
          <w:rFonts w:ascii="Times New Roman" w:hAnsi="Times New Roman"/>
          <w:color w:val="000000" w:themeColor="text1"/>
          <w:sz w:val="24"/>
        </w:rPr>
      </w:pPr>
    </w:p>
    <w:p w14:paraId="62EB9D83" w14:textId="4CBF31F7" w:rsidR="00E51742" w:rsidRDefault="00233019" w:rsidP="00874D3E">
      <w:pPr>
        <w:spacing w:after="240"/>
        <w:rPr>
          <w:rFonts w:ascii="Times New Roman" w:hAnsi="Times New Roman"/>
          <w:color w:val="000000" w:themeColor="text1"/>
          <w:sz w:val="24"/>
        </w:rPr>
      </w:pPr>
      <w:r>
        <w:rPr>
          <w:rFonts w:ascii="Times New Roman" w:hAnsi="Times New Roman"/>
          <w:color w:val="000000" w:themeColor="text1"/>
          <w:sz w:val="24"/>
        </w:rPr>
        <w:t>Die durchschnittliche Hörschwelle</w:t>
      </w:r>
      <w:r w:rsidR="005F3E9F">
        <w:rPr>
          <w:rFonts w:ascii="Times New Roman" w:hAnsi="Times New Roman"/>
          <w:color w:val="000000" w:themeColor="text1"/>
          <w:sz w:val="24"/>
        </w:rPr>
        <w:t xml:space="preserve"> war</w:t>
      </w:r>
      <w:r w:rsidR="005F3E9F" w:rsidRPr="008B7B35">
        <w:rPr>
          <w:rFonts w:ascii="Times New Roman" w:hAnsi="Times New Roman"/>
          <w:color w:val="000000" w:themeColor="text1"/>
          <w:sz w:val="24"/>
        </w:rPr>
        <w:t xml:space="preserve"> in der jüngeren Alterskohorte präoperativ </w:t>
      </w:r>
      <w:r>
        <w:rPr>
          <w:rFonts w:ascii="Times New Roman" w:hAnsi="Times New Roman"/>
          <w:color w:val="000000" w:themeColor="text1"/>
          <w:sz w:val="24"/>
        </w:rPr>
        <w:t>niedriger</w:t>
      </w:r>
      <w:r w:rsidR="00792BCA">
        <w:rPr>
          <w:rFonts w:ascii="Times New Roman" w:hAnsi="Times New Roman"/>
          <w:color w:val="000000" w:themeColor="text1"/>
          <w:sz w:val="24"/>
        </w:rPr>
        <w:t xml:space="preserve"> als in der älteren Kohorte</w:t>
      </w:r>
      <w:r w:rsidR="005F3E9F" w:rsidRPr="008B7B35">
        <w:rPr>
          <w:rFonts w:ascii="Times New Roman" w:hAnsi="Times New Roman"/>
          <w:color w:val="000000" w:themeColor="text1"/>
          <w:sz w:val="24"/>
        </w:rPr>
        <w:t xml:space="preserve"> und </w:t>
      </w:r>
      <w:r w:rsidR="00912C2C">
        <w:rPr>
          <w:rFonts w:ascii="Times New Roman" w:hAnsi="Times New Roman"/>
          <w:color w:val="000000" w:themeColor="text1"/>
          <w:sz w:val="24"/>
        </w:rPr>
        <w:t xml:space="preserve">im Gesamtdurchschnitt. </w:t>
      </w:r>
      <w:r w:rsidR="00E1050B">
        <w:rPr>
          <w:rFonts w:ascii="Times New Roman" w:hAnsi="Times New Roman"/>
          <w:color w:val="000000" w:themeColor="text1"/>
          <w:sz w:val="24"/>
        </w:rPr>
        <w:t xml:space="preserve">Sie </w:t>
      </w:r>
      <w:r w:rsidR="006D6FE0">
        <w:rPr>
          <w:rFonts w:ascii="Times New Roman" w:hAnsi="Times New Roman"/>
          <w:color w:val="000000" w:themeColor="text1"/>
          <w:sz w:val="24"/>
        </w:rPr>
        <w:t>hatte sich</w:t>
      </w:r>
      <w:r w:rsidR="00876F36">
        <w:rPr>
          <w:rFonts w:ascii="Times New Roman" w:hAnsi="Times New Roman"/>
          <w:color w:val="000000" w:themeColor="text1"/>
          <w:sz w:val="24"/>
        </w:rPr>
        <w:t xml:space="preserve"> durch die Operation</w:t>
      </w:r>
      <w:r w:rsidR="006D6FE0">
        <w:rPr>
          <w:rFonts w:ascii="Times New Roman" w:hAnsi="Times New Roman"/>
          <w:color w:val="000000" w:themeColor="text1"/>
          <w:sz w:val="24"/>
        </w:rPr>
        <w:t xml:space="preserve"> unabhängig vom Diagnosealter</w:t>
      </w:r>
      <w:r w:rsidR="00876F36">
        <w:rPr>
          <w:rFonts w:ascii="Times New Roman" w:hAnsi="Times New Roman"/>
          <w:color w:val="000000" w:themeColor="text1"/>
          <w:sz w:val="24"/>
        </w:rPr>
        <w:t xml:space="preserve"> </w:t>
      </w:r>
      <w:r w:rsidR="00C9036B">
        <w:rPr>
          <w:rFonts w:ascii="Times New Roman" w:hAnsi="Times New Roman"/>
          <w:color w:val="000000" w:themeColor="text1"/>
          <w:sz w:val="24"/>
        </w:rPr>
        <w:t xml:space="preserve">erhöht und war nach 48 Monaten weiter </w:t>
      </w:r>
      <w:r w:rsidR="00627C67">
        <w:rPr>
          <w:rFonts w:ascii="Times New Roman" w:hAnsi="Times New Roman"/>
          <w:color w:val="000000" w:themeColor="text1"/>
          <w:sz w:val="24"/>
        </w:rPr>
        <w:t>an</w:t>
      </w:r>
      <w:r w:rsidR="00C9036B">
        <w:rPr>
          <w:rFonts w:ascii="Times New Roman" w:hAnsi="Times New Roman"/>
          <w:color w:val="000000" w:themeColor="text1"/>
          <w:sz w:val="24"/>
        </w:rPr>
        <w:t xml:space="preserve">gestiegen. So </w:t>
      </w:r>
      <w:r w:rsidR="00627C67">
        <w:rPr>
          <w:rFonts w:ascii="Times New Roman" w:hAnsi="Times New Roman"/>
          <w:color w:val="000000" w:themeColor="text1"/>
          <w:sz w:val="24"/>
        </w:rPr>
        <w:t xml:space="preserve">lag </w:t>
      </w:r>
      <w:r w:rsidR="00C9036B">
        <w:rPr>
          <w:rFonts w:ascii="Times New Roman" w:hAnsi="Times New Roman"/>
          <w:color w:val="000000" w:themeColor="text1"/>
          <w:sz w:val="24"/>
        </w:rPr>
        <w:t xml:space="preserve">die Hörschwelle im jüngeren Kollektiv im Durchschnitt nach sechs Monaten um 4,47 dB </w:t>
      </w:r>
      <w:r w:rsidR="00AE3D72">
        <w:rPr>
          <w:rFonts w:ascii="Times New Roman" w:hAnsi="Times New Roman"/>
          <w:color w:val="000000" w:themeColor="text1"/>
          <w:sz w:val="24"/>
        </w:rPr>
        <w:t>(p</w:t>
      </w:r>
      <w:r w:rsidR="000A5191">
        <w:rPr>
          <w:rFonts w:ascii="Times New Roman" w:hAnsi="Times New Roman"/>
          <w:color w:val="000000" w:themeColor="text1"/>
          <w:sz w:val="24"/>
        </w:rPr>
        <w:t xml:space="preserve"> &lt; 0,001</w:t>
      </w:r>
      <w:r w:rsidR="00AE3D72">
        <w:rPr>
          <w:rFonts w:ascii="Times New Roman" w:hAnsi="Times New Roman"/>
          <w:color w:val="000000" w:themeColor="text1"/>
          <w:sz w:val="24"/>
        </w:rPr>
        <w:t xml:space="preserve">) </w:t>
      </w:r>
      <w:r w:rsidR="00C9036B">
        <w:rPr>
          <w:rFonts w:ascii="Times New Roman" w:hAnsi="Times New Roman"/>
          <w:color w:val="000000" w:themeColor="text1"/>
          <w:sz w:val="24"/>
        </w:rPr>
        <w:t xml:space="preserve">und im älteren Kollektiv um </w:t>
      </w:r>
      <w:r>
        <w:rPr>
          <w:rFonts w:ascii="Times New Roman" w:hAnsi="Times New Roman"/>
          <w:color w:val="000000" w:themeColor="text1"/>
          <w:sz w:val="24"/>
        </w:rPr>
        <w:t>6,67 dB</w:t>
      </w:r>
      <w:r w:rsidR="00AE3D72">
        <w:rPr>
          <w:rFonts w:ascii="Times New Roman" w:hAnsi="Times New Roman"/>
          <w:color w:val="000000" w:themeColor="text1"/>
          <w:sz w:val="24"/>
        </w:rPr>
        <w:t xml:space="preserve"> (p </w:t>
      </w:r>
      <w:r w:rsidR="001C4580">
        <w:rPr>
          <w:rFonts w:ascii="Times New Roman" w:hAnsi="Times New Roman"/>
          <w:color w:val="000000" w:themeColor="text1"/>
          <w:sz w:val="24"/>
        </w:rPr>
        <w:t>&lt; 0,001</w:t>
      </w:r>
      <w:r w:rsidR="00AE3D72">
        <w:rPr>
          <w:rFonts w:ascii="Times New Roman" w:hAnsi="Times New Roman"/>
          <w:color w:val="000000" w:themeColor="text1"/>
          <w:sz w:val="24"/>
        </w:rPr>
        <w:t>)</w:t>
      </w:r>
      <w:r w:rsidR="00627C67">
        <w:rPr>
          <w:rFonts w:ascii="Times New Roman" w:hAnsi="Times New Roman"/>
          <w:color w:val="000000" w:themeColor="text1"/>
          <w:sz w:val="24"/>
        </w:rPr>
        <w:t xml:space="preserve"> höher</w:t>
      </w:r>
      <w:r>
        <w:rPr>
          <w:rFonts w:ascii="Times New Roman" w:hAnsi="Times New Roman"/>
          <w:color w:val="000000" w:themeColor="text1"/>
          <w:sz w:val="24"/>
        </w:rPr>
        <w:t xml:space="preserve">. Deutlicher fiel der Unterschied nach 48 Monaten aus: im jüngeren Kollektiv hatte sich die </w:t>
      </w:r>
      <w:r>
        <w:rPr>
          <w:rFonts w:ascii="Times New Roman" w:hAnsi="Times New Roman"/>
          <w:color w:val="000000" w:themeColor="text1"/>
          <w:sz w:val="24"/>
        </w:rPr>
        <w:lastRenderedPageBreak/>
        <w:t>Hörschwelle um weitere 12,42 dB erhöht, im älteren Kollektiv dagegen um 24,32 dB.</w:t>
      </w:r>
      <w:r w:rsidR="00A53966">
        <w:rPr>
          <w:rFonts w:ascii="Times New Roman" w:hAnsi="Times New Roman"/>
          <w:color w:val="000000" w:themeColor="text1"/>
          <w:sz w:val="24"/>
        </w:rPr>
        <w:t xml:space="preserve"> Insgesamt lag die präoperative Hörschwelle höher, je älter die Patienten bei Diagnose gewesen waren. Auch waren die postoperativen PTA-Werte höher, </w:t>
      </w:r>
      <w:r w:rsidR="00F23FC3">
        <w:rPr>
          <w:rFonts w:ascii="Times New Roman" w:hAnsi="Times New Roman"/>
          <w:color w:val="000000" w:themeColor="text1"/>
          <w:sz w:val="24"/>
        </w:rPr>
        <w:t>je</w:t>
      </w:r>
      <w:r w:rsidR="00A53966">
        <w:rPr>
          <w:rFonts w:ascii="Times New Roman" w:hAnsi="Times New Roman"/>
          <w:color w:val="000000" w:themeColor="text1"/>
          <w:sz w:val="24"/>
        </w:rPr>
        <w:t xml:space="preserve"> </w:t>
      </w:r>
      <w:r w:rsidR="00F23FC3">
        <w:rPr>
          <w:rFonts w:ascii="Times New Roman" w:hAnsi="Times New Roman"/>
          <w:color w:val="000000" w:themeColor="text1"/>
          <w:sz w:val="24"/>
        </w:rPr>
        <w:t>höher die</w:t>
      </w:r>
      <w:r w:rsidR="00A53966">
        <w:rPr>
          <w:rFonts w:ascii="Times New Roman" w:hAnsi="Times New Roman"/>
          <w:color w:val="000000" w:themeColor="text1"/>
          <w:sz w:val="24"/>
        </w:rPr>
        <w:t xml:space="preserve"> Hörschwelle </w:t>
      </w:r>
      <w:r w:rsidR="00F23FC3">
        <w:rPr>
          <w:rFonts w:ascii="Times New Roman" w:hAnsi="Times New Roman"/>
          <w:color w:val="000000" w:themeColor="text1"/>
          <w:sz w:val="24"/>
        </w:rPr>
        <w:t>präoperativ bereits gelegen hatte</w:t>
      </w:r>
      <w:r w:rsidR="00ED7E7F">
        <w:rPr>
          <w:rFonts w:ascii="Times New Roman" w:hAnsi="Times New Roman"/>
          <w:color w:val="000000" w:themeColor="text1"/>
          <w:sz w:val="24"/>
        </w:rPr>
        <w:t xml:space="preserve"> (</w:t>
      </w:r>
      <w:r w:rsidR="00E51742">
        <w:rPr>
          <w:rFonts w:ascii="Times New Roman" w:hAnsi="Times New Roman"/>
          <w:color w:val="000000" w:themeColor="text1"/>
          <w:sz w:val="24"/>
        </w:rPr>
        <w:t>Tab.</w:t>
      </w:r>
      <w:r w:rsidR="00ED7E7F">
        <w:rPr>
          <w:rFonts w:ascii="Times New Roman" w:hAnsi="Times New Roman"/>
          <w:color w:val="000000" w:themeColor="text1"/>
          <w:sz w:val="24"/>
        </w:rPr>
        <w:t xml:space="preserve"> </w:t>
      </w:r>
      <w:r w:rsidR="00E51742">
        <w:rPr>
          <w:rFonts w:ascii="Times New Roman" w:hAnsi="Times New Roman"/>
          <w:color w:val="000000" w:themeColor="text1"/>
          <w:sz w:val="24"/>
        </w:rPr>
        <w:t>21</w:t>
      </w:r>
      <w:r w:rsidR="00ED7E7F">
        <w:rPr>
          <w:rFonts w:ascii="Times New Roman" w:hAnsi="Times New Roman"/>
          <w:color w:val="000000" w:themeColor="text1"/>
          <w:sz w:val="24"/>
        </w:rPr>
        <w:t>)</w:t>
      </w:r>
      <w:r w:rsidR="00A53966">
        <w:rPr>
          <w:rFonts w:ascii="Times New Roman" w:hAnsi="Times New Roman"/>
          <w:color w:val="000000" w:themeColor="text1"/>
          <w:sz w:val="24"/>
        </w:rPr>
        <w:t xml:space="preserve">. </w:t>
      </w:r>
    </w:p>
    <w:p w14:paraId="63E1A9BC" w14:textId="64ED0445" w:rsidR="00586FA4" w:rsidRPr="00366496" w:rsidRDefault="00586FA4" w:rsidP="00F57442">
      <w:pPr>
        <w:pStyle w:val="Beschriftung"/>
        <w:keepNext/>
        <w:spacing w:after="120" w:line="240" w:lineRule="auto"/>
        <w:ind w:firstLine="0"/>
        <w:rPr>
          <w:rFonts w:ascii="Times New Roman" w:hAnsi="Times New Roman"/>
          <w:b w:val="0"/>
          <w:bCs/>
        </w:rPr>
      </w:pPr>
      <w:bookmarkStart w:id="121" w:name="_Toc140134873"/>
      <w:r w:rsidRPr="00586FA4">
        <w:rPr>
          <w:rFonts w:ascii="Times New Roman" w:hAnsi="Times New Roman"/>
        </w:rPr>
        <w:t xml:space="preserve">Tab. </w:t>
      </w:r>
      <w:r w:rsidR="00765337">
        <w:rPr>
          <w:rFonts w:ascii="Times New Roman" w:hAnsi="Times New Roman"/>
        </w:rPr>
        <w:fldChar w:fldCharType="begin"/>
      </w:r>
      <w:r w:rsidR="00765337">
        <w:rPr>
          <w:rFonts w:ascii="Times New Roman" w:hAnsi="Times New Roman"/>
        </w:rPr>
        <w:instrText xml:space="preserve"> SEQ Tab. \* ARABIC </w:instrText>
      </w:r>
      <w:r w:rsidR="00765337">
        <w:rPr>
          <w:rFonts w:ascii="Times New Roman" w:hAnsi="Times New Roman"/>
        </w:rPr>
        <w:fldChar w:fldCharType="separate"/>
      </w:r>
      <w:r w:rsidR="00D93E6B">
        <w:rPr>
          <w:rFonts w:ascii="Times New Roman" w:hAnsi="Times New Roman"/>
          <w:noProof/>
        </w:rPr>
        <w:t>21</w:t>
      </w:r>
      <w:r w:rsidR="00765337">
        <w:rPr>
          <w:rFonts w:ascii="Times New Roman" w:hAnsi="Times New Roman"/>
        </w:rPr>
        <w:fldChar w:fldCharType="end"/>
      </w:r>
      <w:r w:rsidRPr="00586FA4">
        <w:rPr>
          <w:rFonts w:ascii="Times New Roman" w:hAnsi="Times New Roman"/>
        </w:rPr>
        <w:t xml:space="preserve">: </w:t>
      </w:r>
      <w:r>
        <w:rPr>
          <w:rFonts w:ascii="Times New Roman" w:hAnsi="Times New Roman"/>
          <w:b w:val="0"/>
          <w:bCs/>
        </w:rPr>
        <w:t>Übersicht über statistisch signifikante Korrelationen der Hörwerte mit verschiedenen Faktoren. r = Korrelationskoeffizient</w:t>
      </w:r>
      <w:r w:rsidR="00164550">
        <w:rPr>
          <w:rFonts w:ascii="Times New Roman" w:hAnsi="Times New Roman"/>
          <w:b w:val="0"/>
          <w:bCs/>
        </w:rPr>
        <w:t xml:space="preserve"> nach Spearman/ nach Pearson (*) für normalverteilte Werte.</w:t>
      </w:r>
      <w:r>
        <w:rPr>
          <w:rFonts w:ascii="Times New Roman" w:hAnsi="Times New Roman"/>
          <w:b w:val="0"/>
          <w:bCs/>
        </w:rPr>
        <w:t xml:space="preserve"> </w:t>
      </w:r>
      <w:r w:rsidR="000E60B6">
        <w:rPr>
          <w:rFonts w:ascii="Times New Roman" w:hAnsi="Times New Roman"/>
          <w:b w:val="0"/>
          <w:bCs/>
        </w:rPr>
        <w:t>PTA = Pure Tone Average, Hörschwelle in Dezibel; SDS = Speech Discrimination Score, Sprachverständnis in Prozent</w:t>
      </w:r>
      <w:r w:rsidR="00164550">
        <w:rPr>
          <w:rFonts w:ascii="Times New Roman" w:hAnsi="Times New Roman"/>
          <w:b w:val="0"/>
          <w:bCs/>
        </w:rPr>
        <w:t>.</w:t>
      </w:r>
      <w:bookmarkEnd w:id="121"/>
    </w:p>
    <w:tbl>
      <w:tblPr>
        <w:tblStyle w:val="Tabellenraster17"/>
        <w:tblW w:w="0" w:type="auto"/>
        <w:tblBorders>
          <w:insideH w:val="none" w:sz="0" w:space="0" w:color="auto"/>
          <w:insideV w:val="none" w:sz="0" w:space="0" w:color="auto"/>
        </w:tblBorders>
        <w:tblLook w:val="04A0" w:firstRow="1" w:lastRow="0" w:firstColumn="1" w:lastColumn="0" w:noHBand="0" w:noVBand="1"/>
      </w:tblPr>
      <w:tblGrid>
        <w:gridCol w:w="4261"/>
        <w:gridCol w:w="3531"/>
      </w:tblGrid>
      <w:tr w:rsidR="00E51742" w:rsidRPr="00586FA4" w14:paraId="495ACF22" w14:textId="77777777" w:rsidTr="00F57442">
        <w:tc>
          <w:tcPr>
            <w:tcW w:w="4261" w:type="dxa"/>
            <w:tcBorders>
              <w:top w:val="single" w:sz="12" w:space="0" w:color="auto"/>
              <w:left w:val="single" w:sz="12" w:space="0" w:color="auto"/>
            </w:tcBorders>
          </w:tcPr>
          <w:p w14:paraId="273B5888" w14:textId="77777777" w:rsidR="00E51742" w:rsidRPr="00586FA4" w:rsidRDefault="00E51742" w:rsidP="00F57442">
            <w:pPr>
              <w:rPr>
                <w:rFonts w:ascii="Times New Roman" w:hAnsi="Times New Roman"/>
                <w:b/>
                <w:bCs/>
                <w:sz w:val="24"/>
              </w:rPr>
            </w:pPr>
            <w:r w:rsidRPr="00586FA4">
              <w:rPr>
                <w:rFonts w:ascii="Times New Roman" w:hAnsi="Times New Roman"/>
                <w:b/>
                <w:bCs/>
                <w:szCs w:val="22"/>
              </w:rPr>
              <w:t xml:space="preserve">Positive Korrelation </w:t>
            </w:r>
          </w:p>
          <w:p w14:paraId="2AC03186"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Alter bei Diagnose und präoperative PTA-Werte</w:t>
            </w:r>
          </w:p>
          <w:p w14:paraId="2A38AC89"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Alter bei Diagnose und PTA-Werte nach 6/48 Monaten</w:t>
            </w:r>
          </w:p>
          <w:p w14:paraId="5B3FC8DA"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präoperative PTA-Werte und PTA-Werte nach 6/48 Monaten</w:t>
            </w:r>
          </w:p>
          <w:p w14:paraId="39093F2B"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PTA-Werte nach 6 und PTA-Werte nach 48 Monaten</w:t>
            </w:r>
          </w:p>
          <w:p w14:paraId="32C924A5"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präoperative SDS-Werte und SDS-Werte nach 6/48 Monaten</w:t>
            </w:r>
          </w:p>
          <w:p w14:paraId="698FA77A"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 xml:space="preserve">SDS-Werte nach </w:t>
            </w:r>
            <w:r>
              <w:rPr>
                <w:rFonts w:ascii="Times New Roman" w:hAnsi="Times New Roman"/>
                <w:szCs w:val="22"/>
              </w:rPr>
              <w:t>6</w:t>
            </w:r>
            <w:r w:rsidRPr="00586FA4">
              <w:rPr>
                <w:rFonts w:ascii="Times New Roman" w:hAnsi="Times New Roman"/>
                <w:szCs w:val="22"/>
              </w:rPr>
              <w:t xml:space="preserve"> und SDS-Werte nach 48 Monaten</w:t>
            </w:r>
          </w:p>
          <w:p w14:paraId="4718F5D8" w14:textId="77777777" w:rsidR="00E51742" w:rsidRPr="001239E6" w:rsidRDefault="00E51742" w:rsidP="00F57442">
            <w:pPr>
              <w:numPr>
                <w:ilvl w:val="0"/>
                <w:numId w:val="21"/>
              </w:numPr>
              <w:contextualSpacing/>
              <w:rPr>
                <w:rFonts w:ascii="Times New Roman" w:hAnsi="Times New Roman"/>
                <w:szCs w:val="22"/>
              </w:rPr>
            </w:pPr>
            <w:r w:rsidRPr="001239E6">
              <w:rPr>
                <w:rFonts w:ascii="Times New Roman" w:hAnsi="Times New Roman"/>
                <w:szCs w:val="22"/>
              </w:rPr>
              <w:t>Präoperative PTA-Werte und präoperatives Tumorvolumen</w:t>
            </w:r>
          </w:p>
          <w:p w14:paraId="239C4958" w14:textId="77777777" w:rsidR="00E51742" w:rsidRPr="001239E6" w:rsidRDefault="00E51742" w:rsidP="00F57442">
            <w:pPr>
              <w:numPr>
                <w:ilvl w:val="0"/>
                <w:numId w:val="21"/>
              </w:numPr>
              <w:contextualSpacing/>
              <w:rPr>
                <w:rFonts w:ascii="Times New Roman" w:hAnsi="Times New Roman"/>
                <w:szCs w:val="22"/>
              </w:rPr>
            </w:pPr>
            <w:r w:rsidRPr="001239E6">
              <w:rPr>
                <w:rFonts w:ascii="Times New Roman" w:hAnsi="Times New Roman"/>
                <w:szCs w:val="22"/>
              </w:rPr>
              <w:t xml:space="preserve">Präoperative PTA-Werte und präoperative Wachstumsrate </w:t>
            </w:r>
          </w:p>
          <w:p w14:paraId="3DB681B2" w14:textId="77777777" w:rsidR="00E51742" w:rsidRPr="001239E6" w:rsidRDefault="00E51742" w:rsidP="00F57442">
            <w:pPr>
              <w:numPr>
                <w:ilvl w:val="0"/>
                <w:numId w:val="21"/>
              </w:numPr>
              <w:contextualSpacing/>
              <w:rPr>
                <w:rFonts w:ascii="Times New Roman" w:hAnsi="Times New Roman"/>
                <w:szCs w:val="22"/>
              </w:rPr>
            </w:pPr>
            <w:r w:rsidRPr="001239E6">
              <w:rPr>
                <w:rFonts w:ascii="Times New Roman" w:hAnsi="Times New Roman"/>
                <w:szCs w:val="22"/>
              </w:rPr>
              <w:t xml:space="preserve">Präoperatives Tumorvolumen und PTA-Werte nach 6 Monaten </w:t>
            </w:r>
          </w:p>
          <w:p w14:paraId="1D9A6381" w14:textId="77777777" w:rsidR="00E51742" w:rsidRPr="00586FA4" w:rsidRDefault="00E51742" w:rsidP="00F57442">
            <w:pPr>
              <w:ind w:left="720"/>
              <w:contextualSpacing/>
              <w:rPr>
                <w:rFonts w:ascii="Times New Roman" w:hAnsi="Times New Roman"/>
                <w:szCs w:val="22"/>
              </w:rPr>
            </w:pPr>
          </w:p>
        </w:tc>
        <w:tc>
          <w:tcPr>
            <w:tcW w:w="3531" w:type="dxa"/>
            <w:tcBorders>
              <w:top w:val="single" w:sz="12" w:space="0" w:color="auto"/>
              <w:right w:val="single" w:sz="12" w:space="0" w:color="auto"/>
            </w:tcBorders>
          </w:tcPr>
          <w:p w14:paraId="46E81D89" w14:textId="77777777" w:rsidR="00E51742" w:rsidRPr="00586FA4" w:rsidRDefault="00E51742" w:rsidP="00F57442">
            <w:pPr>
              <w:rPr>
                <w:rFonts w:ascii="Times New Roman" w:hAnsi="Times New Roman"/>
                <w:b/>
                <w:bCs/>
                <w:szCs w:val="22"/>
              </w:rPr>
            </w:pPr>
            <w:r w:rsidRPr="00586FA4">
              <w:rPr>
                <w:rFonts w:ascii="Times New Roman" w:hAnsi="Times New Roman"/>
                <w:b/>
                <w:bCs/>
                <w:szCs w:val="22"/>
              </w:rPr>
              <w:t>Korrelationskoeffizient; p-Wert</w:t>
            </w:r>
          </w:p>
          <w:p w14:paraId="51C1EA29" w14:textId="77777777" w:rsidR="00E51742" w:rsidRPr="00586FA4" w:rsidRDefault="00E51742" w:rsidP="00F57442">
            <w:pPr>
              <w:rPr>
                <w:rFonts w:ascii="Times New Roman" w:hAnsi="Times New Roman"/>
                <w:szCs w:val="22"/>
              </w:rPr>
            </w:pPr>
            <w:r w:rsidRPr="00586FA4">
              <w:rPr>
                <w:rFonts w:ascii="Times New Roman" w:hAnsi="Times New Roman"/>
                <w:szCs w:val="22"/>
              </w:rPr>
              <w:t>r = 0,30</w:t>
            </w:r>
            <w:r>
              <w:rPr>
                <w:rFonts w:ascii="Times New Roman" w:hAnsi="Times New Roman"/>
                <w:szCs w:val="22"/>
              </w:rPr>
              <w:t>7*</w:t>
            </w:r>
            <w:r w:rsidRPr="00586FA4">
              <w:rPr>
                <w:rFonts w:ascii="Times New Roman" w:hAnsi="Times New Roman"/>
                <w:szCs w:val="22"/>
              </w:rPr>
              <w:t xml:space="preserve">; p = 0,002 </w:t>
            </w:r>
          </w:p>
          <w:p w14:paraId="1740F51F" w14:textId="77777777" w:rsidR="00E51742" w:rsidRPr="00586FA4" w:rsidRDefault="00E51742" w:rsidP="00F57442">
            <w:pPr>
              <w:rPr>
                <w:rFonts w:ascii="Times New Roman" w:hAnsi="Times New Roman"/>
                <w:szCs w:val="22"/>
              </w:rPr>
            </w:pPr>
          </w:p>
          <w:p w14:paraId="32087204"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0,363*/0,473*; p = 0,001/0,003</w:t>
            </w:r>
          </w:p>
          <w:p w14:paraId="090ACF6F" w14:textId="77777777" w:rsidR="00E51742" w:rsidRPr="000964A9" w:rsidRDefault="00E51742" w:rsidP="00F57442">
            <w:pPr>
              <w:rPr>
                <w:rFonts w:ascii="Times New Roman" w:hAnsi="Times New Roman"/>
                <w:szCs w:val="22"/>
                <w:lang w:val="en-US"/>
              </w:rPr>
            </w:pPr>
          </w:p>
          <w:p w14:paraId="7EC48FD7"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0,928*/0,740*; p &lt; 0,001</w:t>
            </w:r>
          </w:p>
          <w:p w14:paraId="55CF25FD" w14:textId="77777777" w:rsidR="00E51742" w:rsidRPr="000964A9" w:rsidRDefault="00E51742" w:rsidP="00F57442">
            <w:pPr>
              <w:rPr>
                <w:rFonts w:ascii="Times New Roman" w:hAnsi="Times New Roman"/>
                <w:szCs w:val="22"/>
                <w:lang w:val="en-US"/>
              </w:rPr>
            </w:pPr>
          </w:p>
          <w:p w14:paraId="06F1308F"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0,796*; p &lt; 0,001</w:t>
            </w:r>
          </w:p>
          <w:p w14:paraId="6DE082A9" w14:textId="77777777" w:rsidR="00E51742" w:rsidRPr="000964A9" w:rsidRDefault="00E51742" w:rsidP="00F57442">
            <w:pPr>
              <w:rPr>
                <w:rFonts w:ascii="Times New Roman" w:hAnsi="Times New Roman"/>
                <w:szCs w:val="22"/>
                <w:lang w:val="en-US"/>
              </w:rPr>
            </w:pPr>
          </w:p>
          <w:p w14:paraId="59018DBF"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0,768/0,721; p &lt; 0,001</w:t>
            </w:r>
          </w:p>
          <w:p w14:paraId="2BA7B812" w14:textId="77777777" w:rsidR="00E51742" w:rsidRPr="000964A9" w:rsidRDefault="00E51742" w:rsidP="00F57442">
            <w:pPr>
              <w:rPr>
                <w:rFonts w:ascii="Times New Roman" w:hAnsi="Times New Roman"/>
                <w:szCs w:val="22"/>
                <w:lang w:val="en-US"/>
              </w:rPr>
            </w:pPr>
          </w:p>
          <w:p w14:paraId="5C4D62A7"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0,865; p &lt; 0,001</w:t>
            </w:r>
          </w:p>
          <w:p w14:paraId="1FCE91E3" w14:textId="77777777" w:rsidR="00E51742" w:rsidRPr="000964A9" w:rsidRDefault="00E51742" w:rsidP="00F57442">
            <w:pPr>
              <w:rPr>
                <w:rFonts w:ascii="Times New Roman" w:hAnsi="Times New Roman"/>
                <w:szCs w:val="22"/>
                <w:lang w:val="en-US"/>
              </w:rPr>
            </w:pPr>
          </w:p>
          <w:p w14:paraId="52BF768C" w14:textId="77777777" w:rsidR="00E51742" w:rsidRPr="00586FA4" w:rsidRDefault="00E51742" w:rsidP="00F57442">
            <w:pPr>
              <w:rPr>
                <w:rFonts w:ascii="Times New Roman" w:hAnsi="Times New Roman"/>
                <w:szCs w:val="22"/>
              </w:rPr>
            </w:pPr>
            <w:r w:rsidRPr="00586FA4">
              <w:rPr>
                <w:rFonts w:ascii="Times New Roman" w:hAnsi="Times New Roman"/>
                <w:szCs w:val="22"/>
              </w:rPr>
              <w:t>r =</w:t>
            </w:r>
            <w:r>
              <w:rPr>
                <w:rFonts w:ascii="Times New Roman" w:hAnsi="Times New Roman"/>
                <w:szCs w:val="22"/>
              </w:rPr>
              <w:t xml:space="preserve"> </w:t>
            </w:r>
            <w:r w:rsidRPr="00586FA4">
              <w:rPr>
                <w:rFonts w:ascii="Times New Roman" w:hAnsi="Times New Roman"/>
                <w:szCs w:val="22"/>
              </w:rPr>
              <w:t>0,451; p &lt; 0,001</w:t>
            </w:r>
          </w:p>
          <w:p w14:paraId="1633C4D5" w14:textId="77777777" w:rsidR="00E51742" w:rsidRPr="00586FA4" w:rsidRDefault="00E51742" w:rsidP="00F57442">
            <w:pPr>
              <w:rPr>
                <w:rFonts w:ascii="Times New Roman" w:hAnsi="Times New Roman"/>
                <w:szCs w:val="22"/>
              </w:rPr>
            </w:pPr>
          </w:p>
          <w:p w14:paraId="5B12EF67" w14:textId="77777777" w:rsidR="00E51742" w:rsidRPr="00586FA4" w:rsidRDefault="00E51742" w:rsidP="00F57442">
            <w:pPr>
              <w:rPr>
                <w:rFonts w:ascii="Times New Roman" w:hAnsi="Times New Roman"/>
                <w:szCs w:val="22"/>
              </w:rPr>
            </w:pPr>
            <w:r w:rsidRPr="00586FA4">
              <w:rPr>
                <w:rFonts w:ascii="Times New Roman" w:hAnsi="Times New Roman"/>
                <w:szCs w:val="22"/>
              </w:rPr>
              <w:t>r =</w:t>
            </w:r>
            <w:r>
              <w:rPr>
                <w:rFonts w:ascii="Times New Roman" w:hAnsi="Times New Roman"/>
                <w:szCs w:val="22"/>
              </w:rPr>
              <w:t xml:space="preserve"> </w:t>
            </w:r>
            <w:r w:rsidRPr="00586FA4">
              <w:rPr>
                <w:rFonts w:ascii="Times New Roman" w:hAnsi="Times New Roman"/>
                <w:szCs w:val="22"/>
              </w:rPr>
              <w:t>0,366; p = 0,004</w:t>
            </w:r>
          </w:p>
          <w:p w14:paraId="00771BF6" w14:textId="77777777" w:rsidR="00E51742" w:rsidRPr="00586FA4" w:rsidRDefault="00E51742" w:rsidP="00F57442">
            <w:pPr>
              <w:rPr>
                <w:rFonts w:ascii="Times New Roman" w:hAnsi="Times New Roman"/>
                <w:szCs w:val="22"/>
              </w:rPr>
            </w:pPr>
          </w:p>
          <w:p w14:paraId="7478622A" w14:textId="77777777" w:rsidR="00E51742" w:rsidRPr="00586FA4" w:rsidRDefault="00E51742" w:rsidP="00F57442">
            <w:pPr>
              <w:rPr>
                <w:rFonts w:ascii="Times New Roman" w:hAnsi="Times New Roman"/>
                <w:szCs w:val="22"/>
              </w:rPr>
            </w:pPr>
            <w:r w:rsidRPr="00586FA4">
              <w:rPr>
                <w:rFonts w:ascii="Times New Roman" w:hAnsi="Times New Roman"/>
                <w:szCs w:val="22"/>
              </w:rPr>
              <w:t>r =</w:t>
            </w:r>
            <w:r>
              <w:rPr>
                <w:rFonts w:ascii="Times New Roman" w:hAnsi="Times New Roman"/>
                <w:szCs w:val="22"/>
              </w:rPr>
              <w:t xml:space="preserve"> </w:t>
            </w:r>
            <w:r w:rsidRPr="00586FA4">
              <w:rPr>
                <w:rFonts w:ascii="Times New Roman" w:hAnsi="Times New Roman"/>
                <w:szCs w:val="22"/>
              </w:rPr>
              <w:t>0,265; p = 0,028</w:t>
            </w:r>
          </w:p>
        </w:tc>
      </w:tr>
      <w:tr w:rsidR="00E51742" w:rsidRPr="00586FA4" w14:paraId="5B3A7DA4" w14:textId="77777777" w:rsidTr="00F57442">
        <w:tc>
          <w:tcPr>
            <w:tcW w:w="4261" w:type="dxa"/>
            <w:tcBorders>
              <w:left w:val="single" w:sz="12" w:space="0" w:color="auto"/>
              <w:bottom w:val="single" w:sz="12" w:space="0" w:color="auto"/>
            </w:tcBorders>
          </w:tcPr>
          <w:p w14:paraId="3BC923B1" w14:textId="77777777" w:rsidR="00E51742" w:rsidRPr="00586FA4" w:rsidRDefault="00E51742" w:rsidP="00F57442">
            <w:pPr>
              <w:rPr>
                <w:rFonts w:ascii="Times New Roman" w:hAnsi="Times New Roman"/>
                <w:b/>
                <w:bCs/>
                <w:szCs w:val="22"/>
              </w:rPr>
            </w:pPr>
            <w:r w:rsidRPr="00586FA4">
              <w:rPr>
                <w:rFonts w:ascii="Times New Roman" w:hAnsi="Times New Roman"/>
                <w:b/>
                <w:bCs/>
                <w:szCs w:val="22"/>
              </w:rPr>
              <w:t xml:space="preserve">Negative Korrelation </w:t>
            </w:r>
          </w:p>
          <w:p w14:paraId="2E6B1D0F"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Alter bei Diagnose und präoperative SDS-Werte</w:t>
            </w:r>
          </w:p>
          <w:p w14:paraId="5E46A788" w14:textId="77777777" w:rsidR="00E51742" w:rsidRPr="00366496" w:rsidRDefault="00E51742" w:rsidP="00F57442">
            <w:pPr>
              <w:numPr>
                <w:ilvl w:val="0"/>
                <w:numId w:val="21"/>
              </w:numPr>
              <w:contextualSpacing/>
              <w:rPr>
                <w:rFonts w:ascii="Times New Roman" w:hAnsi="Times New Roman"/>
                <w:szCs w:val="22"/>
              </w:rPr>
            </w:pPr>
            <w:r w:rsidRPr="00586FA4">
              <w:rPr>
                <w:rFonts w:ascii="Times New Roman" w:hAnsi="Times New Roman"/>
                <w:szCs w:val="22"/>
              </w:rPr>
              <w:t>Alter bei Diagnose und SDS-Werte nach 6/</w:t>
            </w:r>
            <w:r w:rsidRPr="00366496">
              <w:rPr>
                <w:rFonts w:ascii="Times New Roman" w:hAnsi="Times New Roman"/>
                <w:szCs w:val="22"/>
              </w:rPr>
              <w:t>48 Monaten</w:t>
            </w:r>
          </w:p>
          <w:p w14:paraId="5795F980"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Präoperative PTA-Werte und präoperative SDS-Werte</w:t>
            </w:r>
          </w:p>
          <w:p w14:paraId="2F918F53"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Präoperative PTA-Werte und SDS-Werte nach 6/48 Monaten</w:t>
            </w:r>
          </w:p>
          <w:p w14:paraId="7E34253C"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PTA-Werte nach 6 Monaten und SDS-Werte nach 6/48 Monaten</w:t>
            </w:r>
          </w:p>
          <w:p w14:paraId="318576F1" w14:textId="77777777" w:rsidR="00E51742" w:rsidRPr="00586FA4" w:rsidRDefault="00E51742" w:rsidP="00F57442">
            <w:pPr>
              <w:numPr>
                <w:ilvl w:val="0"/>
                <w:numId w:val="21"/>
              </w:numPr>
              <w:contextualSpacing/>
              <w:rPr>
                <w:rFonts w:ascii="Times New Roman" w:hAnsi="Times New Roman"/>
                <w:szCs w:val="22"/>
              </w:rPr>
            </w:pPr>
            <w:r w:rsidRPr="00586FA4">
              <w:rPr>
                <w:rFonts w:ascii="Times New Roman" w:hAnsi="Times New Roman"/>
                <w:szCs w:val="22"/>
              </w:rPr>
              <w:t>PTA-Werte nach 48 Monaten und SDS-Werte nach 6/48 Monaten</w:t>
            </w:r>
          </w:p>
          <w:p w14:paraId="6830D709" w14:textId="77777777" w:rsidR="00E51742" w:rsidRPr="00586FA4" w:rsidRDefault="00E51742" w:rsidP="00F57442">
            <w:pPr>
              <w:numPr>
                <w:ilvl w:val="0"/>
                <w:numId w:val="21"/>
              </w:numPr>
              <w:contextualSpacing/>
              <w:rPr>
                <w:rFonts w:ascii="Times New Roman" w:hAnsi="Times New Roman"/>
                <w:szCs w:val="22"/>
              </w:rPr>
            </w:pPr>
            <w:r w:rsidRPr="001239E6">
              <w:rPr>
                <w:rFonts w:ascii="Times New Roman" w:hAnsi="Times New Roman"/>
                <w:szCs w:val="22"/>
              </w:rPr>
              <w:t>Präoperative SDS-Werte und präoperatives Tumorvolumen</w:t>
            </w:r>
            <w:r w:rsidRPr="00586FA4">
              <w:rPr>
                <w:rFonts w:ascii="Times New Roman" w:hAnsi="Times New Roman"/>
                <w:szCs w:val="22"/>
              </w:rPr>
              <w:t xml:space="preserve"> </w:t>
            </w:r>
          </w:p>
        </w:tc>
        <w:tc>
          <w:tcPr>
            <w:tcW w:w="3531" w:type="dxa"/>
            <w:tcBorders>
              <w:bottom w:val="single" w:sz="12" w:space="0" w:color="auto"/>
              <w:right w:val="single" w:sz="12" w:space="0" w:color="auto"/>
            </w:tcBorders>
          </w:tcPr>
          <w:p w14:paraId="34B66C28" w14:textId="77777777" w:rsidR="00E51742" w:rsidRPr="00586FA4" w:rsidRDefault="00E51742" w:rsidP="00F57442">
            <w:pPr>
              <w:rPr>
                <w:rFonts w:ascii="Times New Roman" w:hAnsi="Times New Roman"/>
                <w:b/>
                <w:bCs/>
                <w:szCs w:val="22"/>
              </w:rPr>
            </w:pPr>
            <w:r w:rsidRPr="00586FA4">
              <w:rPr>
                <w:rFonts w:ascii="Times New Roman" w:hAnsi="Times New Roman"/>
                <w:b/>
                <w:bCs/>
                <w:szCs w:val="22"/>
              </w:rPr>
              <w:t>Korrelationskoeffizient; p-Wert</w:t>
            </w:r>
          </w:p>
          <w:p w14:paraId="556005FC" w14:textId="77777777" w:rsidR="00E51742" w:rsidRPr="00586FA4" w:rsidRDefault="00E51742" w:rsidP="00F57442">
            <w:pPr>
              <w:rPr>
                <w:rFonts w:ascii="Times New Roman" w:hAnsi="Times New Roman"/>
                <w:szCs w:val="22"/>
              </w:rPr>
            </w:pPr>
            <w:r w:rsidRPr="00586FA4">
              <w:rPr>
                <w:rFonts w:ascii="Times New Roman" w:hAnsi="Times New Roman"/>
                <w:szCs w:val="22"/>
              </w:rPr>
              <w:t>r = -0,218; p = 0,031</w:t>
            </w:r>
          </w:p>
          <w:p w14:paraId="5FD26B03" w14:textId="77777777" w:rsidR="00E51742" w:rsidRPr="00586FA4" w:rsidRDefault="00E51742" w:rsidP="00F57442">
            <w:pPr>
              <w:rPr>
                <w:rFonts w:ascii="Times New Roman" w:hAnsi="Times New Roman"/>
                <w:szCs w:val="22"/>
              </w:rPr>
            </w:pPr>
          </w:p>
          <w:p w14:paraId="26604375"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-0,287/-0,395*; p = 0,014/0,019</w:t>
            </w:r>
          </w:p>
          <w:p w14:paraId="5608B286" w14:textId="77777777" w:rsidR="00E51742" w:rsidRPr="000964A9" w:rsidRDefault="00E51742" w:rsidP="00F57442">
            <w:pPr>
              <w:rPr>
                <w:rFonts w:ascii="Times New Roman" w:hAnsi="Times New Roman"/>
                <w:szCs w:val="22"/>
                <w:lang w:val="en-US"/>
              </w:rPr>
            </w:pPr>
          </w:p>
          <w:p w14:paraId="26B5A269"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-0,749; p &lt; 0,001</w:t>
            </w:r>
          </w:p>
          <w:p w14:paraId="212466EB" w14:textId="77777777" w:rsidR="00E51742" w:rsidRPr="000964A9" w:rsidRDefault="00E51742" w:rsidP="00F57442">
            <w:pPr>
              <w:rPr>
                <w:rFonts w:ascii="Times New Roman" w:hAnsi="Times New Roman"/>
                <w:szCs w:val="22"/>
                <w:lang w:val="en-US"/>
              </w:rPr>
            </w:pPr>
          </w:p>
          <w:p w14:paraId="0C8D17DF"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-0,734/-0,712*; p &lt; 0,001</w:t>
            </w:r>
          </w:p>
          <w:p w14:paraId="1BD978F7" w14:textId="77777777" w:rsidR="00E51742" w:rsidRPr="000964A9" w:rsidRDefault="00E51742" w:rsidP="00F57442">
            <w:pPr>
              <w:rPr>
                <w:rFonts w:ascii="Times New Roman" w:hAnsi="Times New Roman"/>
                <w:szCs w:val="22"/>
                <w:lang w:val="en-US"/>
              </w:rPr>
            </w:pPr>
          </w:p>
          <w:p w14:paraId="010262FE"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-0,774 /-0,728; p &lt; 0,001</w:t>
            </w:r>
          </w:p>
          <w:p w14:paraId="539C53C8" w14:textId="77777777" w:rsidR="00E51742" w:rsidRPr="000964A9" w:rsidRDefault="00E51742" w:rsidP="00F57442">
            <w:pPr>
              <w:rPr>
                <w:rFonts w:ascii="Times New Roman" w:hAnsi="Times New Roman"/>
                <w:szCs w:val="22"/>
                <w:lang w:val="en-US"/>
              </w:rPr>
            </w:pPr>
          </w:p>
          <w:p w14:paraId="2F4711A0" w14:textId="77777777" w:rsidR="00E51742" w:rsidRPr="000964A9" w:rsidRDefault="00E51742" w:rsidP="00F57442">
            <w:pPr>
              <w:rPr>
                <w:rFonts w:ascii="Times New Roman" w:hAnsi="Times New Roman"/>
                <w:szCs w:val="22"/>
                <w:lang w:val="en-US"/>
              </w:rPr>
            </w:pPr>
            <w:r w:rsidRPr="000964A9">
              <w:rPr>
                <w:rFonts w:ascii="Times New Roman" w:hAnsi="Times New Roman"/>
                <w:szCs w:val="22"/>
                <w:lang w:val="en-US"/>
              </w:rPr>
              <w:t>r = -0,770 /-0,796*; p &lt; 0,001</w:t>
            </w:r>
          </w:p>
          <w:p w14:paraId="547BF0A1" w14:textId="77777777" w:rsidR="00E51742" w:rsidRPr="000964A9" w:rsidRDefault="00E51742" w:rsidP="00F57442">
            <w:pPr>
              <w:rPr>
                <w:rFonts w:ascii="Times New Roman" w:hAnsi="Times New Roman"/>
                <w:szCs w:val="22"/>
                <w:lang w:val="en-US"/>
              </w:rPr>
            </w:pPr>
          </w:p>
          <w:p w14:paraId="31CB3199" w14:textId="77777777" w:rsidR="00E51742" w:rsidRPr="00586FA4" w:rsidRDefault="00E51742" w:rsidP="00F57442">
            <w:pPr>
              <w:rPr>
                <w:rFonts w:ascii="Times New Roman" w:hAnsi="Times New Roman"/>
                <w:szCs w:val="22"/>
              </w:rPr>
            </w:pPr>
            <w:r w:rsidRPr="00586FA4">
              <w:rPr>
                <w:rFonts w:ascii="Times New Roman" w:hAnsi="Times New Roman"/>
                <w:szCs w:val="22"/>
              </w:rPr>
              <w:t>r = -0,303; p = 0,04</w:t>
            </w:r>
          </w:p>
        </w:tc>
      </w:tr>
    </w:tbl>
    <w:p w14:paraId="6161F606" w14:textId="77777777" w:rsidR="00473509" w:rsidRPr="00473509" w:rsidRDefault="00473509" w:rsidP="00E51742">
      <w:pPr>
        <w:jc w:val="center"/>
      </w:pPr>
    </w:p>
    <w:p w14:paraId="58A7B78E" w14:textId="3F4DFFEC" w:rsidR="00E51742" w:rsidRDefault="00E51742" w:rsidP="00E51742">
      <w:pPr>
        <w:rPr>
          <w:rFonts w:ascii="Times New Roman" w:hAnsi="Times New Roman"/>
          <w:color w:val="000000" w:themeColor="text1"/>
          <w:sz w:val="24"/>
        </w:rPr>
      </w:pPr>
      <w:r>
        <w:rPr>
          <w:rFonts w:ascii="Times New Roman" w:hAnsi="Times New Roman"/>
          <w:color w:val="000000" w:themeColor="text1"/>
          <w:sz w:val="24"/>
        </w:rPr>
        <w:t>Ähnlich verhielten sich die Werte hinsichtlich des</w:t>
      </w:r>
      <w:r w:rsidRPr="008B7B35">
        <w:rPr>
          <w:rFonts w:ascii="Times New Roman" w:hAnsi="Times New Roman"/>
          <w:color w:val="000000" w:themeColor="text1"/>
          <w:sz w:val="24"/>
        </w:rPr>
        <w:t xml:space="preserve"> Sprachverständnis</w:t>
      </w:r>
      <w:r>
        <w:rPr>
          <w:rFonts w:ascii="Times New Roman" w:hAnsi="Times New Roman"/>
          <w:color w:val="000000" w:themeColor="text1"/>
          <w:sz w:val="24"/>
        </w:rPr>
        <w:t xml:space="preserve">ses. Dieses hatte sich im jüngeren Kollektiv um 4,55 Prozentpunkte (p &lt; </w:t>
      </w:r>
      <w:r w:rsidRPr="00754FB8">
        <w:rPr>
          <w:rFonts w:ascii="Times New Roman" w:hAnsi="Times New Roman"/>
          <w:color w:val="000000" w:themeColor="text1"/>
          <w:sz w:val="24"/>
        </w:rPr>
        <w:t>0,001</w:t>
      </w:r>
      <w:r>
        <w:rPr>
          <w:rFonts w:ascii="Times New Roman" w:hAnsi="Times New Roman"/>
          <w:color w:val="000000" w:themeColor="text1"/>
          <w:sz w:val="24"/>
        </w:rPr>
        <w:t xml:space="preserve">) verschlechtert und im </w:t>
      </w:r>
      <w:r>
        <w:rPr>
          <w:rFonts w:ascii="Times New Roman" w:hAnsi="Times New Roman"/>
          <w:color w:val="000000" w:themeColor="text1"/>
          <w:sz w:val="24"/>
        </w:rPr>
        <w:lastRenderedPageBreak/>
        <w:t xml:space="preserve">älteren Kollektiv um 8,52 Prozentpunkte (p = 0,008). Nach 48 Monaten war eine weitere Verschlechterung um durchschnittlich 6,48 Prozentpunkte bei den früher und um 19,86 bei den später Diagnostizierten eingetreten. Das prä- und postoperative Sprachverständnis war schlechter, je älter die Patienten bei Diagnose gewesen waren (Tab. 21). </w:t>
      </w:r>
    </w:p>
    <w:p w14:paraId="3539AF28" w14:textId="77777777" w:rsidR="00E51742" w:rsidRDefault="00E51742" w:rsidP="00E51742">
      <w:pPr>
        <w:rPr>
          <w:rFonts w:ascii="Times New Roman" w:hAnsi="Times New Roman"/>
          <w:color w:val="000000" w:themeColor="text1"/>
          <w:sz w:val="24"/>
        </w:rPr>
      </w:pPr>
      <w:r w:rsidRPr="000D4CBF">
        <w:rPr>
          <w:rFonts w:ascii="Times New Roman" w:hAnsi="Times New Roman"/>
          <w:color w:val="000000" w:themeColor="text1"/>
          <w:sz w:val="24"/>
        </w:rPr>
        <w:t>Die niedrigere, präoperative Hörschwelle in der jüngeren Kohorte konnte dementsprechend durch die Erstoperation länger erhalten werden und verschlechterte sich im Verlauf weniger stark als bei den bei Diagnose Älteren. Auch das vor Erstoperation bessere Sprachverständnis blieb im jüngeren Kollektiv über den Langzeitverlauf gesehen nach der Erstoperation stabiler und verschlechterte sich in einem geringeren Maße.</w:t>
      </w:r>
    </w:p>
    <w:p w14:paraId="1B4C970F" w14:textId="368F6C46" w:rsidR="00473509" w:rsidRDefault="00E51742" w:rsidP="00F23FC3">
      <w:pPr>
        <w:rPr>
          <w:rFonts w:ascii="Times New Roman" w:hAnsi="Times New Roman"/>
          <w:color w:val="000000" w:themeColor="text1"/>
          <w:sz w:val="24"/>
        </w:rPr>
      </w:pPr>
      <w:r>
        <w:rPr>
          <w:rFonts w:ascii="Times New Roman" w:hAnsi="Times New Roman"/>
          <w:color w:val="000000" w:themeColor="text1"/>
          <w:sz w:val="24"/>
        </w:rPr>
        <w:t xml:space="preserve">Ein insgesamt besseres präoperatives Hörvermögen blieb folglich nach der Erstoperation länger erhalten als ein präoperativ schlechteres Hörvermögen. Trotz Operation war die Verschlechterung des Hörvermögens im Langzeitverlauf (nach 48 Monaten) im </w:t>
      </w:r>
      <w:r w:rsidR="00473509">
        <w:rPr>
          <w:rFonts w:ascii="Times New Roman" w:hAnsi="Times New Roman"/>
          <w:color w:val="000000" w:themeColor="text1"/>
          <w:sz w:val="24"/>
        </w:rPr>
        <w:t xml:space="preserve">jüngeren Kollektiv (PTA +17 dB/SDS -11 Prozentpunkte) vergleichbar zu den Hörwerten bei Beobachtung gewesen (PTA +12 dB/SDS -12,5 Prozentpunkte). Im älteren Kollektiv war die beobachtende Strategie bei gutem Hörvermögen erfolgreicher gewesen als eine Operation bei schlechterem, präoperativem Hörvermögen: Beobachtung </w:t>
      </w:r>
      <w:r w:rsidR="00672751">
        <w:rPr>
          <w:rFonts w:ascii="Times New Roman" w:hAnsi="Times New Roman"/>
          <w:color w:val="000000" w:themeColor="text1"/>
          <w:sz w:val="24"/>
        </w:rPr>
        <w:t xml:space="preserve">nach 48 Monaten </w:t>
      </w:r>
      <w:r w:rsidR="00473509">
        <w:rPr>
          <w:rFonts w:ascii="Times New Roman" w:hAnsi="Times New Roman"/>
          <w:color w:val="000000" w:themeColor="text1"/>
          <w:sz w:val="24"/>
        </w:rPr>
        <w:t>PTA +9,75 dB/SDS -7 Prozentpunkte versus Operation nach 48 Monaten PTA +31 dB/ SDS -28 Prozentpunkte.</w:t>
      </w:r>
    </w:p>
    <w:p w14:paraId="316C615F" w14:textId="1D4BF9E7" w:rsidR="00586FA4" w:rsidRDefault="006C5D63" w:rsidP="001239E6">
      <w:pPr>
        <w:rPr>
          <w:rFonts w:ascii="Times New Roman" w:hAnsi="Times New Roman"/>
          <w:color w:val="000000" w:themeColor="text1"/>
          <w:sz w:val="24"/>
        </w:rPr>
      </w:pPr>
      <w:r>
        <w:rPr>
          <w:rFonts w:ascii="Times New Roman" w:hAnsi="Times New Roman"/>
          <w:color w:val="000000" w:themeColor="text1"/>
          <w:sz w:val="24"/>
        </w:rPr>
        <w:t>Insgesamt konnte zudem nachgewiesen werden</w:t>
      </w:r>
      <w:r w:rsidR="00473509">
        <w:rPr>
          <w:rFonts w:ascii="Times New Roman" w:hAnsi="Times New Roman"/>
          <w:color w:val="000000" w:themeColor="text1"/>
          <w:sz w:val="24"/>
        </w:rPr>
        <w:t xml:space="preserve">, dass ein präoperativ größeres Tumorvolumen sowie eine höhere Wachstumsrate mit </w:t>
      </w:r>
      <w:r w:rsidR="00D154F9">
        <w:rPr>
          <w:rFonts w:ascii="Times New Roman" w:hAnsi="Times New Roman"/>
          <w:color w:val="000000" w:themeColor="text1"/>
          <w:sz w:val="24"/>
        </w:rPr>
        <w:t>einem schlechteren präoperativen Hörvermögen einhergingen (höhere Hörschwelle, schlechteres Sprachverständnis).</w:t>
      </w:r>
      <w:r w:rsidR="00627C67">
        <w:rPr>
          <w:rFonts w:ascii="Times New Roman" w:hAnsi="Times New Roman"/>
          <w:color w:val="000000" w:themeColor="text1"/>
          <w:sz w:val="24"/>
        </w:rPr>
        <w:t xml:space="preserve"> </w:t>
      </w:r>
      <w:r w:rsidR="00D154F9">
        <w:rPr>
          <w:rFonts w:ascii="Times New Roman" w:hAnsi="Times New Roman"/>
          <w:color w:val="000000" w:themeColor="text1"/>
          <w:sz w:val="24"/>
        </w:rPr>
        <w:t>Auch postoperativ zeigten sich höhere Dezibel-Werte der Hörschwelle</w:t>
      </w:r>
      <w:r w:rsidR="00F23FC3">
        <w:rPr>
          <w:rFonts w:ascii="Times New Roman" w:hAnsi="Times New Roman"/>
          <w:color w:val="000000" w:themeColor="text1"/>
          <w:sz w:val="24"/>
        </w:rPr>
        <w:t>,</w:t>
      </w:r>
      <w:r w:rsidR="00D154F9">
        <w:rPr>
          <w:rFonts w:ascii="Times New Roman" w:hAnsi="Times New Roman"/>
          <w:color w:val="000000" w:themeColor="text1"/>
          <w:sz w:val="24"/>
        </w:rPr>
        <w:t xml:space="preserve"> je größer das Tumorvolumen präoperativ gewesen war</w:t>
      </w:r>
      <w:r w:rsidR="001239E6">
        <w:rPr>
          <w:rFonts w:ascii="Times New Roman" w:hAnsi="Times New Roman"/>
          <w:color w:val="000000" w:themeColor="text1"/>
          <w:sz w:val="24"/>
        </w:rPr>
        <w:t xml:space="preserve"> (s. Tab</w:t>
      </w:r>
      <w:r w:rsidR="00790116">
        <w:rPr>
          <w:rFonts w:ascii="Times New Roman" w:hAnsi="Times New Roman"/>
          <w:color w:val="000000" w:themeColor="text1"/>
          <w:sz w:val="24"/>
        </w:rPr>
        <w:t>.</w:t>
      </w:r>
      <w:r w:rsidR="001239E6">
        <w:rPr>
          <w:rFonts w:ascii="Times New Roman" w:hAnsi="Times New Roman"/>
          <w:color w:val="000000" w:themeColor="text1"/>
          <w:sz w:val="24"/>
        </w:rPr>
        <w:t xml:space="preserve"> 19)</w:t>
      </w:r>
      <w:r w:rsidR="00D154F9">
        <w:rPr>
          <w:rFonts w:ascii="Times New Roman" w:hAnsi="Times New Roman"/>
          <w:color w:val="000000" w:themeColor="text1"/>
          <w:sz w:val="24"/>
        </w:rPr>
        <w:t xml:space="preserve">. </w:t>
      </w:r>
      <w:r w:rsidR="005A32F8">
        <w:rPr>
          <w:rFonts w:ascii="Times New Roman" w:hAnsi="Times New Roman"/>
          <w:color w:val="000000" w:themeColor="text1"/>
          <w:sz w:val="24"/>
        </w:rPr>
        <w:t>Um ein gutes Hörvermögen möglichst lange zu erhalten, ist d</w:t>
      </w:r>
      <w:r w:rsidR="00485E52">
        <w:rPr>
          <w:rFonts w:ascii="Times New Roman" w:hAnsi="Times New Roman"/>
          <w:color w:val="000000" w:themeColor="text1"/>
          <w:sz w:val="24"/>
        </w:rPr>
        <w:t>ementsprechend</w:t>
      </w:r>
      <w:r w:rsidR="005A32F8">
        <w:rPr>
          <w:rFonts w:ascii="Times New Roman" w:hAnsi="Times New Roman"/>
          <w:color w:val="000000" w:themeColor="text1"/>
          <w:sz w:val="24"/>
        </w:rPr>
        <w:t xml:space="preserve"> </w:t>
      </w:r>
      <w:r w:rsidR="00485E52">
        <w:rPr>
          <w:rFonts w:ascii="Times New Roman" w:hAnsi="Times New Roman"/>
          <w:color w:val="000000" w:themeColor="text1"/>
          <w:sz w:val="24"/>
        </w:rPr>
        <w:t>eine frühere Operation</w:t>
      </w:r>
      <w:r w:rsidR="00D154F9">
        <w:rPr>
          <w:rFonts w:ascii="Times New Roman" w:hAnsi="Times New Roman"/>
          <w:color w:val="000000" w:themeColor="text1"/>
          <w:sz w:val="24"/>
        </w:rPr>
        <w:t xml:space="preserve"> bei besserem Hörvermögen und kleinerem </w:t>
      </w:r>
      <w:r w:rsidR="008B4A30">
        <w:rPr>
          <w:rFonts w:ascii="Times New Roman" w:hAnsi="Times New Roman"/>
          <w:color w:val="000000" w:themeColor="text1"/>
          <w:sz w:val="24"/>
        </w:rPr>
        <w:t>Tumorvolumen</w:t>
      </w:r>
      <w:r w:rsidR="005A32F8">
        <w:rPr>
          <w:rFonts w:ascii="Times New Roman" w:hAnsi="Times New Roman"/>
          <w:color w:val="000000" w:themeColor="text1"/>
          <w:sz w:val="24"/>
        </w:rPr>
        <w:t xml:space="preserve"> </w:t>
      </w:r>
      <w:r w:rsidR="00485E52">
        <w:rPr>
          <w:rFonts w:ascii="Times New Roman" w:hAnsi="Times New Roman"/>
          <w:color w:val="000000" w:themeColor="text1"/>
          <w:sz w:val="24"/>
        </w:rPr>
        <w:t>anzustreben.</w:t>
      </w:r>
    </w:p>
    <w:p w14:paraId="71AB4001" w14:textId="77777777" w:rsidR="009E3B59" w:rsidRPr="00286924" w:rsidRDefault="009E3B59" w:rsidP="001239E6">
      <w:pPr>
        <w:rPr>
          <w:rFonts w:ascii="Times New Roman" w:hAnsi="Times New Roman"/>
          <w:color w:val="000000" w:themeColor="text1"/>
          <w:sz w:val="24"/>
        </w:rPr>
      </w:pPr>
    </w:p>
    <w:p w14:paraId="0E89AFC6" w14:textId="23421584" w:rsidR="00962F32" w:rsidRPr="008B7B35" w:rsidRDefault="0052734A" w:rsidP="00962F32">
      <w:pPr>
        <w:pStyle w:val="berschrift3"/>
      </w:pPr>
      <w:bookmarkStart w:id="122" w:name="_Toc139918937"/>
      <w:r>
        <w:t>Bevacizumab</w:t>
      </w:r>
      <w:r w:rsidR="00962F32" w:rsidRPr="008B7B35">
        <w:t>gruppe</w:t>
      </w:r>
      <w:bookmarkEnd w:id="122"/>
      <w:r w:rsidR="00384BD0">
        <w:t xml:space="preserve"> </w:t>
      </w:r>
    </w:p>
    <w:p w14:paraId="75D5C3FB" w14:textId="246871C5" w:rsidR="00384BD0" w:rsidRDefault="00D06BCE" w:rsidP="00384BD0">
      <w:pPr>
        <w:rPr>
          <w:rFonts w:ascii="Times New Roman" w:hAnsi="Times New Roman"/>
          <w:color w:val="000000" w:themeColor="text1"/>
          <w:sz w:val="24"/>
        </w:rPr>
      </w:pPr>
      <w:r>
        <w:rPr>
          <w:rFonts w:ascii="Times New Roman" w:hAnsi="Times New Roman"/>
          <w:color w:val="000000" w:themeColor="text1"/>
          <w:sz w:val="24"/>
        </w:rPr>
        <w:t>64 Patienten des Kollektivs erhielten Bevacizumab über einen durchschnittlichen Zeitraum von</w:t>
      </w:r>
      <w:r w:rsidR="00962F32" w:rsidRPr="008B7B35">
        <w:rPr>
          <w:rFonts w:ascii="Times New Roman" w:hAnsi="Times New Roman"/>
          <w:color w:val="000000" w:themeColor="text1"/>
          <w:sz w:val="24"/>
        </w:rPr>
        <w:t xml:space="preserve"> 27,56 </w:t>
      </w:r>
      <w:r w:rsidR="00962F32" w:rsidRPr="008B7B35">
        <w:rPr>
          <w:rFonts w:ascii="Times New Roman" w:hAnsi="Times New Roman"/>
          <w:color w:val="000000" w:themeColor="text1"/>
          <w:szCs w:val="22"/>
        </w:rPr>
        <w:t>±</w:t>
      </w:r>
      <w:r w:rsidR="00962F32" w:rsidRPr="008B7B35">
        <w:rPr>
          <w:rFonts w:ascii="Times New Roman" w:hAnsi="Times New Roman"/>
          <w:color w:val="000000" w:themeColor="text1"/>
          <w:sz w:val="24"/>
        </w:rPr>
        <w:t xml:space="preserve"> 20,08 (R = 2</w:t>
      </w:r>
      <w:r w:rsidR="00772048" w:rsidRPr="00736746">
        <w:rPr>
          <w:rFonts w:ascii="Times New Roman" w:hAnsi="Times New Roman"/>
        </w:rPr>
        <w:t>–</w:t>
      </w:r>
      <w:r w:rsidR="00962F32" w:rsidRPr="008B7B35">
        <w:rPr>
          <w:rFonts w:ascii="Times New Roman" w:hAnsi="Times New Roman"/>
          <w:color w:val="000000" w:themeColor="text1"/>
          <w:sz w:val="24"/>
        </w:rPr>
        <w:t>77) Monate</w:t>
      </w:r>
      <w:r>
        <w:rPr>
          <w:rFonts w:ascii="Times New Roman" w:hAnsi="Times New Roman"/>
          <w:color w:val="000000" w:themeColor="text1"/>
          <w:sz w:val="24"/>
        </w:rPr>
        <w:t>n</w:t>
      </w:r>
      <w:r w:rsidR="00962F32" w:rsidRPr="008B7B35">
        <w:rPr>
          <w:rFonts w:ascii="Times New Roman" w:hAnsi="Times New Roman"/>
          <w:color w:val="000000" w:themeColor="text1"/>
          <w:sz w:val="24"/>
        </w:rPr>
        <w:t>. Eine Übersicht über den Zeitpunkt der Behandlung und Unterschiede im Hinblick auf das Alt</w:t>
      </w:r>
      <w:r w:rsidR="009D0841">
        <w:rPr>
          <w:rFonts w:ascii="Times New Roman" w:hAnsi="Times New Roman"/>
          <w:color w:val="000000" w:themeColor="text1"/>
          <w:sz w:val="24"/>
        </w:rPr>
        <w:t>er bei Diagnose zeigt Tab</w:t>
      </w:r>
      <w:r w:rsidR="00C225DD">
        <w:rPr>
          <w:rFonts w:ascii="Times New Roman" w:hAnsi="Times New Roman"/>
          <w:color w:val="000000" w:themeColor="text1"/>
          <w:sz w:val="24"/>
        </w:rPr>
        <w:t xml:space="preserve">. </w:t>
      </w:r>
      <w:r w:rsidR="009D0841">
        <w:rPr>
          <w:rFonts w:ascii="Times New Roman" w:hAnsi="Times New Roman"/>
          <w:color w:val="000000" w:themeColor="text1"/>
          <w:sz w:val="24"/>
        </w:rPr>
        <w:t>2</w:t>
      </w:r>
      <w:r w:rsidR="00F23FC3">
        <w:rPr>
          <w:rFonts w:ascii="Times New Roman" w:hAnsi="Times New Roman"/>
          <w:color w:val="000000" w:themeColor="text1"/>
          <w:sz w:val="24"/>
        </w:rPr>
        <w:t>2</w:t>
      </w:r>
      <w:r w:rsidR="00962F32" w:rsidRPr="008B7B35">
        <w:rPr>
          <w:rFonts w:ascii="Times New Roman" w:hAnsi="Times New Roman"/>
          <w:color w:val="000000" w:themeColor="text1"/>
          <w:sz w:val="24"/>
        </w:rPr>
        <w:t xml:space="preserve">. </w:t>
      </w:r>
    </w:p>
    <w:p w14:paraId="03D643E5" w14:textId="67352B81" w:rsidR="00BE66FB" w:rsidRPr="00BE66FB" w:rsidRDefault="00BE66FB" w:rsidP="00BE66FB">
      <w:pPr>
        <w:pStyle w:val="Beschriftung"/>
        <w:keepNext/>
        <w:spacing w:before="0" w:after="120" w:line="240" w:lineRule="auto"/>
        <w:ind w:firstLine="0"/>
        <w:rPr>
          <w:rFonts w:ascii="Times New Roman" w:hAnsi="Times New Roman"/>
          <w:b w:val="0"/>
        </w:rPr>
      </w:pPr>
      <w:bookmarkStart w:id="123" w:name="_Toc140134874"/>
      <w:r w:rsidRPr="008B7B35">
        <w:rPr>
          <w:rFonts w:ascii="Times New Roman" w:hAnsi="Times New Roman"/>
        </w:rPr>
        <w:lastRenderedPageBreak/>
        <w:t xml:space="preserve">Tab. </w:t>
      </w:r>
      <w:r>
        <w:rPr>
          <w:rFonts w:ascii="Times New Roman" w:hAnsi="Times New Roman"/>
        </w:rPr>
        <w:fldChar w:fldCharType="begin"/>
      </w:r>
      <w:r>
        <w:rPr>
          <w:rFonts w:ascii="Times New Roman" w:hAnsi="Times New Roman"/>
        </w:rPr>
        <w:instrText xml:space="preserve"> SEQ Tab. \* ARABIC </w:instrText>
      </w:r>
      <w:r>
        <w:rPr>
          <w:rFonts w:ascii="Times New Roman" w:hAnsi="Times New Roman"/>
        </w:rPr>
        <w:fldChar w:fldCharType="separate"/>
      </w:r>
      <w:r w:rsidR="00D93E6B">
        <w:rPr>
          <w:rFonts w:ascii="Times New Roman" w:hAnsi="Times New Roman"/>
          <w:noProof/>
        </w:rPr>
        <w:t>22</w:t>
      </w:r>
      <w:r>
        <w:rPr>
          <w:rFonts w:ascii="Times New Roman" w:hAnsi="Times New Roman"/>
        </w:rPr>
        <w:fldChar w:fldCharType="end"/>
      </w:r>
      <w:r w:rsidRPr="008B7B35">
        <w:rPr>
          <w:rFonts w:ascii="Times New Roman" w:hAnsi="Times New Roman"/>
        </w:rPr>
        <w:t xml:space="preserve">: </w:t>
      </w:r>
      <w:r w:rsidRPr="008B7B35">
        <w:rPr>
          <w:rFonts w:ascii="Times New Roman" w:hAnsi="Times New Roman"/>
          <w:b w:val="0"/>
        </w:rPr>
        <w:t>Zeitpunkt und Dauer der Behandlung mit d</w:t>
      </w:r>
      <w:r>
        <w:rPr>
          <w:rFonts w:ascii="Times New Roman" w:hAnsi="Times New Roman"/>
          <w:b w:val="0"/>
        </w:rPr>
        <w:t>em VEGF-Antikörper Bevacizumab.</w:t>
      </w:r>
      <w:r>
        <w:rPr>
          <w:rFonts w:ascii="Times New Roman" w:hAnsi="Times New Roman"/>
          <w:b w:val="0"/>
        </w:rPr>
        <w:br/>
        <w:t xml:space="preserve">Einteilung nach Alter bei Erstdiagnose </w:t>
      </w:r>
      <w:r w:rsidRPr="008B7B35">
        <w:rPr>
          <w:rFonts w:ascii="Times New Roman" w:hAnsi="Times New Roman"/>
          <w:b w:val="0"/>
        </w:rPr>
        <w:t xml:space="preserve">(keine mit </w:t>
      </w:r>
      <w:r>
        <w:rPr>
          <w:rFonts w:ascii="Times New Roman" w:hAnsi="Times New Roman"/>
          <w:b w:val="0"/>
        </w:rPr>
        <w:t>Bevacizumab</w:t>
      </w:r>
      <w:r w:rsidRPr="008B7B35">
        <w:rPr>
          <w:rFonts w:ascii="Times New Roman" w:hAnsi="Times New Roman"/>
          <w:b w:val="0"/>
        </w:rPr>
        <w:t xml:space="preserve"> therapierten Patienten und unbekanntem Diagnosealter). </w:t>
      </w:r>
      <w:r w:rsidRPr="003137FA">
        <w:rPr>
          <w:rFonts w:ascii="Times New Roman" w:hAnsi="Times New Roman"/>
          <w:b w:val="0"/>
        </w:rPr>
        <w:t>VS = Vestibularisschwannome. n = Anzahl jeweils v</w:t>
      </w:r>
      <w:r>
        <w:rPr>
          <w:rFonts w:ascii="Times New Roman" w:hAnsi="Times New Roman"/>
          <w:b w:val="0"/>
        </w:rPr>
        <w:t>orhandener</w:t>
      </w:r>
      <w:r w:rsidRPr="003137FA">
        <w:rPr>
          <w:rFonts w:ascii="Times New Roman" w:hAnsi="Times New Roman"/>
          <w:b w:val="0"/>
        </w:rPr>
        <w:t xml:space="preserve"> Werte.</w:t>
      </w:r>
      <w:r>
        <w:rPr>
          <w:rFonts w:ascii="Times New Roman" w:hAnsi="Times New Roman"/>
          <w:b w:val="0"/>
        </w:rPr>
        <w:t xml:space="preserve"> SD = Standardabweichung.</w:t>
      </w:r>
      <w:bookmarkEnd w:id="123"/>
    </w:p>
    <w:tbl>
      <w:tblPr>
        <w:tblStyle w:val="Tabellenraster1"/>
        <w:tblW w:w="0" w:type="auto"/>
        <w:tblBorders>
          <w:top w:val="single" w:sz="8" w:space="0" w:color="auto"/>
          <w:left w:val="single" w:sz="8" w:space="0" w:color="auto"/>
        </w:tblBorders>
        <w:tblLook w:val="04A0" w:firstRow="1" w:lastRow="0" w:firstColumn="1" w:lastColumn="0" w:noHBand="0" w:noVBand="1"/>
      </w:tblPr>
      <w:tblGrid>
        <w:gridCol w:w="2965"/>
        <w:gridCol w:w="1839"/>
        <w:gridCol w:w="1726"/>
        <w:gridCol w:w="1944"/>
      </w:tblGrid>
      <w:tr w:rsidR="003B0495" w:rsidRPr="003137FA" w14:paraId="075A129F" w14:textId="77777777" w:rsidTr="00314EBB">
        <w:tc>
          <w:tcPr>
            <w:tcW w:w="2972" w:type="dxa"/>
            <w:tcBorders>
              <w:top w:val="single" w:sz="12" w:space="0" w:color="auto"/>
              <w:left w:val="single" w:sz="12" w:space="0" w:color="auto"/>
            </w:tcBorders>
          </w:tcPr>
          <w:p w14:paraId="5E4A7A7D" w14:textId="77777777" w:rsidR="003B0495" w:rsidRPr="003137FA" w:rsidRDefault="003B0495" w:rsidP="00024C49">
            <w:pPr>
              <w:spacing w:before="0" w:line="240" w:lineRule="auto"/>
              <w:ind w:firstLine="27"/>
              <w:jc w:val="left"/>
              <w:rPr>
                <w:rFonts w:ascii="Times New Roman" w:hAnsi="Times New Roman" w:cs="Times New Roman"/>
              </w:rPr>
            </w:pPr>
          </w:p>
          <w:p w14:paraId="6A4A01B2" w14:textId="77777777" w:rsidR="003B0495" w:rsidRPr="003137FA" w:rsidRDefault="003B0495" w:rsidP="00024C49">
            <w:pPr>
              <w:spacing w:before="0" w:line="240" w:lineRule="auto"/>
              <w:ind w:firstLine="27"/>
              <w:jc w:val="left"/>
              <w:rPr>
                <w:rFonts w:ascii="Times New Roman" w:hAnsi="Times New Roman" w:cs="Times New Roman"/>
              </w:rPr>
            </w:pPr>
          </w:p>
        </w:tc>
        <w:tc>
          <w:tcPr>
            <w:tcW w:w="1843" w:type="dxa"/>
            <w:tcBorders>
              <w:top w:val="single" w:sz="12" w:space="0" w:color="auto"/>
            </w:tcBorders>
            <w:vAlign w:val="center"/>
          </w:tcPr>
          <w:p w14:paraId="34300645" w14:textId="77777777" w:rsidR="003B0495" w:rsidRPr="00090184" w:rsidRDefault="003B0495" w:rsidP="00024C49">
            <w:pPr>
              <w:spacing w:before="0" w:line="240" w:lineRule="auto"/>
              <w:ind w:firstLine="31"/>
              <w:jc w:val="center"/>
              <w:rPr>
                <w:rFonts w:ascii="Times New Roman" w:hAnsi="Times New Roman" w:cs="Times New Roman"/>
                <w:b/>
                <w:bCs/>
              </w:rPr>
            </w:pPr>
            <w:r w:rsidRPr="00090184">
              <w:rPr>
                <w:rFonts w:ascii="Times New Roman" w:hAnsi="Times New Roman" w:cs="Times New Roman"/>
                <w:b/>
                <w:bCs/>
              </w:rPr>
              <w:t>Gesamt</w:t>
            </w:r>
          </w:p>
          <w:p w14:paraId="316D6187" w14:textId="77777777" w:rsidR="003B0495" w:rsidRPr="00090184" w:rsidRDefault="003B0495" w:rsidP="00024C49">
            <w:pPr>
              <w:spacing w:before="0" w:line="240" w:lineRule="auto"/>
              <w:ind w:firstLine="31"/>
              <w:jc w:val="center"/>
              <w:rPr>
                <w:rFonts w:ascii="Times New Roman" w:hAnsi="Times New Roman" w:cs="Times New Roman"/>
                <w:b/>
                <w:bCs/>
              </w:rPr>
            </w:pPr>
            <w:r w:rsidRPr="00090184">
              <w:rPr>
                <w:rFonts w:ascii="Times New Roman" w:hAnsi="Times New Roman" w:cs="Times New Roman"/>
                <w:b/>
                <w:bCs/>
              </w:rPr>
              <w:t>(64 VS)</w:t>
            </w:r>
          </w:p>
        </w:tc>
        <w:tc>
          <w:tcPr>
            <w:tcW w:w="1730" w:type="dxa"/>
            <w:vAlign w:val="center"/>
          </w:tcPr>
          <w:p w14:paraId="4C43576D" w14:textId="77777777" w:rsidR="003B0495" w:rsidRPr="00090184" w:rsidRDefault="003B0495" w:rsidP="00024C49">
            <w:pPr>
              <w:spacing w:before="0" w:line="240" w:lineRule="auto"/>
              <w:ind w:firstLine="0"/>
              <w:jc w:val="center"/>
              <w:rPr>
                <w:rFonts w:ascii="Times New Roman" w:hAnsi="Times New Roman" w:cs="Times New Roman"/>
                <w:b/>
                <w:bCs/>
              </w:rPr>
            </w:pPr>
            <w:r w:rsidRPr="00090184">
              <w:rPr>
                <w:rFonts w:ascii="Times New Roman" w:hAnsi="Times New Roman" w:cs="Times New Roman"/>
                <w:b/>
                <w:bCs/>
              </w:rPr>
              <w:t>≤ 18 Jahre bei</w:t>
            </w:r>
          </w:p>
          <w:p w14:paraId="4E7DD334" w14:textId="77777777" w:rsidR="003B0495" w:rsidRPr="00090184" w:rsidRDefault="003B0495" w:rsidP="00024C49">
            <w:pPr>
              <w:spacing w:before="0" w:line="240" w:lineRule="auto"/>
              <w:ind w:firstLine="0"/>
              <w:jc w:val="center"/>
              <w:rPr>
                <w:rFonts w:ascii="Times New Roman" w:hAnsi="Times New Roman" w:cs="Times New Roman"/>
                <w:b/>
                <w:bCs/>
              </w:rPr>
            </w:pPr>
            <w:r w:rsidRPr="00090184">
              <w:rPr>
                <w:rFonts w:ascii="Times New Roman" w:hAnsi="Times New Roman" w:cs="Times New Roman"/>
                <w:b/>
                <w:bCs/>
              </w:rPr>
              <w:t>Diagnose</w:t>
            </w:r>
          </w:p>
          <w:p w14:paraId="4C1C4D3A" w14:textId="77777777" w:rsidR="003B0495" w:rsidRPr="00090184" w:rsidRDefault="003B0495" w:rsidP="00024C49">
            <w:pPr>
              <w:spacing w:before="0" w:line="240" w:lineRule="auto"/>
              <w:ind w:firstLine="0"/>
              <w:jc w:val="center"/>
              <w:rPr>
                <w:rFonts w:ascii="Times New Roman" w:hAnsi="Times New Roman" w:cs="Times New Roman"/>
                <w:b/>
                <w:bCs/>
              </w:rPr>
            </w:pPr>
            <w:r w:rsidRPr="00090184">
              <w:rPr>
                <w:rFonts w:ascii="Times New Roman" w:hAnsi="Times New Roman" w:cs="Times New Roman"/>
                <w:b/>
                <w:bCs/>
              </w:rPr>
              <w:t>(42 VS)</w:t>
            </w:r>
          </w:p>
        </w:tc>
        <w:tc>
          <w:tcPr>
            <w:tcW w:w="1949" w:type="dxa"/>
            <w:tcBorders>
              <w:right w:val="single" w:sz="12" w:space="0" w:color="auto"/>
            </w:tcBorders>
            <w:vAlign w:val="center"/>
          </w:tcPr>
          <w:p w14:paraId="74CB9404" w14:textId="77777777" w:rsidR="003B0495" w:rsidRPr="00090184" w:rsidRDefault="003B0495" w:rsidP="00024C49">
            <w:pPr>
              <w:spacing w:before="0" w:line="240" w:lineRule="auto"/>
              <w:ind w:firstLine="0"/>
              <w:jc w:val="center"/>
              <w:rPr>
                <w:rFonts w:ascii="Times New Roman" w:hAnsi="Times New Roman" w:cs="Times New Roman"/>
                <w:b/>
                <w:bCs/>
              </w:rPr>
            </w:pPr>
            <w:r w:rsidRPr="00090184">
              <w:rPr>
                <w:rFonts w:ascii="Times New Roman" w:hAnsi="Times New Roman" w:cs="Times New Roman"/>
                <w:b/>
                <w:bCs/>
              </w:rPr>
              <w:t>&gt; 18 Jahre bei</w:t>
            </w:r>
          </w:p>
          <w:p w14:paraId="40FA5783" w14:textId="77777777" w:rsidR="003B0495" w:rsidRPr="00090184" w:rsidRDefault="003B0495" w:rsidP="00024C49">
            <w:pPr>
              <w:spacing w:before="0" w:line="240" w:lineRule="auto"/>
              <w:ind w:firstLine="0"/>
              <w:jc w:val="center"/>
              <w:rPr>
                <w:rFonts w:ascii="Times New Roman" w:hAnsi="Times New Roman" w:cs="Times New Roman"/>
                <w:b/>
                <w:bCs/>
              </w:rPr>
            </w:pPr>
            <w:r w:rsidRPr="00090184">
              <w:rPr>
                <w:rFonts w:ascii="Times New Roman" w:hAnsi="Times New Roman" w:cs="Times New Roman"/>
                <w:b/>
                <w:bCs/>
              </w:rPr>
              <w:t>Diagnose</w:t>
            </w:r>
          </w:p>
          <w:p w14:paraId="5EFC1262" w14:textId="77777777" w:rsidR="003B0495" w:rsidRPr="00090184" w:rsidRDefault="003B0495" w:rsidP="00024C49">
            <w:pPr>
              <w:spacing w:before="0" w:line="240" w:lineRule="auto"/>
              <w:ind w:firstLine="0"/>
              <w:jc w:val="center"/>
              <w:rPr>
                <w:rFonts w:ascii="Times New Roman" w:hAnsi="Times New Roman" w:cs="Times New Roman"/>
                <w:b/>
                <w:bCs/>
              </w:rPr>
            </w:pPr>
            <w:r w:rsidRPr="00090184">
              <w:rPr>
                <w:rFonts w:ascii="Times New Roman" w:hAnsi="Times New Roman" w:cs="Times New Roman"/>
                <w:b/>
                <w:bCs/>
              </w:rPr>
              <w:t>(22 VS)</w:t>
            </w:r>
          </w:p>
        </w:tc>
      </w:tr>
      <w:tr w:rsidR="003B0495" w:rsidRPr="003137FA" w14:paraId="0F4AAD03" w14:textId="77777777" w:rsidTr="00314EBB">
        <w:tc>
          <w:tcPr>
            <w:tcW w:w="2972" w:type="dxa"/>
            <w:tcBorders>
              <w:left w:val="single" w:sz="12" w:space="0" w:color="auto"/>
            </w:tcBorders>
          </w:tcPr>
          <w:p w14:paraId="25890926" w14:textId="77777777" w:rsidR="003B0495" w:rsidRPr="003137FA" w:rsidRDefault="003B0495" w:rsidP="00024C49">
            <w:pPr>
              <w:spacing w:before="0" w:line="240" w:lineRule="auto"/>
              <w:ind w:firstLine="0"/>
              <w:jc w:val="left"/>
              <w:rPr>
                <w:rFonts w:ascii="Times New Roman" w:hAnsi="Times New Roman" w:cs="Times New Roman"/>
              </w:rPr>
            </w:pPr>
            <w:r w:rsidRPr="003137FA">
              <w:rPr>
                <w:rFonts w:ascii="Times New Roman" w:hAnsi="Times New Roman" w:cs="Times New Roman"/>
              </w:rPr>
              <w:t xml:space="preserve">Therapiedauer mit Bevacizumab </w:t>
            </w:r>
            <w:r w:rsidRPr="00976C78">
              <w:rPr>
                <w:rFonts w:ascii="Times New Roman" w:hAnsi="Times New Roman" w:cs="Times New Roman"/>
                <w:b/>
              </w:rPr>
              <w:t xml:space="preserve">präoperativ </w:t>
            </w:r>
            <w:r w:rsidRPr="003137FA">
              <w:rPr>
                <w:rFonts w:ascii="Times New Roman" w:hAnsi="Times New Roman" w:cs="Times New Roman"/>
              </w:rPr>
              <w:t xml:space="preserve">in Monaten </w:t>
            </w:r>
          </w:p>
          <w:p w14:paraId="1530B0CD" w14:textId="7BE1390A" w:rsidR="003B0495" w:rsidRPr="003137FA" w:rsidRDefault="003B0495" w:rsidP="00024C49">
            <w:pPr>
              <w:spacing w:before="0" w:line="240" w:lineRule="auto"/>
              <w:ind w:firstLine="0"/>
              <w:jc w:val="left"/>
              <w:rPr>
                <w:rFonts w:ascii="Times New Roman" w:hAnsi="Times New Roman" w:cs="Times New Roman"/>
              </w:rPr>
            </w:pPr>
            <w:r w:rsidRPr="003137FA">
              <w:rPr>
                <w:rFonts w:ascii="Times New Roman" w:hAnsi="Times New Roman" w:cs="Times New Roman"/>
              </w:rPr>
              <w:t>(</w:t>
            </w:r>
            <w:r w:rsidR="001C1398">
              <w:rPr>
                <w:rFonts w:ascii="Times New Roman" w:hAnsi="Times New Roman" w:cs="Times New Roman"/>
              </w:rPr>
              <w:t>mean</w:t>
            </w:r>
            <w:r w:rsidRPr="003137FA">
              <w:rPr>
                <w:rFonts w:ascii="Times New Roman" w:hAnsi="Times New Roman" w:cs="Times New Roman"/>
              </w:rPr>
              <w:t xml:space="preserve"> ± SD; </w:t>
            </w:r>
            <w:r w:rsidR="001C1398">
              <w:rPr>
                <w:rFonts w:ascii="Times New Roman" w:hAnsi="Times New Roman" w:cs="Times New Roman"/>
              </w:rPr>
              <w:t>range</w:t>
            </w:r>
            <w:r w:rsidRPr="003137FA">
              <w:rPr>
                <w:rFonts w:ascii="Times New Roman" w:hAnsi="Times New Roman" w:cs="Times New Roman"/>
              </w:rPr>
              <w:t>)</w:t>
            </w:r>
          </w:p>
          <w:p w14:paraId="07FB7295" w14:textId="77777777" w:rsidR="003B0495" w:rsidRPr="003137FA" w:rsidRDefault="003B0495" w:rsidP="00024C49">
            <w:pPr>
              <w:spacing w:before="0" w:line="240" w:lineRule="auto"/>
              <w:ind w:firstLine="0"/>
              <w:jc w:val="left"/>
              <w:rPr>
                <w:rFonts w:ascii="Times New Roman" w:hAnsi="Times New Roman" w:cs="Times New Roman"/>
              </w:rPr>
            </w:pPr>
          </w:p>
        </w:tc>
        <w:tc>
          <w:tcPr>
            <w:tcW w:w="1843" w:type="dxa"/>
          </w:tcPr>
          <w:p w14:paraId="546763E4" w14:textId="77777777" w:rsidR="003B0495" w:rsidRPr="003137FA" w:rsidRDefault="003B0495" w:rsidP="00024C49">
            <w:pPr>
              <w:spacing w:before="0" w:line="240" w:lineRule="auto"/>
              <w:ind w:firstLine="31"/>
              <w:jc w:val="center"/>
              <w:rPr>
                <w:rFonts w:ascii="Times New Roman" w:hAnsi="Times New Roman" w:cs="Times New Roman"/>
              </w:rPr>
            </w:pPr>
            <w:r w:rsidRPr="003137FA">
              <w:rPr>
                <w:rFonts w:ascii="Times New Roman" w:hAnsi="Times New Roman" w:cs="Times New Roman"/>
              </w:rPr>
              <w:t>25,17 ± 17,40</w:t>
            </w:r>
          </w:p>
          <w:p w14:paraId="1D7010A6" w14:textId="20C453FA" w:rsidR="003B0495" w:rsidRPr="003137FA" w:rsidRDefault="003B0495" w:rsidP="00024C49">
            <w:pPr>
              <w:spacing w:before="0" w:line="240" w:lineRule="auto"/>
              <w:ind w:firstLine="31"/>
              <w:jc w:val="center"/>
              <w:rPr>
                <w:rFonts w:ascii="Times New Roman" w:hAnsi="Times New Roman" w:cs="Times New Roman"/>
              </w:rPr>
            </w:pPr>
            <w:r w:rsidRPr="003137FA">
              <w:rPr>
                <w:rFonts w:ascii="Times New Roman" w:hAnsi="Times New Roman" w:cs="Times New Roman"/>
              </w:rPr>
              <w:t>6</w:t>
            </w:r>
            <w:r w:rsidR="00736746" w:rsidRPr="00736746">
              <w:rPr>
                <w:rFonts w:ascii="Times New Roman" w:hAnsi="Times New Roman" w:cs="Times New Roman"/>
              </w:rPr>
              <w:t>–</w:t>
            </w:r>
            <w:r w:rsidRPr="003137FA">
              <w:rPr>
                <w:rFonts w:ascii="Times New Roman" w:hAnsi="Times New Roman" w:cs="Times New Roman"/>
              </w:rPr>
              <w:t>48</w:t>
            </w:r>
          </w:p>
          <w:p w14:paraId="6F3B7C94" w14:textId="77777777" w:rsidR="003B0495" w:rsidRPr="003137FA" w:rsidRDefault="003B0495" w:rsidP="00024C49">
            <w:pPr>
              <w:spacing w:before="0" w:line="240" w:lineRule="auto"/>
              <w:ind w:firstLine="31"/>
              <w:jc w:val="center"/>
              <w:rPr>
                <w:rFonts w:ascii="Times New Roman" w:hAnsi="Times New Roman" w:cs="Times New Roman"/>
                <w:lang w:eastAsia="de-DE"/>
              </w:rPr>
            </w:pPr>
            <w:r w:rsidRPr="003137FA">
              <w:rPr>
                <w:rFonts w:ascii="Times New Roman" w:hAnsi="Times New Roman" w:cs="Times New Roman"/>
              </w:rPr>
              <w:t>n = 6</w:t>
            </w:r>
          </w:p>
        </w:tc>
        <w:tc>
          <w:tcPr>
            <w:tcW w:w="1730" w:type="dxa"/>
          </w:tcPr>
          <w:p w14:paraId="58273685"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13,75 ± 7,95</w:t>
            </w:r>
          </w:p>
          <w:p w14:paraId="736376C9" w14:textId="00D71F8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6</w:t>
            </w:r>
            <w:r w:rsidR="00736746" w:rsidRPr="00736746">
              <w:rPr>
                <w:rFonts w:ascii="Times New Roman" w:hAnsi="Times New Roman" w:cs="Times New Roman"/>
              </w:rPr>
              <w:t>–</w:t>
            </w:r>
            <w:r w:rsidRPr="003137FA">
              <w:rPr>
                <w:rFonts w:ascii="Times New Roman" w:hAnsi="Times New Roman" w:cs="Times New Roman"/>
              </w:rPr>
              <w:t>27</w:t>
            </w:r>
          </w:p>
          <w:p w14:paraId="49D1017E"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n = 4</w:t>
            </w:r>
          </w:p>
        </w:tc>
        <w:tc>
          <w:tcPr>
            <w:tcW w:w="1949" w:type="dxa"/>
            <w:tcBorders>
              <w:right w:val="single" w:sz="12" w:space="0" w:color="auto"/>
            </w:tcBorders>
          </w:tcPr>
          <w:p w14:paraId="72331E01"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48,00 ± 0,00</w:t>
            </w:r>
          </w:p>
          <w:p w14:paraId="2E130766" w14:textId="34484F08" w:rsidR="003B0495" w:rsidRPr="003137FA" w:rsidRDefault="00736746" w:rsidP="00024C49">
            <w:pPr>
              <w:spacing w:before="0" w:line="240" w:lineRule="auto"/>
              <w:ind w:firstLine="0"/>
              <w:jc w:val="center"/>
              <w:rPr>
                <w:rFonts w:ascii="Times New Roman" w:hAnsi="Times New Roman" w:cs="Times New Roman"/>
              </w:rPr>
            </w:pPr>
            <w:r w:rsidRPr="00736746">
              <w:rPr>
                <w:rFonts w:ascii="Times New Roman" w:hAnsi="Times New Roman" w:cs="Times New Roman"/>
              </w:rPr>
              <w:t>–</w:t>
            </w:r>
          </w:p>
          <w:p w14:paraId="2B0F916C"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n = 2</w:t>
            </w:r>
          </w:p>
        </w:tc>
      </w:tr>
      <w:tr w:rsidR="003B0495" w:rsidRPr="003137FA" w14:paraId="7B77C144" w14:textId="77777777" w:rsidTr="00314EBB">
        <w:tc>
          <w:tcPr>
            <w:tcW w:w="2972" w:type="dxa"/>
            <w:tcBorders>
              <w:left w:val="single" w:sz="12" w:space="0" w:color="auto"/>
            </w:tcBorders>
          </w:tcPr>
          <w:p w14:paraId="3EDBF839" w14:textId="77777777" w:rsidR="003B0495" w:rsidRPr="003137FA" w:rsidRDefault="003B0495" w:rsidP="00024C49">
            <w:pPr>
              <w:spacing w:before="0" w:line="240" w:lineRule="auto"/>
              <w:ind w:firstLine="0"/>
              <w:jc w:val="left"/>
              <w:rPr>
                <w:rFonts w:ascii="Times New Roman" w:hAnsi="Times New Roman" w:cs="Times New Roman"/>
              </w:rPr>
            </w:pPr>
            <w:r w:rsidRPr="003137FA">
              <w:rPr>
                <w:rFonts w:ascii="Times New Roman" w:hAnsi="Times New Roman" w:cs="Times New Roman"/>
              </w:rPr>
              <w:t xml:space="preserve">Therapiedauer mit Bevacizumab </w:t>
            </w:r>
            <w:r w:rsidRPr="00976C78">
              <w:rPr>
                <w:rFonts w:ascii="Times New Roman" w:hAnsi="Times New Roman" w:cs="Times New Roman"/>
                <w:b/>
              </w:rPr>
              <w:t xml:space="preserve">postoperativ </w:t>
            </w:r>
            <w:r w:rsidRPr="003137FA">
              <w:rPr>
                <w:rFonts w:ascii="Times New Roman" w:hAnsi="Times New Roman" w:cs="Times New Roman"/>
              </w:rPr>
              <w:t xml:space="preserve">in Monaten </w:t>
            </w:r>
          </w:p>
          <w:p w14:paraId="17CE7C06" w14:textId="580DA2FE" w:rsidR="003B0495" w:rsidRPr="003137FA" w:rsidRDefault="003B0495" w:rsidP="00024C49">
            <w:pPr>
              <w:spacing w:before="0" w:line="240" w:lineRule="auto"/>
              <w:ind w:firstLine="0"/>
              <w:jc w:val="left"/>
              <w:rPr>
                <w:rFonts w:ascii="Times New Roman" w:hAnsi="Times New Roman" w:cs="Times New Roman"/>
              </w:rPr>
            </w:pPr>
            <w:r w:rsidRPr="003137FA">
              <w:rPr>
                <w:rFonts w:ascii="Times New Roman" w:hAnsi="Times New Roman" w:cs="Times New Roman"/>
              </w:rPr>
              <w:t>(</w:t>
            </w:r>
            <w:r w:rsidR="001C1398">
              <w:rPr>
                <w:rFonts w:ascii="Times New Roman" w:hAnsi="Times New Roman" w:cs="Times New Roman"/>
              </w:rPr>
              <w:t>mean</w:t>
            </w:r>
            <w:r w:rsidRPr="003137FA">
              <w:rPr>
                <w:rFonts w:ascii="Times New Roman" w:hAnsi="Times New Roman" w:cs="Times New Roman"/>
              </w:rPr>
              <w:t xml:space="preserve"> ± SD; </w:t>
            </w:r>
            <w:r w:rsidR="001C1398">
              <w:rPr>
                <w:rFonts w:ascii="Times New Roman" w:hAnsi="Times New Roman" w:cs="Times New Roman"/>
              </w:rPr>
              <w:t>range</w:t>
            </w:r>
            <w:r w:rsidRPr="003137FA">
              <w:rPr>
                <w:rFonts w:ascii="Times New Roman" w:hAnsi="Times New Roman" w:cs="Times New Roman"/>
              </w:rPr>
              <w:t>)</w:t>
            </w:r>
          </w:p>
          <w:p w14:paraId="6778B96F" w14:textId="77777777" w:rsidR="003B0495" w:rsidRPr="003137FA" w:rsidRDefault="003B0495" w:rsidP="00024C49">
            <w:pPr>
              <w:spacing w:before="0" w:line="240" w:lineRule="auto"/>
              <w:ind w:firstLine="0"/>
              <w:jc w:val="left"/>
              <w:rPr>
                <w:rFonts w:ascii="Times New Roman" w:hAnsi="Times New Roman" w:cs="Times New Roman"/>
              </w:rPr>
            </w:pPr>
          </w:p>
        </w:tc>
        <w:tc>
          <w:tcPr>
            <w:tcW w:w="1843" w:type="dxa"/>
          </w:tcPr>
          <w:p w14:paraId="1D6ECD90" w14:textId="77777777" w:rsidR="003B0495" w:rsidRPr="003137FA" w:rsidRDefault="003B0495" w:rsidP="00024C49">
            <w:pPr>
              <w:spacing w:before="0" w:line="240" w:lineRule="auto"/>
              <w:ind w:firstLine="31"/>
              <w:jc w:val="center"/>
              <w:rPr>
                <w:rFonts w:ascii="Times New Roman" w:hAnsi="Times New Roman" w:cs="Times New Roman"/>
              </w:rPr>
            </w:pPr>
            <w:r w:rsidRPr="003137FA">
              <w:rPr>
                <w:rFonts w:ascii="Times New Roman" w:hAnsi="Times New Roman" w:cs="Times New Roman"/>
              </w:rPr>
              <w:t>24,15 ± 18,71</w:t>
            </w:r>
          </w:p>
          <w:p w14:paraId="3ED0D8EA" w14:textId="205683C0" w:rsidR="003B0495" w:rsidRPr="003137FA" w:rsidRDefault="003B0495" w:rsidP="00024C49">
            <w:pPr>
              <w:spacing w:before="0" w:line="240" w:lineRule="auto"/>
              <w:ind w:firstLine="31"/>
              <w:jc w:val="center"/>
              <w:rPr>
                <w:rFonts w:ascii="Times New Roman" w:hAnsi="Times New Roman" w:cs="Times New Roman"/>
              </w:rPr>
            </w:pPr>
            <w:r w:rsidRPr="003137FA">
              <w:rPr>
                <w:rFonts w:ascii="Times New Roman" w:hAnsi="Times New Roman" w:cs="Times New Roman"/>
              </w:rPr>
              <w:t>2</w:t>
            </w:r>
            <w:r w:rsidR="00736746" w:rsidRPr="00736746">
              <w:rPr>
                <w:rFonts w:ascii="Times New Roman" w:hAnsi="Times New Roman" w:cs="Times New Roman"/>
              </w:rPr>
              <w:t>–</w:t>
            </w:r>
            <w:r w:rsidRPr="003137FA">
              <w:rPr>
                <w:rFonts w:ascii="Times New Roman" w:hAnsi="Times New Roman" w:cs="Times New Roman"/>
              </w:rPr>
              <w:t>72</w:t>
            </w:r>
          </w:p>
          <w:p w14:paraId="6D1E6D69" w14:textId="77777777" w:rsidR="003B0495" w:rsidRPr="003137FA" w:rsidRDefault="003B0495" w:rsidP="00024C49">
            <w:pPr>
              <w:spacing w:before="0" w:line="240" w:lineRule="auto"/>
              <w:ind w:firstLine="31"/>
              <w:jc w:val="center"/>
              <w:rPr>
                <w:rFonts w:ascii="Times New Roman" w:hAnsi="Times New Roman" w:cs="Times New Roman"/>
                <w:lang w:eastAsia="de-DE"/>
              </w:rPr>
            </w:pPr>
            <w:r w:rsidRPr="003137FA">
              <w:rPr>
                <w:rFonts w:ascii="Times New Roman" w:hAnsi="Times New Roman" w:cs="Times New Roman"/>
              </w:rPr>
              <w:t>n = 41</w:t>
            </w:r>
          </w:p>
        </w:tc>
        <w:tc>
          <w:tcPr>
            <w:tcW w:w="1730" w:type="dxa"/>
          </w:tcPr>
          <w:p w14:paraId="43583E45"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24,93 ± 18,89</w:t>
            </w:r>
          </w:p>
          <w:p w14:paraId="2B59B0EA" w14:textId="243E4A86"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2</w:t>
            </w:r>
            <w:r w:rsidR="00736746" w:rsidRPr="00736746">
              <w:rPr>
                <w:rFonts w:ascii="Times New Roman" w:hAnsi="Times New Roman" w:cs="Times New Roman"/>
              </w:rPr>
              <w:t>–</w:t>
            </w:r>
            <w:r w:rsidRPr="003137FA">
              <w:rPr>
                <w:rFonts w:ascii="Times New Roman" w:hAnsi="Times New Roman" w:cs="Times New Roman"/>
              </w:rPr>
              <w:t>60</w:t>
            </w:r>
          </w:p>
          <w:p w14:paraId="2AE4BE4D"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n = 29</w:t>
            </w:r>
          </w:p>
        </w:tc>
        <w:tc>
          <w:tcPr>
            <w:tcW w:w="1949" w:type="dxa"/>
            <w:tcBorders>
              <w:right w:val="single" w:sz="12" w:space="0" w:color="auto"/>
            </w:tcBorders>
          </w:tcPr>
          <w:p w14:paraId="246559C7"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22,25 ± 18,13</w:t>
            </w:r>
          </w:p>
          <w:p w14:paraId="5F31FDE9" w14:textId="7E8B4BCA"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3</w:t>
            </w:r>
            <w:r w:rsidR="00736746" w:rsidRPr="00736746">
              <w:rPr>
                <w:rFonts w:ascii="Times New Roman" w:hAnsi="Times New Roman" w:cs="Times New Roman"/>
              </w:rPr>
              <w:t>–</w:t>
            </w:r>
            <w:r w:rsidRPr="003137FA">
              <w:rPr>
                <w:rFonts w:ascii="Times New Roman" w:hAnsi="Times New Roman" w:cs="Times New Roman"/>
              </w:rPr>
              <w:t>72</w:t>
            </w:r>
          </w:p>
          <w:p w14:paraId="1BE6AC96"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n = 12</w:t>
            </w:r>
          </w:p>
        </w:tc>
      </w:tr>
      <w:tr w:rsidR="003B0495" w:rsidRPr="003137FA" w14:paraId="00D358A8" w14:textId="77777777" w:rsidTr="00314EBB">
        <w:tc>
          <w:tcPr>
            <w:tcW w:w="2972" w:type="dxa"/>
            <w:tcBorders>
              <w:left w:val="single" w:sz="12" w:space="0" w:color="auto"/>
              <w:bottom w:val="single" w:sz="12" w:space="0" w:color="auto"/>
            </w:tcBorders>
          </w:tcPr>
          <w:p w14:paraId="3C3E588C" w14:textId="77777777" w:rsidR="003B0495" w:rsidRDefault="003B0495" w:rsidP="00024C49">
            <w:pPr>
              <w:spacing w:before="0" w:line="240" w:lineRule="auto"/>
              <w:ind w:firstLine="0"/>
              <w:jc w:val="left"/>
              <w:rPr>
                <w:rFonts w:ascii="Times New Roman" w:hAnsi="Times New Roman" w:cs="Times New Roman"/>
              </w:rPr>
            </w:pPr>
            <w:r w:rsidRPr="003137FA">
              <w:rPr>
                <w:rFonts w:ascii="Times New Roman" w:hAnsi="Times New Roman" w:cs="Times New Roman"/>
              </w:rPr>
              <w:t xml:space="preserve">Therapiedauer mit Bevacizumab </w:t>
            </w:r>
            <w:r w:rsidRPr="00976C78">
              <w:rPr>
                <w:rFonts w:ascii="Times New Roman" w:hAnsi="Times New Roman" w:cs="Times New Roman"/>
                <w:b/>
              </w:rPr>
              <w:t xml:space="preserve">solitär </w:t>
            </w:r>
            <w:r w:rsidRPr="003137FA">
              <w:rPr>
                <w:rFonts w:ascii="Times New Roman" w:hAnsi="Times New Roman" w:cs="Times New Roman"/>
              </w:rPr>
              <w:t xml:space="preserve">in Monaten </w:t>
            </w:r>
          </w:p>
          <w:p w14:paraId="3ED7BCAA" w14:textId="180FAE27" w:rsidR="003B0495" w:rsidRPr="003137FA" w:rsidRDefault="003B0495" w:rsidP="00024C49">
            <w:pPr>
              <w:spacing w:before="0" w:line="240" w:lineRule="auto"/>
              <w:ind w:firstLine="0"/>
              <w:jc w:val="left"/>
              <w:rPr>
                <w:rFonts w:ascii="Times New Roman" w:hAnsi="Times New Roman" w:cs="Times New Roman"/>
              </w:rPr>
            </w:pPr>
            <w:r w:rsidRPr="003137FA">
              <w:rPr>
                <w:rFonts w:ascii="Times New Roman" w:hAnsi="Times New Roman" w:cs="Times New Roman"/>
              </w:rPr>
              <w:t>(</w:t>
            </w:r>
            <w:r w:rsidR="001C1398">
              <w:rPr>
                <w:rFonts w:ascii="Times New Roman" w:hAnsi="Times New Roman" w:cs="Times New Roman"/>
              </w:rPr>
              <w:t>mean</w:t>
            </w:r>
            <w:r w:rsidRPr="003137FA">
              <w:rPr>
                <w:rFonts w:ascii="Times New Roman" w:hAnsi="Times New Roman" w:cs="Times New Roman"/>
              </w:rPr>
              <w:t xml:space="preserve"> ± SD; </w:t>
            </w:r>
            <w:r w:rsidR="001C1398">
              <w:rPr>
                <w:rFonts w:ascii="Times New Roman" w:hAnsi="Times New Roman" w:cs="Times New Roman"/>
              </w:rPr>
              <w:t>range</w:t>
            </w:r>
            <w:r w:rsidRPr="003137FA">
              <w:rPr>
                <w:rFonts w:ascii="Times New Roman" w:hAnsi="Times New Roman" w:cs="Times New Roman"/>
              </w:rPr>
              <w:t>)</w:t>
            </w:r>
          </w:p>
          <w:p w14:paraId="756D9C5F" w14:textId="77777777" w:rsidR="003B0495" w:rsidRPr="003137FA" w:rsidRDefault="003B0495" w:rsidP="00024C49">
            <w:pPr>
              <w:spacing w:before="0" w:line="240" w:lineRule="auto"/>
              <w:ind w:firstLine="0"/>
              <w:jc w:val="left"/>
              <w:rPr>
                <w:rFonts w:ascii="Times New Roman" w:hAnsi="Times New Roman" w:cs="Times New Roman"/>
              </w:rPr>
            </w:pPr>
          </w:p>
        </w:tc>
        <w:tc>
          <w:tcPr>
            <w:tcW w:w="1843" w:type="dxa"/>
            <w:tcBorders>
              <w:bottom w:val="single" w:sz="12" w:space="0" w:color="auto"/>
            </w:tcBorders>
          </w:tcPr>
          <w:p w14:paraId="0914E7D2" w14:textId="77777777" w:rsidR="003B0495" w:rsidRPr="003137FA" w:rsidRDefault="003B0495" w:rsidP="00024C49">
            <w:pPr>
              <w:spacing w:before="0" w:line="240" w:lineRule="auto"/>
              <w:ind w:firstLine="31"/>
              <w:jc w:val="center"/>
              <w:rPr>
                <w:rFonts w:ascii="Times New Roman" w:hAnsi="Times New Roman" w:cs="Times New Roman"/>
              </w:rPr>
            </w:pPr>
            <w:r w:rsidRPr="003137FA">
              <w:rPr>
                <w:rFonts w:ascii="Times New Roman" w:hAnsi="Times New Roman" w:cs="Times New Roman"/>
              </w:rPr>
              <w:t>36,65 ± 21,30</w:t>
            </w:r>
          </w:p>
          <w:p w14:paraId="020E07C9" w14:textId="742A3904" w:rsidR="003B0495" w:rsidRPr="003137FA" w:rsidRDefault="003B0495" w:rsidP="00024C49">
            <w:pPr>
              <w:spacing w:before="0" w:line="240" w:lineRule="auto"/>
              <w:ind w:firstLine="31"/>
              <w:jc w:val="center"/>
              <w:rPr>
                <w:rFonts w:ascii="Times New Roman" w:hAnsi="Times New Roman" w:cs="Times New Roman"/>
              </w:rPr>
            </w:pPr>
            <w:r w:rsidRPr="003137FA">
              <w:rPr>
                <w:rFonts w:ascii="Times New Roman" w:hAnsi="Times New Roman" w:cs="Times New Roman"/>
              </w:rPr>
              <w:t>6</w:t>
            </w:r>
            <w:r w:rsidR="00736746" w:rsidRPr="00736746">
              <w:rPr>
                <w:rFonts w:ascii="Times New Roman" w:hAnsi="Times New Roman" w:cs="Times New Roman"/>
              </w:rPr>
              <w:t>–</w:t>
            </w:r>
            <w:r w:rsidRPr="003137FA">
              <w:rPr>
                <w:rFonts w:ascii="Times New Roman" w:hAnsi="Times New Roman" w:cs="Times New Roman"/>
              </w:rPr>
              <w:t>77</w:t>
            </w:r>
          </w:p>
          <w:p w14:paraId="6F4D48BD" w14:textId="77777777" w:rsidR="003B0495" w:rsidRPr="003137FA" w:rsidRDefault="003B0495" w:rsidP="00024C49">
            <w:pPr>
              <w:spacing w:before="0" w:line="240" w:lineRule="auto"/>
              <w:ind w:firstLine="31"/>
              <w:jc w:val="center"/>
              <w:rPr>
                <w:rFonts w:ascii="Times New Roman" w:hAnsi="Times New Roman" w:cs="Times New Roman"/>
              </w:rPr>
            </w:pPr>
            <w:r w:rsidRPr="003137FA">
              <w:rPr>
                <w:rFonts w:ascii="Times New Roman" w:hAnsi="Times New Roman" w:cs="Times New Roman"/>
              </w:rPr>
              <w:t>n = 17</w:t>
            </w:r>
          </w:p>
        </w:tc>
        <w:tc>
          <w:tcPr>
            <w:tcW w:w="1730" w:type="dxa"/>
            <w:tcBorders>
              <w:bottom w:val="single" w:sz="12" w:space="0" w:color="auto"/>
            </w:tcBorders>
          </w:tcPr>
          <w:p w14:paraId="02EC66A3"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32,22 ± 25,58</w:t>
            </w:r>
          </w:p>
          <w:p w14:paraId="422A3BE1" w14:textId="57E0C4A1"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6</w:t>
            </w:r>
            <w:r w:rsidR="00736746" w:rsidRPr="00736746">
              <w:rPr>
                <w:rFonts w:ascii="Times New Roman" w:hAnsi="Times New Roman" w:cs="Times New Roman"/>
              </w:rPr>
              <w:t>–</w:t>
            </w:r>
            <w:r w:rsidRPr="003137FA">
              <w:rPr>
                <w:rFonts w:ascii="Times New Roman" w:hAnsi="Times New Roman" w:cs="Times New Roman"/>
              </w:rPr>
              <w:t>77</w:t>
            </w:r>
          </w:p>
          <w:p w14:paraId="6947F736"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n = 9</w:t>
            </w:r>
          </w:p>
        </w:tc>
        <w:tc>
          <w:tcPr>
            <w:tcW w:w="1949" w:type="dxa"/>
            <w:tcBorders>
              <w:bottom w:val="single" w:sz="12" w:space="0" w:color="auto"/>
              <w:right w:val="single" w:sz="12" w:space="0" w:color="auto"/>
            </w:tcBorders>
          </w:tcPr>
          <w:p w14:paraId="08E3C69C"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41,63 ± 13,48</w:t>
            </w:r>
          </w:p>
          <w:p w14:paraId="2547090B" w14:textId="0D51DAC2"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19</w:t>
            </w:r>
            <w:r w:rsidR="00736746" w:rsidRPr="00736746">
              <w:rPr>
                <w:rFonts w:ascii="Times New Roman" w:hAnsi="Times New Roman" w:cs="Times New Roman"/>
              </w:rPr>
              <w:t>–</w:t>
            </w:r>
            <w:r w:rsidRPr="003137FA">
              <w:rPr>
                <w:rFonts w:ascii="Times New Roman" w:hAnsi="Times New Roman" w:cs="Times New Roman"/>
              </w:rPr>
              <w:t>72</w:t>
            </w:r>
          </w:p>
          <w:p w14:paraId="3132B194" w14:textId="77777777" w:rsidR="003B0495" w:rsidRPr="003137FA" w:rsidRDefault="003B0495" w:rsidP="00024C49">
            <w:pPr>
              <w:spacing w:before="0" w:line="240" w:lineRule="auto"/>
              <w:ind w:firstLine="0"/>
              <w:jc w:val="center"/>
              <w:rPr>
                <w:rFonts w:ascii="Times New Roman" w:hAnsi="Times New Roman" w:cs="Times New Roman"/>
              </w:rPr>
            </w:pPr>
            <w:r w:rsidRPr="003137FA">
              <w:rPr>
                <w:rFonts w:ascii="Times New Roman" w:hAnsi="Times New Roman" w:cs="Times New Roman"/>
              </w:rPr>
              <w:t>n = 8</w:t>
            </w:r>
          </w:p>
        </w:tc>
      </w:tr>
    </w:tbl>
    <w:p w14:paraId="07CDBE02" w14:textId="001EA3E1" w:rsidR="009954CA" w:rsidRDefault="009954CA" w:rsidP="00F81012">
      <w:pPr>
        <w:ind w:firstLine="0"/>
        <w:rPr>
          <w:rFonts w:ascii="Times New Roman" w:hAnsi="Times New Roman"/>
        </w:rPr>
      </w:pPr>
    </w:p>
    <w:p w14:paraId="217D4ADF" w14:textId="77777777" w:rsidR="0067161C" w:rsidRDefault="009D0841" w:rsidP="009D0841">
      <w:pPr>
        <w:rPr>
          <w:rFonts w:ascii="Times New Roman" w:hAnsi="Times New Roman"/>
          <w:color w:val="000000" w:themeColor="text1"/>
          <w:sz w:val="24"/>
        </w:rPr>
      </w:pPr>
      <w:r w:rsidRPr="008B7B35">
        <w:rPr>
          <w:rFonts w:ascii="Times New Roman" w:hAnsi="Times New Roman"/>
          <w:color w:val="000000" w:themeColor="text1"/>
          <w:sz w:val="24"/>
        </w:rPr>
        <w:t>Hieraus geht hervor, dass sich mit rund 66</w:t>
      </w:r>
      <w:r>
        <w:rPr>
          <w:rFonts w:ascii="Times New Roman" w:hAnsi="Times New Roman"/>
          <w:color w:val="000000" w:themeColor="text1"/>
          <w:sz w:val="24"/>
        </w:rPr>
        <w:t xml:space="preserve"> </w:t>
      </w:r>
      <w:r w:rsidRPr="008B7B35">
        <w:rPr>
          <w:rFonts w:ascii="Times New Roman" w:hAnsi="Times New Roman"/>
          <w:color w:val="000000" w:themeColor="text1"/>
          <w:sz w:val="24"/>
        </w:rPr>
        <w:t xml:space="preserve">% der Großteil der mit </w:t>
      </w:r>
      <w:r>
        <w:rPr>
          <w:rFonts w:ascii="Times New Roman" w:hAnsi="Times New Roman"/>
          <w:color w:val="000000" w:themeColor="text1"/>
          <w:sz w:val="24"/>
        </w:rPr>
        <w:t>Bevacizumab therapierten Patienten (42/64</w:t>
      </w:r>
      <w:r w:rsidRPr="008B7B35">
        <w:rPr>
          <w:rFonts w:ascii="Times New Roman" w:hAnsi="Times New Roman"/>
          <w:color w:val="000000" w:themeColor="text1"/>
          <w:sz w:val="24"/>
        </w:rPr>
        <w:t xml:space="preserve">) in der bei Diagnosestellung jüngeren Kohorte befand. </w:t>
      </w:r>
    </w:p>
    <w:p w14:paraId="59940E00" w14:textId="1E947559" w:rsidR="009D0841" w:rsidRPr="008B7B35" w:rsidRDefault="0067161C" w:rsidP="009D0841">
      <w:pPr>
        <w:rPr>
          <w:rFonts w:ascii="Times New Roman" w:hAnsi="Times New Roman"/>
          <w:color w:val="000000" w:themeColor="text1"/>
          <w:sz w:val="24"/>
        </w:rPr>
      </w:pPr>
      <w:r>
        <w:rPr>
          <w:rFonts w:ascii="Times New Roman" w:hAnsi="Times New Roman"/>
          <w:color w:val="000000" w:themeColor="text1"/>
          <w:sz w:val="24"/>
        </w:rPr>
        <w:t>Die solitäre Behandlung mit Bevacizumab (17 VS) dauerte im Gesamtdurchschnitt am längsten. Am</w:t>
      </w:r>
      <w:r w:rsidR="009D0841" w:rsidRPr="008B7B35">
        <w:rPr>
          <w:rFonts w:ascii="Times New Roman" w:hAnsi="Times New Roman"/>
          <w:color w:val="000000" w:themeColor="text1"/>
          <w:sz w:val="24"/>
        </w:rPr>
        <w:t xml:space="preserve"> häufigsten kam das Med</w:t>
      </w:r>
      <w:r w:rsidR="009D0841">
        <w:rPr>
          <w:rFonts w:ascii="Times New Roman" w:hAnsi="Times New Roman"/>
          <w:color w:val="000000" w:themeColor="text1"/>
          <w:sz w:val="24"/>
        </w:rPr>
        <w:t>ikament postoperativ bei 41 VS</w:t>
      </w:r>
      <w:r w:rsidR="009D0841" w:rsidRPr="008B7B35">
        <w:rPr>
          <w:rFonts w:ascii="Times New Roman" w:hAnsi="Times New Roman"/>
          <w:color w:val="000000" w:themeColor="text1"/>
          <w:sz w:val="24"/>
        </w:rPr>
        <w:t xml:space="preserve"> zum Einsatz. </w:t>
      </w:r>
    </w:p>
    <w:p w14:paraId="33899352" w14:textId="77777777" w:rsidR="003B40C7" w:rsidRDefault="00962F32" w:rsidP="00962F32">
      <w:pPr>
        <w:rPr>
          <w:rFonts w:ascii="Times New Roman" w:hAnsi="Times New Roman"/>
          <w:sz w:val="24"/>
        </w:rPr>
      </w:pPr>
      <w:r w:rsidRPr="00C6048A">
        <w:rPr>
          <w:rFonts w:ascii="Times New Roman" w:hAnsi="Times New Roman"/>
          <w:sz w:val="24"/>
        </w:rPr>
        <w:t xml:space="preserve">Die </w:t>
      </w:r>
      <w:r w:rsidRPr="00CF631C">
        <w:rPr>
          <w:rFonts w:ascii="Times New Roman" w:hAnsi="Times New Roman"/>
          <w:sz w:val="24"/>
        </w:rPr>
        <w:t xml:space="preserve">Latenzzeit zwischen </w:t>
      </w:r>
      <w:r w:rsidR="008A7FBD" w:rsidRPr="00CF631C">
        <w:rPr>
          <w:rFonts w:ascii="Times New Roman" w:hAnsi="Times New Roman"/>
          <w:sz w:val="24"/>
        </w:rPr>
        <w:t>der ersten</w:t>
      </w:r>
      <w:r w:rsidRPr="00CF631C">
        <w:rPr>
          <w:rFonts w:ascii="Times New Roman" w:hAnsi="Times New Roman"/>
          <w:sz w:val="24"/>
        </w:rPr>
        <w:t xml:space="preserve"> MRT-Untersuchung und der Einleitung </w:t>
      </w:r>
      <w:r w:rsidR="00A227C8">
        <w:rPr>
          <w:rFonts w:ascii="Times New Roman" w:hAnsi="Times New Roman"/>
          <w:sz w:val="24"/>
        </w:rPr>
        <w:t xml:space="preserve">einer solitären </w:t>
      </w:r>
      <w:r w:rsidR="0052734A">
        <w:rPr>
          <w:rFonts w:ascii="Times New Roman" w:hAnsi="Times New Roman"/>
          <w:sz w:val="24"/>
        </w:rPr>
        <w:t>Bevacizumab</w:t>
      </w:r>
      <w:r w:rsidRPr="00CF631C">
        <w:rPr>
          <w:rFonts w:ascii="Times New Roman" w:hAnsi="Times New Roman"/>
          <w:sz w:val="24"/>
        </w:rPr>
        <w:t xml:space="preserve">-Therapie dauerte in der jüngeren Kohorte mit 41,25 </w:t>
      </w:r>
      <w:r w:rsidRPr="00CF631C">
        <w:rPr>
          <w:rFonts w:ascii="Times New Roman" w:hAnsi="Times New Roman"/>
          <w:color w:val="000000" w:themeColor="text1"/>
          <w:sz w:val="24"/>
        </w:rPr>
        <w:t>±</w:t>
      </w:r>
      <w:r w:rsidR="00EE2983">
        <w:rPr>
          <w:rFonts w:ascii="Times New Roman" w:hAnsi="Times New Roman"/>
          <w:sz w:val="24"/>
        </w:rPr>
        <w:t xml:space="preserve"> 36,0</w:t>
      </w:r>
      <w:r w:rsidRPr="00CF631C">
        <w:rPr>
          <w:rFonts w:ascii="Times New Roman" w:hAnsi="Times New Roman"/>
          <w:sz w:val="24"/>
        </w:rPr>
        <w:t xml:space="preserve"> Monaten im Gegensa</w:t>
      </w:r>
      <w:r w:rsidR="00EE2983">
        <w:rPr>
          <w:rFonts w:ascii="Times New Roman" w:hAnsi="Times New Roman"/>
          <w:sz w:val="24"/>
        </w:rPr>
        <w:t>tz zur älteren Kohorte mit 34,1</w:t>
      </w:r>
      <w:r w:rsidRPr="00CF631C">
        <w:rPr>
          <w:rFonts w:ascii="Times New Roman" w:hAnsi="Times New Roman"/>
          <w:sz w:val="24"/>
        </w:rPr>
        <w:t xml:space="preserve"> </w:t>
      </w:r>
      <w:r w:rsidRPr="00CF631C">
        <w:rPr>
          <w:rFonts w:ascii="Times New Roman" w:hAnsi="Times New Roman"/>
          <w:color w:val="000000" w:themeColor="text1"/>
          <w:sz w:val="24"/>
        </w:rPr>
        <w:t>±</w:t>
      </w:r>
      <w:r w:rsidR="00EE2983">
        <w:rPr>
          <w:rFonts w:ascii="Times New Roman" w:hAnsi="Times New Roman"/>
          <w:sz w:val="24"/>
        </w:rPr>
        <w:t xml:space="preserve"> 24,8</w:t>
      </w:r>
      <w:r w:rsidRPr="00CF631C">
        <w:rPr>
          <w:rFonts w:ascii="Times New Roman" w:hAnsi="Times New Roman"/>
          <w:sz w:val="24"/>
        </w:rPr>
        <w:t xml:space="preserve"> Monaten länger. </w:t>
      </w:r>
    </w:p>
    <w:p w14:paraId="63A8184C" w14:textId="77777777" w:rsidR="003B40C7" w:rsidRDefault="00962F32" w:rsidP="00962F32">
      <w:pPr>
        <w:rPr>
          <w:rFonts w:ascii="Times New Roman" w:hAnsi="Times New Roman"/>
          <w:sz w:val="24"/>
        </w:rPr>
      </w:pPr>
      <w:r w:rsidRPr="00CF631C">
        <w:rPr>
          <w:rFonts w:ascii="Times New Roman" w:hAnsi="Times New Roman"/>
          <w:sz w:val="24"/>
        </w:rPr>
        <w:t xml:space="preserve">Zwischen einer präoperativ eingeleiteten, medikamentösen Therapie und einer anschließenden Operation dagegen lagen bei den jüngeren Patienten durchschnittlich 20 </w:t>
      </w:r>
      <w:r w:rsidRPr="00CF631C">
        <w:rPr>
          <w:rFonts w:ascii="Times New Roman" w:hAnsi="Times New Roman"/>
          <w:color w:val="000000" w:themeColor="text1"/>
          <w:sz w:val="24"/>
        </w:rPr>
        <w:t>±</w:t>
      </w:r>
      <w:r w:rsidRPr="00CF631C">
        <w:rPr>
          <w:rFonts w:ascii="Times New Roman" w:hAnsi="Times New Roman"/>
          <w:sz w:val="24"/>
        </w:rPr>
        <w:t xml:space="preserve"> 9,93 Monate und bei den älteren Patienten durchschnittlich 29,5 </w:t>
      </w:r>
      <w:r w:rsidRPr="00CF631C">
        <w:rPr>
          <w:rFonts w:ascii="Times New Roman" w:hAnsi="Times New Roman"/>
          <w:color w:val="000000" w:themeColor="text1"/>
          <w:sz w:val="24"/>
        </w:rPr>
        <w:t>±</w:t>
      </w:r>
      <w:r w:rsidRPr="00CF631C">
        <w:rPr>
          <w:rFonts w:ascii="Times New Roman" w:hAnsi="Times New Roman"/>
          <w:sz w:val="24"/>
        </w:rPr>
        <w:t xml:space="preserve"> 3,5 Monate. </w:t>
      </w:r>
    </w:p>
    <w:p w14:paraId="2AFAE44B" w14:textId="7EE8BF56" w:rsidR="00D06895" w:rsidRDefault="00962F32" w:rsidP="00962F32">
      <w:pPr>
        <w:rPr>
          <w:rFonts w:ascii="Times New Roman" w:hAnsi="Times New Roman"/>
          <w:sz w:val="24"/>
        </w:rPr>
      </w:pPr>
      <w:r w:rsidRPr="00CF631C">
        <w:rPr>
          <w:rFonts w:ascii="Times New Roman" w:hAnsi="Times New Roman"/>
          <w:sz w:val="24"/>
        </w:rPr>
        <w:t xml:space="preserve">Auch die Latenzzeit zwischen einer Operation und der anschließenden Therapie mit Bevacizumab war im jüngeren Kollektiv mit 47,9 </w:t>
      </w:r>
      <w:r w:rsidRPr="00CF631C">
        <w:rPr>
          <w:rFonts w:ascii="Times New Roman" w:hAnsi="Times New Roman"/>
          <w:color w:val="000000" w:themeColor="text1"/>
          <w:sz w:val="24"/>
        </w:rPr>
        <w:t>±</w:t>
      </w:r>
      <w:r w:rsidRPr="00CF631C">
        <w:rPr>
          <w:rFonts w:ascii="Times New Roman" w:hAnsi="Times New Roman"/>
          <w:sz w:val="24"/>
        </w:rPr>
        <w:t xml:space="preserve"> 48,</w:t>
      </w:r>
      <w:r w:rsidR="00E743DE">
        <w:rPr>
          <w:rFonts w:ascii="Times New Roman" w:hAnsi="Times New Roman"/>
          <w:sz w:val="24"/>
        </w:rPr>
        <w:t>8</w:t>
      </w:r>
      <w:r w:rsidRPr="00CF631C">
        <w:rPr>
          <w:rFonts w:ascii="Times New Roman" w:hAnsi="Times New Roman"/>
          <w:sz w:val="24"/>
        </w:rPr>
        <w:t xml:space="preserve"> Monaten kürzer als im älteren Kollektiv mit 66,8 </w:t>
      </w:r>
      <w:r w:rsidRPr="00CF631C">
        <w:rPr>
          <w:rFonts w:ascii="Times New Roman" w:hAnsi="Times New Roman"/>
          <w:color w:val="000000" w:themeColor="text1"/>
          <w:sz w:val="24"/>
        </w:rPr>
        <w:t xml:space="preserve">± </w:t>
      </w:r>
      <w:r w:rsidRPr="00CF631C">
        <w:rPr>
          <w:rFonts w:ascii="Times New Roman" w:hAnsi="Times New Roman"/>
          <w:sz w:val="24"/>
        </w:rPr>
        <w:t>50,8 Monaten.</w:t>
      </w:r>
    </w:p>
    <w:p w14:paraId="6C654A27" w14:textId="0BDBF8EF" w:rsidR="00A227C8" w:rsidRDefault="00962F32" w:rsidP="00962F32">
      <w:pPr>
        <w:rPr>
          <w:rFonts w:ascii="Times New Roman" w:hAnsi="Times New Roman"/>
          <w:sz w:val="24"/>
        </w:rPr>
      </w:pPr>
      <w:r w:rsidRPr="00CF631C">
        <w:rPr>
          <w:rFonts w:ascii="Times New Roman" w:hAnsi="Times New Roman"/>
          <w:sz w:val="24"/>
        </w:rPr>
        <w:t xml:space="preserve">Bei den bei Diagnose jüngeren Patienten wurde </w:t>
      </w:r>
      <w:r w:rsidR="00840119">
        <w:rPr>
          <w:rFonts w:ascii="Times New Roman" w:hAnsi="Times New Roman"/>
          <w:sz w:val="24"/>
        </w:rPr>
        <w:t xml:space="preserve">dementsprechend </w:t>
      </w:r>
      <w:r w:rsidRPr="00CF631C">
        <w:rPr>
          <w:rFonts w:ascii="Times New Roman" w:hAnsi="Times New Roman"/>
          <w:sz w:val="24"/>
        </w:rPr>
        <w:t xml:space="preserve">eine Operation nach Einleitung der Therapie mit Bevacizumab </w:t>
      </w:r>
      <w:r w:rsidR="00A227C8">
        <w:rPr>
          <w:rFonts w:ascii="Times New Roman" w:hAnsi="Times New Roman"/>
          <w:sz w:val="24"/>
        </w:rPr>
        <w:t>sowie</w:t>
      </w:r>
      <w:r w:rsidRPr="00CF631C">
        <w:rPr>
          <w:rFonts w:ascii="Times New Roman" w:hAnsi="Times New Roman"/>
          <w:sz w:val="24"/>
        </w:rPr>
        <w:t xml:space="preserve"> eine postoperative, medikamentöse Therapie durchschnittlich früher notwendig</w:t>
      </w:r>
      <w:r w:rsidR="00984442">
        <w:rPr>
          <w:rFonts w:ascii="Times New Roman" w:hAnsi="Times New Roman"/>
          <w:sz w:val="24"/>
        </w:rPr>
        <w:t>.</w:t>
      </w:r>
    </w:p>
    <w:p w14:paraId="2FB2A252" w14:textId="77777777" w:rsidR="002C6819" w:rsidRDefault="002C6819" w:rsidP="00962F32">
      <w:pPr>
        <w:rPr>
          <w:rFonts w:ascii="Times New Roman" w:hAnsi="Times New Roman"/>
          <w:sz w:val="24"/>
        </w:rPr>
      </w:pPr>
    </w:p>
    <w:p w14:paraId="6DBF4924" w14:textId="2B1B6E10" w:rsidR="006C7726" w:rsidRDefault="00A227C8" w:rsidP="00F81012">
      <w:pPr>
        <w:pStyle w:val="berschrift4"/>
        <w:ind w:firstLine="0"/>
      </w:pPr>
      <w:bookmarkStart w:id="124" w:name="_Toc139918938"/>
      <w:r>
        <w:lastRenderedPageBreak/>
        <w:t>Tumorvolumen und Wachstumsrate vor und nach einer Therapie mit Bevacizumab</w:t>
      </w:r>
      <w:bookmarkEnd w:id="124"/>
    </w:p>
    <w:p w14:paraId="5CB5EBF7" w14:textId="2FB80C5C" w:rsidR="00A2759E" w:rsidRDefault="00A2759E" w:rsidP="00874D3E">
      <w:pPr>
        <w:spacing w:after="240"/>
        <w:rPr>
          <w:rFonts w:ascii="Times New Roman" w:hAnsi="Times New Roman"/>
          <w:sz w:val="24"/>
        </w:rPr>
      </w:pPr>
      <w:r>
        <w:rPr>
          <w:rFonts w:ascii="Times New Roman" w:hAnsi="Times New Roman"/>
          <w:sz w:val="24"/>
        </w:rPr>
        <w:t>Tab</w:t>
      </w:r>
      <w:r w:rsidR="0025178B">
        <w:rPr>
          <w:rFonts w:ascii="Times New Roman" w:hAnsi="Times New Roman"/>
          <w:sz w:val="24"/>
        </w:rPr>
        <w:t>.</w:t>
      </w:r>
      <w:r>
        <w:rPr>
          <w:rFonts w:ascii="Times New Roman" w:hAnsi="Times New Roman"/>
          <w:sz w:val="24"/>
        </w:rPr>
        <w:t xml:space="preserve"> 2</w:t>
      </w:r>
      <w:r w:rsidR="0025178B">
        <w:rPr>
          <w:rFonts w:ascii="Times New Roman" w:hAnsi="Times New Roman"/>
          <w:sz w:val="24"/>
        </w:rPr>
        <w:t>3</w:t>
      </w:r>
      <w:r w:rsidRPr="008B7B35">
        <w:rPr>
          <w:rFonts w:ascii="Times New Roman" w:hAnsi="Times New Roman"/>
          <w:sz w:val="24"/>
        </w:rPr>
        <w:t xml:space="preserve"> </w:t>
      </w:r>
      <w:r w:rsidR="002E70E2">
        <w:rPr>
          <w:rFonts w:ascii="Times New Roman" w:hAnsi="Times New Roman"/>
          <w:sz w:val="24"/>
        </w:rPr>
        <w:t>zeigt den Vergleich des Tumorvolumens und der jährlichen Wachstumsrate vor Einleitung der Bevacizumab-Therapie und nach 48 Monaten</w:t>
      </w:r>
      <w:r w:rsidR="009C5EA6">
        <w:rPr>
          <w:rFonts w:ascii="Times New Roman" w:hAnsi="Times New Roman"/>
          <w:sz w:val="24"/>
        </w:rPr>
        <w:t xml:space="preserve"> </w:t>
      </w:r>
      <w:r w:rsidR="0061450A">
        <w:rPr>
          <w:rFonts w:ascii="Times New Roman" w:hAnsi="Times New Roman"/>
          <w:sz w:val="24"/>
        </w:rPr>
        <w:t>Therapie</w:t>
      </w:r>
      <w:r w:rsidR="002E70E2">
        <w:rPr>
          <w:rFonts w:ascii="Times New Roman" w:hAnsi="Times New Roman"/>
          <w:sz w:val="24"/>
        </w:rPr>
        <w:t>.</w:t>
      </w:r>
    </w:p>
    <w:p w14:paraId="42BEF0A6" w14:textId="51088D7F" w:rsidR="00874D3E" w:rsidRPr="00874D3E" w:rsidRDefault="00874D3E" w:rsidP="00874D3E">
      <w:pPr>
        <w:spacing w:after="120" w:line="240" w:lineRule="auto"/>
        <w:ind w:firstLine="0"/>
        <w:rPr>
          <w:rFonts w:ascii="Times New Roman" w:hAnsi="Times New Roman"/>
        </w:rPr>
      </w:pPr>
      <w:bookmarkStart w:id="125" w:name="_Toc140134875"/>
      <w:r w:rsidRPr="006C7726">
        <w:rPr>
          <w:rFonts w:ascii="Times New Roman" w:hAnsi="Times New Roman"/>
          <w:b/>
        </w:rPr>
        <w:t xml:space="preserve">Tab. </w:t>
      </w:r>
      <w:r>
        <w:rPr>
          <w:rFonts w:ascii="Times New Roman" w:hAnsi="Times New Roman"/>
          <w:b/>
        </w:rPr>
        <w:fldChar w:fldCharType="begin"/>
      </w:r>
      <w:r>
        <w:rPr>
          <w:rFonts w:ascii="Times New Roman" w:hAnsi="Times New Roman"/>
          <w:b/>
        </w:rPr>
        <w:instrText xml:space="preserve"> SEQ Tab. \* ARABIC </w:instrText>
      </w:r>
      <w:r>
        <w:rPr>
          <w:rFonts w:ascii="Times New Roman" w:hAnsi="Times New Roman"/>
          <w:b/>
        </w:rPr>
        <w:fldChar w:fldCharType="separate"/>
      </w:r>
      <w:r w:rsidR="00D93E6B">
        <w:rPr>
          <w:rFonts w:ascii="Times New Roman" w:hAnsi="Times New Roman"/>
          <w:b/>
          <w:noProof/>
        </w:rPr>
        <w:t>23</w:t>
      </w:r>
      <w:r>
        <w:rPr>
          <w:rFonts w:ascii="Times New Roman" w:hAnsi="Times New Roman"/>
          <w:b/>
        </w:rPr>
        <w:fldChar w:fldCharType="end"/>
      </w:r>
      <w:r>
        <w:rPr>
          <w:rFonts w:ascii="Times New Roman" w:hAnsi="Times New Roman"/>
          <w:b/>
        </w:rPr>
        <w:t xml:space="preserve">: </w:t>
      </w:r>
      <w:r w:rsidRPr="006C7726">
        <w:rPr>
          <w:rFonts w:ascii="Times New Roman" w:hAnsi="Times New Roman"/>
        </w:rPr>
        <w:t xml:space="preserve">Vergleich des Tumorvolumens und der Wachstumsrate vor Therapiebeginn und nach </w:t>
      </w:r>
      <w:r>
        <w:rPr>
          <w:rFonts w:ascii="Times New Roman" w:hAnsi="Times New Roman"/>
        </w:rPr>
        <w:t>48</w:t>
      </w:r>
      <w:r w:rsidRPr="006C7726">
        <w:rPr>
          <w:rFonts w:ascii="Times New Roman" w:hAnsi="Times New Roman"/>
        </w:rPr>
        <w:t xml:space="preserve"> Monaten </w:t>
      </w:r>
      <w:r>
        <w:rPr>
          <w:rFonts w:ascii="Times New Roman" w:hAnsi="Times New Roman"/>
        </w:rPr>
        <w:t>Bevacizumab-Therapie</w:t>
      </w:r>
      <w:r w:rsidRPr="006C7726">
        <w:rPr>
          <w:rFonts w:ascii="Times New Roman" w:hAnsi="Times New Roman"/>
        </w:rPr>
        <w:t>.</w:t>
      </w:r>
      <w:r>
        <w:rPr>
          <w:rFonts w:ascii="Times New Roman" w:hAnsi="Times New Roman"/>
        </w:rPr>
        <w:tab/>
      </w:r>
      <w:r>
        <w:rPr>
          <w:rFonts w:ascii="Times New Roman" w:hAnsi="Times New Roman"/>
        </w:rPr>
        <w:br/>
        <w:t xml:space="preserve">Übersicht über Durchschnittswerte in der Gesamtgruppe sowie eingeteilt in den beiden Untergruppen nach Diagnosealter </w:t>
      </w:r>
      <w:r w:rsidRPr="006C7726">
        <w:rPr>
          <w:rFonts w:ascii="Times New Roman" w:hAnsi="Times New Roman"/>
        </w:rPr>
        <w:t xml:space="preserve">(keine Patienten mit unbekanntem Diagnosealter und </w:t>
      </w:r>
      <w:r>
        <w:rPr>
          <w:rFonts w:ascii="Times New Roman" w:hAnsi="Times New Roman"/>
        </w:rPr>
        <w:t>Bevacizumab-Therapie</w:t>
      </w:r>
      <w:r w:rsidRPr="006C7726">
        <w:rPr>
          <w:rFonts w:ascii="Times New Roman" w:hAnsi="Times New Roman"/>
        </w:rPr>
        <w:t xml:space="preserve">). VS = Vestibularisschwannome. n = Anzahl jeweils verwendeter </w:t>
      </w:r>
      <w:r>
        <w:rPr>
          <w:rFonts w:ascii="Times New Roman" w:hAnsi="Times New Roman"/>
        </w:rPr>
        <w:t>Datensets. SD = Standardabweichung.</w:t>
      </w:r>
      <w:bookmarkEnd w:id="125"/>
    </w:p>
    <w:tbl>
      <w:tblPr>
        <w:tblStyle w:val="Tabellenraster15"/>
        <w:tblW w:w="4355" w:type="pct"/>
        <w:tblLook w:val="04A0" w:firstRow="1" w:lastRow="0" w:firstColumn="1" w:lastColumn="0" w:noHBand="0" w:noVBand="1"/>
      </w:tblPr>
      <w:tblGrid>
        <w:gridCol w:w="2801"/>
        <w:gridCol w:w="1526"/>
        <w:gridCol w:w="1528"/>
        <w:gridCol w:w="1526"/>
      </w:tblGrid>
      <w:tr w:rsidR="009B6CAA" w:rsidRPr="00570500" w14:paraId="5A74F3D5" w14:textId="77777777" w:rsidTr="00874D3E">
        <w:tc>
          <w:tcPr>
            <w:tcW w:w="1897" w:type="pct"/>
            <w:tcBorders>
              <w:top w:val="single" w:sz="12" w:space="0" w:color="auto"/>
              <w:left w:val="single" w:sz="12" w:space="0" w:color="auto"/>
            </w:tcBorders>
          </w:tcPr>
          <w:p w14:paraId="0CE54447" w14:textId="77777777" w:rsidR="009B6CAA" w:rsidRPr="00570500" w:rsidRDefault="009B6CAA" w:rsidP="00874D3E">
            <w:pPr>
              <w:ind w:firstLine="22"/>
              <w:rPr>
                <w:rFonts w:ascii="Times New Roman" w:hAnsi="Times New Roman"/>
              </w:rPr>
            </w:pPr>
            <w:bookmarkStart w:id="126" w:name="_Hlk76129376"/>
          </w:p>
          <w:p w14:paraId="527904AD" w14:textId="77777777" w:rsidR="009B6CAA" w:rsidRPr="00570500" w:rsidRDefault="009B6CAA" w:rsidP="00874D3E">
            <w:pPr>
              <w:ind w:firstLine="22"/>
              <w:rPr>
                <w:rFonts w:ascii="Times New Roman" w:hAnsi="Times New Roman"/>
              </w:rPr>
            </w:pPr>
          </w:p>
        </w:tc>
        <w:tc>
          <w:tcPr>
            <w:tcW w:w="1034" w:type="pct"/>
            <w:tcBorders>
              <w:top w:val="single" w:sz="12" w:space="0" w:color="auto"/>
            </w:tcBorders>
            <w:vAlign w:val="center"/>
          </w:tcPr>
          <w:p w14:paraId="07B5331F" w14:textId="77777777" w:rsidR="009B6CAA" w:rsidRPr="00090184" w:rsidRDefault="009B6CAA" w:rsidP="00874D3E">
            <w:pPr>
              <w:jc w:val="center"/>
              <w:rPr>
                <w:rFonts w:ascii="Times New Roman" w:hAnsi="Times New Roman"/>
                <w:b/>
                <w:bCs/>
              </w:rPr>
            </w:pPr>
            <w:r w:rsidRPr="00090184">
              <w:rPr>
                <w:rFonts w:ascii="Times New Roman" w:hAnsi="Times New Roman"/>
                <w:b/>
                <w:bCs/>
              </w:rPr>
              <w:t>Gesamt</w:t>
            </w:r>
          </w:p>
          <w:p w14:paraId="4D76F0AC" w14:textId="77777777" w:rsidR="009B6CAA" w:rsidRPr="00090184" w:rsidRDefault="009B6CAA" w:rsidP="00874D3E">
            <w:pPr>
              <w:jc w:val="center"/>
              <w:rPr>
                <w:rFonts w:ascii="Times New Roman" w:hAnsi="Times New Roman"/>
                <w:b/>
                <w:bCs/>
              </w:rPr>
            </w:pPr>
            <w:r w:rsidRPr="00090184">
              <w:rPr>
                <w:rFonts w:ascii="Times New Roman" w:hAnsi="Times New Roman"/>
                <w:b/>
                <w:bCs/>
              </w:rPr>
              <w:t>(64 VS)</w:t>
            </w:r>
          </w:p>
        </w:tc>
        <w:tc>
          <w:tcPr>
            <w:tcW w:w="1035" w:type="pct"/>
            <w:tcBorders>
              <w:top w:val="single" w:sz="12" w:space="0" w:color="auto"/>
            </w:tcBorders>
            <w:vAlign w:val="center"/>
          </w:tcPr>
          <w:p w14:paraId="66FBCA1A" w14:textId="77777777" w:rsidR="009B6CAA" w:rsidRPr="00090184" w:rsidRDefault="009B6CAA" w:rsidP="00874D3E">
            <w:pPr>
              <w:jc w:val="center"/>
              <w:rPr>
                <w:rFonts w:ascii="Times New Roman" w:hAnsi="Times New Roman"/>
                <w:b/>
                <w:bCs/>
              </w:rPr>
            </w:pPr>
            <w:r w:rsidRPr="00090184">
              <w:rPr>
                <w:rFonts w:ascii="Times New Roman" w:hAnsi="Times New Roman"/>
                <w:b/>
                <w:bCs/>
              </w:rPr>
              <w:t>≤ 18 Jahre bei Diagnose</w:t>
            </w:r>
          </w:p>
          <w:p w14:paraId="64853C8E" w14:textId="77777777" w:rsidR="009B6CAA" w:rsidRPr="00090184" w:rsidRDefault="009B6CAA" w:rsidP="00874D3E">
            <w:pPr>
              <w:jc w:val="center"/>
              <w:rPr>
                <w:rFonts w:ascii="Times New Roman" w:hAnsi="Times New Roman"/>
                <w:b/>
                <w:bCs/>
              </w:rPr>
            </w:pPr>
            <w:r w:rsidRPr="00090184">
              <w:rPr>
                <w:rFonts w:ascii="Times New Roman" w:hAnsi="Times New Roman"/>
                <w:b/>
                <w:bCs/>
              </w:rPr>
              <w:t>(42 VS)</w:t>
            </w:r>
          </w:p>
        </w:tc>
        <w:tc>
          <w:tcPr>
            <w:tcW w:w="1034" w:type="pct"/>
            <w:tcBorders>
              <w:top w:val="single" w:sz="12" w:space="0" w:color="auto"/>
              <w:right w:val="single" w:sz="12" w:space="0" w:color="auto"/>
            </w:tcBorders>
            <w:vAlign w:val="center"/>
          </w:tcPr>
          <w:p w14:paraId="6671101D" w14:textId="77777777" w:rsidR="009B6CAA" w:rsidRPr="00090184" w:rsidRDefault="009B6CAA" w:rsidP="00874D3E">
            <w:pPr>
              <w:jc w:val="center"/>
              <w:rPr>
                <w:rFonts w:ascii="Times New Roman" w:hAnsi="Times New Roman"/>
                <w:b/>
                <w:bCs/>
              </w:rPr>
            </w:pPr>
            <w:r w:rsidRPr="00090184">
              <w:rPr>
                <w:rFonts w:ascii="Times New Roman" w:hAnsi="Times New Roman"/>
                <w:b/>
                <w:bCs/>
              </w:rPr>
              <w:t xml:space="preserve">&gt; 18 Jahre bei Diagnose </w:t>
            </w:r>
          </w:p>
          <w:p w14:paraId="1A842465" w14:textId="77777777" w:rsidR="009B6CAA" w:rsidRPr="00090184" w:rsidRDefault="009B6CAA" w:rsidP="00874D3E">
            <w:pPr>
              <w:jc w:val="center"/>
              <w:rPr>
                <w:rFonts w:ascii="Times New Roman" w:hAnsi="Times New Roman"/>
                <w:b/>
                <w:bCs/>
              </w:rPr>
            </w:pPr>
            <w:r w:rsidRPr="00090184">
              <w:rPr>
                <w:rFonts w:ascii="Times New Roman" w:hAnsi="Times New Roman"/>
                <w:b/>
                <w:bCs/>
              </w:rPr>
              <w:t>(22 VS)</w:t>
            </w:r>
          </w:p>
        </w:tc>
      </w:tr>
      <w:tr w:rsidR="009B6CAA" w:rsidRPr="00570500" w14:paraId="4128AA59" w14:textId="77777777" w:rsidTr="00874D3E">
        <w:tc>
          <w:tcPr>
            <w:tcW w:w="1897" w:type="pct"/>
            <w:tcBorders>
              <w:left w:val="single" w:sz="12" w:space="0" w:color="auto"/>
            </w:tcBorders>
          </w:tcPr>
          <w:p w14:paraId="53BB149C" w14:textId="77777777" w:rsidR="009B6CAA" w:rsidRPr="00570500" w:rsidRDefault="009B6CAA" w:rsidP="00874D3E">
            <w:pPr>
              <w:rPr>
                <w:rFonts w:ascii="Times New Roman" w:hAnsi="Times New Roman"/>
                <w:color w:val="C00000"/>
              </w:rPr>
            </w:pPr>
            <w:r w:rsidRPr="00570500">
              <w:rPr>
                <w:rFonts w:ascii="Times New Roman" w:hAnsi="Times New Roman"/>
              </w:rPr>
              <w:t>Tumorvolumen in cm</w:t>
            </w:r>
            <w:r w:rsidRPr="00570500">
              <w:rPr>
                <w:rFonts w:ascii="Times New Roman" w:hAnsi="Times New Roman"/>
                <w:vertAlign w:val="superscript"/>
              </w:rPr>
              <w:t>3</w:t>
            </w:r>
            <w:r w:rsidRPr="00570500">
              <w:rPr>
                <w:rFonts w:ascii="Times New Roman" w:hAnsi="Times New Roman"/>
                <w:color w:val="C00000"/>
              </w:rPr>
              <w:t xml:space="preserve"> </w:t>
            </w:r>
          </w:p>
          <w:p w14:paraId="4B128388" w14:textId="3D8AC903" w:rsidR="009B6CAA" w:rsidRPr="00570500" w:rsidRDefault="009B6CAA" w:rsidP="00874D3E">
            <w:pPr>
              <w:rPr>
                <w:rFonts w:ascii="Times New Roman" w:hAnsi="Times New Roman"/>
              </w:rPr>
            </w:pPr>
            <w:r w:rsidRPr="00426CE2">
              <w:rPr>
                <w:rFonts w:ascii="Times New Roman" w:hAnsi="Times New Roman"/>
              </w:rPr>
              <w:t>(</w:t>
            </w:r>
            <w:r w:rsidR="00426CE2" w:rsidRPr="00426CE2">
              <w:rPr>
                <w:rFonts w:ascii="Times New Roman" w:hAnsi="Times New Roman"/>
              </w:rPr>
              <w:t xml:space="preserve">mean </w:t>
            </w:r>
            <w:r w:rsidRPr="00426CE2">
              <w:rPr>
                <w:rFonts w:ascii="Times New Roman" w:hAnsi="Times New Roman"/>
              </w:rPr>
              <w:t xml:space="preserve">± SD; </w:t>
            </w:r>
            <w:r w:rsidR="00426CE2" w:rsidRPr="00426CE2">
              <w:rPr>
                <w:rFonts w:ascii="Times New Roman" w:hAnsi="Times New Roman"/>
              </w:rPr>
              <w:t>range</w:t>
            </w:r>
            <w:r w:rsidRPr="00426CE2">
              <w:rPr>
                <w:rFonts w:ascii="Times New Roman" w:hAnsi="Times New Roman"/>
              </w:rPr>
              <w:t>)</w:t>
            </w:r>
            <w:r w:rsidRPr="00570500">
              <w:rPr>
                <w:rFonts w:ascii="Times New Roman" w:hAnsi="Times New Roman"/>
              </w:rPr>
              <w:t xml:space="preserve"> </w:t>
            </w:r>
            <w:r w:rsidRPr="00570500">
              <w:rPr>
                <w:rFonts w:ascii="Times New Roman" w:hAnsi="Times New Roman"/>
                <w:color w:val="000000"/>
              </w:rPr>
              <w:t>vor Bevacizumab</w:t>
            </w:r>
          </w:p>
        </w:tc>
        <w:tc>
          <w:tcPr>
            <w:tcW w:w="1034" w:type="pct"/>
          </w:tcPr>
          <w:p w14:paraId="204CD099" w14:textId="77777777" w:rsidR="009B6CAA" w:rsidRPr="002D525E" w:rsidRDefault="009B6CAA" w:rsidP="00874D3E">
            <w:pPr>
              <w:jc w:val="center"/>
              <w:rPr>
                <w:rFonts w:ascii="Times New Roman" w:hAnsi="Times New Roman"/>
              </w:rPr>
            </w:pPr>
            <w:r w:rsidRPr="002D525E">
              <w:rPr>
                <w:rFonts w:ascii="Times New Roman" w:hAnsi="Times New Roman"/>
              </w:rPr>
              <w:t>2,92</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2D525E">
              <w:rPr>
                <w:rFonts w:ascii="Times New Roman" w:hAnsi="Times New Roman"/>
              </w:rPr>
              <w:t>3,37</w:t>
            </w:r>
          </w:p>
          <w:p w14:paraId="3DEB4F67" w14:textId="145E850B" w:rsidR="009B6CAA" w:rsidRPr="002D525E" w:rsidRDefault="009B6CAA" w:rsidP="00874D3E">
            <w:pPr>
              <w:jc w:val="center"/>
              <w:rPr>
                <w:rFonts w:ascii="Times New Roman" w:hAnsi="Times New Roman"/>
              </w:rPr>
            </w:pPr>
            <w:r w:rsidRPr="002D525E">
              <w:rPr>
                <w:rFonts w:ascii="Times New Roman" w:hAnsi="Times New Roman"/>
              </w:rPr>
              <w:t>0,15</w:t>
            </w:r>
            <w:r w:rsidR="00772048" w:rsidRPr="00736746">
              <w:rPr>
                <w:rFonts w:ascii="Times New Roman" w:hAnsi="Times New Roman"/>
              </w:rPr>
              <w:t>–</w:t>
            </w:r>
            <w:r w:rsidRPr="002D525E">
              <w:rPr>
                <w:rFonts w:ascii="Times New Roman" w:hAnsi="Times New Roman"/>
              </w:rPr>
              <w:t>12,34</w:t>
            </w:r>
          </w:p>
          <w:p w14:paraId="075209BF"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2D525E">
              <w:rPr>
                <w:rFonts w:ascii="Times New Roman" w:hAnsi="Times New Roman"/>
              </w:rPr>
              <w:t>24</w:t>
            </w:r>
          </w:p>
        </w:tc>
        <w:tc>
          <w:tcPr>
            <w:tcW w:w="1035" w:type="pct"/>
          </w:tcPr>
          <w:p w14:paraId="714CAA5E" w14:textId="77777777" w:rsidR="009B6CAA" w:rsidRPr="002D525E" w:rsidRDefault="009B6CAA" w:rsidP="00874D3E">
            <w:pPr>
              <w:jc w:val="center"/>
              <w:rPr>
                <w:rFonts w:ascii="Times New Roman" w:hAnsi="Times New Roman"/>
              </w:rPr>
            </w:pPr>
            <w:r w:rsidRPr="002D525E">
              <w:rPr>
                <w:rFonts w:ascii="Times New Roman" w:hAnsi="Times New Roman"/>
              </w:rPr>
              <w:t>2,32</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2D525E">
              <w:rPr>
                <w:rFonts w:ascii="Times New Roman" w:hAnsi="Times New Roman"/>
              </w:rPr>
              <w:t>1,89</w:t>
            </w:r>
          </w:p>
          <w:p w14:paraId="2530CB04" w14:textId="1193D9E6" w:rsidR="009B6CAA" w:rsidRPr="002D525E" w:rsidRDefault="009B6CAA" w:rsidP="00874D3E">
            <w:pPr>
              <w:jc w:val="center"/>
              <w:rPr>
                <w:rFonts w:ascii="Times New Roman" w:hAnsi="Times New Roman"/>
              </w:rPr>
            </w:pPr>
            <w:r w:rsidRPr="002D525E">
              <w:rPr>
                <w:rFonts w:ascii="Times New Roman" w:hAnsi="Times New Roman"/>
              </w:rPr>
              <w:t>0,29</w:t>
            </w:r>
            <w:r w:rsidR="00772048" w:rsidRPr="00736746">
              <w:rPr>
                <w:rFonts w:ascii="Times New Roman" w:hAnsi="Times New Roman"/>
              </w:rPr>
              <w:t>–</w:t>
            </w:r>
            <w:r w:rsidRPr="002D525E">
              <w:rPr>
                <w:rFonts w:ascii="Times New Roman" w:hAnsi="Times New Roman"/>
              </w:rPr>
              <w:t>7,03</w:t>
            </w:r>
          </w:p>
          <w:p w14:paraId="5BE91D76"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2D525E">
              <w:rPr>
                <w:rFonts w:ascii="Times New Roman" w:hAnsi="Times New Roman"/>
              </w:rPr>
              <w:t>14</w:t>
            </w:r>
          </w:p>
        </w:tc>
        <w:tc>
          <w:tcPr>
            <w:tcW w:w="1034" w:type="pct"/>
            <w:tcBorders>
              <w:right w:val="single" w:sz="12" w:space="0" w:color="auto"/>
            </w:tcBorders>
          </w:tcPr>
          <w:p w14:paraId="191C1CE0" w14:textId="77777777" w:rsidR="009B6CAA" w:rsidRPr="007F60A6" w:rsidRDefault="009B6CAA" w:rsidP="00874D3E">
            <w:pPr>
              <w:jc w:val="center"/>
              <w:rPr>
                <w:rFonts w:ascii="Times New Roman" w:hAnsi="Times New Roman"/>
              </w:rPr>
            </w:pPr>
            <w:r w:rsidRPr="007F60A6">
              <w:rPr>
                <w:rFonts w:ascii="Times New Roman" w:hAnsi="Times New Roman"/>
              </w:rPr>
              <w:t>3,76</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7F60A6">
              <w:rPr>
                <w:rFonts w:ascii="Times New Roman" w:hAnsi="Times New Roman"/>
              </w:rPr>
              <w:t>4,58</w:t>
            </w:r>
          </w:p>
          <w:p w14:paraId="668C6B27" w14:textId="59EDC145" w:rsidR="009B6CAA" w:rsidRPr="007F60A6" w:rsidRDefault="009B6CAA" w:rsidP="00874D3E">
            <w:pPr>
              <w:jc w:val="center"/>
              <w:rPr>
                <w:rFonts w:ascii="Times New Roman" w:hAnsi="Times New Roman"/>
              </w:rPr>
            </w:pPr>
            <w:r w:rsidRPr="007F60A6">
              <w:rPr>
                <w:rFonts w:ascii="Times New Roman" w:hAnsi="Times New Roman"/>
              </w:rPr>
              <w:t>0,15</w:t>
            </w:r>
            <w:r w:rsidR="00772048" w:rsidRPr="00736746">
              <w:rPr>
                <w:rFonts w:ascii="Times New Roman" w:hAnsi="Times New Roman"/>
              </w:rPr>
              <w:t>–</w:t>
            </w:r>
            <w:r w:rsidRPr="007F60A6">
              <w:rPr>
                <w:rFonts w:ascii="Times New Roman" w:hAnsi="Times New Roman"/>
              </w:rPr>
              <w:t>12,34</w:t>
            </w:r>
          </w:p>
          <w:p w14:paraId="33F7B6B2"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7F60A6">
              <w:rPr>
                <w:rFonts w:ascii="Times New Roman" w:hAnsi="Times New Roman"/>
              </w:rPr>
              <w:t>10</w:t>
            </w:r>
          </w:p>
        </w:tc>
      </w:tr>
      <w:tr w:rsidR="009B6CAA" w:rsidRPr="00570500" w14:paraId="35BDEEBA" w14:textId="77777777" w:rsidTr="00874D3E">
        <w:tc>
          <w:tcPr>
            <w:tcW w:w="1897" w:type="pct"/>
            <w:tcBorders>
              <w:left w:val="single" w:sz="12" w:space="0" w:color="auto"/>
            </w:tcBorders>
          </w:tcPr>
          <w:p w14:paraId="501BF072" w14:textId="77777777" w:rsidR="009B6CAA" w:rsidRPr="00570500" w:rsidRDefault="009B6CAA" w:rsidP="00874D3E">
            <w:pPr>
              <w:rPr>
                <w:rFonts w:ascii="Times New Roman" w:hAnsi="Times New Roman"/>
                <w:color w:val="C00000"/>
              </w:rPr>
            </w:pPr>
            <w:r w:rsidRPr="00570500">
              <w:rPr>
                <w:rFonts w:ascii="Times New Roman" w:hAnsi="Times New Roman"/>
              </w:rPr>
              <w:t>Tumorvolumen in cm</w:t>
            </w:r>
            <w:r w:rsidRPr="00570500">
              <w:rPr>
                <w:rFonts w:ascii="Times New Roman" w:hAnsi="Times New Roman"/>
                <w:vertAlign w:val="superscript"/>
              </w:rPr>
              <w:t>3</w:t>
            </w:r>
            <w:r w:rsidRPr="00570500">
              <w:rPr>
                <w:rFonts w:ascii="Times New Roman" w:hAnsi="Times New Roman"/>
                <w:color w:val="C00000"/>
              </w:rPr>
              <w:t xml:space="preserve"> </w:t>
            </w:r>
          </w:p>
          <w:p w14:paraId="5AE436A1" w14:textId="5876F7BE" w:rsidR="009B6CAA" w:rsidRPr="00570500" w:rsidRDefault="00426CE2" w:rsidP="00874D3E">
            <w:pPr>
              <w:rPr>
                <w:rFonts w:ascii="Times New Roman" w:hAnsi="Times New Roman"/>
              </w:rPr>
            </w:pPr>
            <w:r w:rsidRPr="00426CE2">
              <w:rPr>
                <w:rFonts w:ascii="Times New Roman" w:hAnsi="Times New Roman"/>
              </w:rPr>
              <w:t>(mean ± SD; range)</w:t>
            </w:r>
            <w:r>
              <w:rPr>
                <w:rFonts w:ascii="Times New Roman" w:hAnsi="Times New Roman"/>
              </w:rPr>
              <w:t xml:space="preserve"> </w:t>
            </w:r>
            <w:r w:rsidR="009B6CAA" w:rsidRPr="00570500">
              <w:rPr>
                <w:rFonts w:ascii="Times New Roman" w:hAnsi="Times New Roman"/>
              </w:rPr>
              <w:t xml:space="preserve">nach 48 Monaten Bevacizumab </w:t>
            </w:r>
          </w:p>
        </w:tc>
        <w:tc>
          <w:tcPr>
            <w:tcW w:w="1034" w:type="pct"/>
          </w:tcPr>
          <w:p w14:paraId="0010A9F1" w14:textId="77777777" w:rsidR="009B6CAA" w:rsidRPr="002D525E" w:rsidRDefault="009B6CAA" w:rsidP="00874D3E">
            <w:pPr>
              <w:jc w:val="center"/>
              <w:rPr>
                <w:rFonts w:ascii="Times New Roman" w:hAnsi="Times New Roman"/>
              </w:rPr>
            </w:pPr>
            <w:r w:rsidRPr="002D525E">
              <w:rPr>
                <w:rFonts w:ascii="Times New Roman" w:hAnsi="Times New Roman"/>
              </w:rPr>
              <w:t>3,66</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2D525E">
              <w:rPr>
                <w:rFonts w:ascii="Times New Roman" w:hAnsi="Times New Roman"/>
              </w:rPr>
              <w:t>3,75</w:t>
            </w:r>
          </w:p>
          <w:p w14:paraId="1A5421CC" w14:textId="09B6E2FC" w:rsidR="009B6CAA" w:rsidRPr="002D525E" w:rsidRDefault="009B6CAA" w:rsidP="00874D3E">
            <w:pPr>
              <w:jc w:val="center"/>
              <w:rPr>
                <w:rFonts w:ascii="Times New Roman" w:hAnsi="Times New Roman"/>
              </w:rPr>
            </w:pPr>
            <w:r w:rsidRPr="002D525E">
              <w:rPr>
                <w:rFonts w:ascii="Times New Roman" w:hAnsi="Times New Roman"/>
              </w:rPr>
              <w:t>0,22</w:t>
            </w:r>
            <w:r w:rsidR="00772048" w:rsidRPr="00736746">
              <w:rPr>
                <w:rFonts w:ascii="Times New Roman" w:hAnsi="Times New Roman"/>
              </w:rPr>
              <w:t>–</w:t>
            </w:r>
            <w:r w:rsidRPr="002D525E">
              <w:rPr>
                <w:rFonts w:ascii="Times New Roman" w:hAnsi="Times New Roman"/>
              </w:rPr>
              <w:t>15,85</w:t>
            </w:r>
          </w:p>
          <w:p w14:paraId="28A15F23"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2D525E">
              <w:rPr>
                <w:rFonts w:ascii="Times New Roman" w:hAnsi="Times New Roman"/>
              </w:rPr>
              <w:t>24</w:t>
            </w:r>
          </w:p>
        </w:tc>
        <w:tc>
          <w:tcPr>
            <w:tcW w:w="1035" w:type="pct"/>
          </w:tcPr>
          <w:p w14:paraId="51CB828C" w14:textId="77777777" w:rsidR="009B6CAA" w:rsidRPr="004B2FAF" w:rsidRDefault="009B6CAA" w:rsidP="00874D3E">
            <w:pPr>
              <w:jc w:val="center"/>
              <w:rPr>
                <w:rFonts w:ascii="Times New Roman" w:hAnsi="Times New Roman"/>
              </w:rPr>
            </w:pPr>
            <w:r w:rsidRPr="004B2FAF">
              <w:rPr>
                <w:rFonts w:ascii="Times New Roman" w:hAnsi="Times New Roman"/>
              </w:rPr>
              <w:t>3,78</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4B2FAF">
              <w:rPr>
                <w:rFonts w:ascii="Times New Roman" w:hAnsi="Times New Roman"/>
              </w:rPr>
              <w:t>2,90</w:t>
            </w:r>
          </w:p>
          <w:p w14:paraId="075C0B68" w14:textId="402A8613" w:rsidR="009B6CAA" w:rsidRPr="004B2FAF" w:rsidRDefault="009B6CAA" w:rsidP="00874D3E">
            <w:pPr>
              <w:jc w:val="center"/>
              <w:rPr>
                <w:rFonts w:ascii="Times New Roman" w:hAnsi="Times New Roman"/>
              </w:rPr>
            </w:pPr>
            <w:r w:rsidRPr="004B2FAF">
              <w:rPr>
                <w:rFonts w:ascii="Times New Roman" w:hAnsi="Times New Roman"/>
              </w:rPr>
              <w:t>0,32</w:t>
            </w:r>
            <w:r w:rsidR="00772048" w:rsidRPr="00736746">
              <w:rPr>
                <w:rFonts w:ascii="Times New Roman" w:hAnsi="Times New Roman"/>
              </w:rPr>
              <w:t>–</w:t>
            </w:r>
            <w:r w:rsidRPr="004B2FAF">
              <w:rPr>
                <w:rFonts w:ascii="Times New Roman" w:hAnsi="Times New Roman"/>
              </w:rPr>
              <w:t>11,48</w:t>
            </w:r>
          </w:p>
          <w:p w14:paraId="712E4063"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4B2FAF">
              <w:rPr>
                <w:rFonts w:ascii="Times New Roman" w:hAnsi="Times New Roman"/>
              </w:rPr>
              <w:t>14</w:t>
            </w:r>
          </w:p>
        </w:tc>
        <w:tc>
          <w:tcPr>
            <w:tcW w:w="1034" w:type="pct"/>
            <w:tcBorders>
              <w:right w:val="single" w:sz="12" w:space="0" w:color="auto"/>
            </w:tcBorders>
          </w:tcPr>
          <w:p w14:paraId="16690B3B" w14:textId="77777777" w:rsidR="009B6CAA" w:rsidRPr="007F60A6" w:rsidRDefault="009B6CAA" w:rsidP="00874D3E">
            <w:pPr>
              <w:jc w:val="center"/>
              <w:rPr>
                <w:rFonts w:ascii="Times New Roman" w:hAnsi="Times New Roman"/>
              </w:rPr>
            </w:pPr>
            <w:r w:rsidRPr="007F60A6">
              <w:rPr>
                <w:rFonts w:ascii="Times New Roman" w:hAnsi="Times New Roman"/>
              </w:rPr>
              <w:t>3,50</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7F60A6">
              <w:rPr>
                <w:rFonts w:ascii="Times New Roman" w:hAnsi="Times New Roman"/>
              </w:rPr>
              <w:t>4,69</w:t>
            </w:r>
          </w:p>
          <w:p w14:paraId="56E09440" w14:textId="014750FB" w:rsidR="009B6CAA" w:rsidRPr="007F60A6" w:rsidRDefault="009B6CAA" w:rsidP="00874D3E">
            <w:pPr>
              <w:jc w:val="center"/>
              <w:rPr>
                <w:rFonts w:ascii="Times New Roman" w:hAnsi="Times New Roman"/>
              </w:rPr>
            </w:pPr>
            <w:r w:rsidRPr="007F60A6">
              <w:rPr>
                <w:rFonts w:ascii="Times New Roman" w:hAnsi="Times New Roman"/>
              </w:rPr>
              <w:t>0,22</w:t>
            </w:r>
            <w:r w:rsidR="00772048" w:rsidRPr="00736746">
              <w:rPr>
                <w:rFonts w:ascii="Times New Roman" w:hAnsi="Times New Roman"/>
              </w:rPr>
              <w:t>–</w:t>
            </w:r>
            <w:r w:rsidRPr="007F60A6">
              <w:rPr>
                <w:rFonts w:ascii="Times New Roman" w:hAnsi="Times New Roman"/>
              </w:rPr>
              <w:t>15,85</w:t>
            </w:r>
          </w:p>
          <w:p w14:paraId="00A42F79"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7F60A6">
              <w:rPr>
                <w:rFonts w:ascii="Times New Roman" w:hAnsi="Times New Roman"/>
              </w:rPr>
              <w:t>10</w:t>
            </w:r>
          </w:p>
        </w:tc>
      </w:tr>
      <w:tr w:rsidR="009B6CAA" w:rsidRPr="00570500" w14:paraId="46F5E3CE" w14:textId="77777777" w:rsidTr="00874D3E">
        <w:tc>
          <w:tcPr>
            <w:tcW w:w="1897" w:type="pct"/>
            <w:tcBorders>
              <w:left w:val="single" w:sz="12" w:space="0" w:color="auto"/>
            </w:tcBorders>
          </w:tcPr>
          <w:p w14:paraId="527C3122" w14:textId="77777777" w:rsidR="009B6CAA" w:rsidRPr="00570500" w:rsidRDefault="009B6CAA" w:rsidP="00874D3E">
            <w:pPr>
              <w:rPr>
                <w:rFonts w:ascii="Times New Roman" w:hAnsi="Times New Roman"/>
                <w:color w:val="C00000"/>
              </w:rPr>
            </w:pPr>
            <w:r w:rsidRPr="00570500">
              <w:rPr>
                <w:rFonts w:ascii="Times New Roman" w:hAnsi="Times New Roman"/>
              </w:rPr>
              <w:t>Wachstumsrate in cm</w:t>
            </w:r>
            <w:r w:rsidRPr="00570500">
              <w:rPr>
                <w:rFonts w:ascii="Times New Roman" w:hAnsi="Times New Roman"/>
                <w:vertAlign w:val="superscript"/>
              </w:rPr>
              <w:t>3</w:t>
            </w:r>
            <w:r w:rsidRPr="00570500">
              <w:rPr>
                <w:rFonts w:ascii="Times New Roman" w:hAnsi="Times New Roman"/>
              </w:rPr>
              <w:t>/Jahr</w:t>
            </w:r>
          </w:p>
          <w:p w14:paraId="0175C94F" w14:textId="691B74B8" w:rsidR="009B6CAA" w:rsidRPr="00570500" w:rsidRDefault="00426CE2" w:rsidP="00874D3E">
            <w:pPr>
              <w:rPr>
                <w:rFonts w:ascii="Times New Roman" w:hAnsi="Times New Roman"/>
              </w:rPr>
            </w:pPr>
            <w:r w:rsidRPr="00426CE2">
              <w:rPr>
                <w:rFonts w:ascii="Times New Roman" w:hAnsi="Times New Roman"/>
              </w:rPr>
              <w:t>(mean ± SD; range)</w:t>
            </w:r>
            <w:r w:rsidR="009B6CAA" w:rsidRPr="00570500">
              <w:rPr>
                <w:rFonts w:ascii="Times New Roman" w:hAnsi="Times New Roman"/>
              </w:rPr>
              <w:t xml:space="preserve"> </w:t>
            </w:r>
            <w:r w:rsidR="009B6CAA" w:rsidRPr="00570500">
              <w:rPr>
                <w:rFonts w:ascii="Times New Roman" w:hAnsi="Times New Roman"/>
                <w:color w:val="000000"/>
              </w:rPr>
              <w:t>vor Bevacizumab</w:t>
            </w:r>
          </w:p>
        </w:tc>
        <w:tc>
          <w:tcPr>
            <w:tcW w:w="1034" w:type="pct"/>
          </w:tcPr>
          <w:p w14:paraId="1EB89B04" w14:textId="77777777" w:rsidR="009B6CAA" w:rsidRPr="002D525E" w:rsidRDefault="009B6CAA" w:rsidP="00874D3E">
            <w:pPr>
              <w:jc w:val="center"/>
              <w:rPr>
                <w:rFonts w:ascii="Times New Roman" w:hAnsi="Times New Roman"/>
              </w:rPr>
            </w:pPr>
            <w:r w:rsidRPr="002D525E">
              <w:rPr>
                <w:rFonts w:ascii="Times New Roman" w:hAnsi="Times New Roman"/>
              </w:rPr>
              <w:t>0,49</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2D525E">
              <w:rPr>
                <w:rFonts w:ascii="Times New Roman" w:hAnsi="Times New Roman"/>
              </w:rPr>
              <w:t>0,50</w:t>
            </w:r>
          </w:p>
          <w:p w14:paraId="2B1FAE97" w14:textId="4A1ED34B" w:rsidR="009B6CAA" w:rsidRPr="002D525E" w:rsidRDefault="009B6CAA" w:rsidP="00874D3E">
            <w:pPr>
              <w:jc w:val="center"/>
              <w:rPr>
                <w:rFonts w:ascii="Times New Roman" w:hAnsi="Times New Roman"/>
              </w:rPr>
            </w:pPr>
            <w:r w:rsidRPr="002D525E">
              <w:rPr>
                <w:rFonts w:ascii="Times New Roman" w:hAnsi="Times New Roman"/>
              </w:rPr>
              <w:t>0,01</w:t>
            </w:r>
            <w:r w:rsidR="00772048" w:rsidRPr="00736746">
              <w:rPr>
                <w:rFonts w:ascii="Times New Roman" w:hAnsi="Times New Roman"/>
              </w:rPr>
              <w:t>–</w:t>
            </w:r>
            <w:r w:rsidRPr="002D525E">
              <w:rPr>
                <w:rFonts w:ascii="Times New Roman" w:hAnsi="Times New Roman"/>
              </w:rPr>
              <w:t>1,75</w:t>
            </w:r>
          </w:p>
          <w:p w14:paraId="7979966E"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2D525E">
              <w:rPr>
                <w:rFonts w:ascii="Times New Roman" w:hAnsi="Times New Roman"/>
              </w:rPr>
              <w:t>20</w:t>
            </w:r>
          </w:p>
        </w:tc>
        <w:tc>
          <w:tcPr>
            <w:tcW w:w="1035" w:type="pct"/>
          </w:tcPr>
          <w:p w14:paraId="488CEBAA" w14:textId="77777777" w:rsidR="009B6CAA" w:rsidRPr="004B2FAF" w:rsidRDefault="009B6CAA" w:rsidP="00874D3E">
            <w:pPr>
              <w:jc w:val="center"/>
              <w:rPr>
                <w:rFonts w:ascii="Times New Roman" w:hAnsi="Times New Roman"/>
              </w:rPr>
            </w:pPr>
            <w:r w:rsidRPr="004B2FAF">
              <w:rPr>
                <w:rFonts w:ascii="Times New Roman" w:hAnsi="Times New Roman"/>
              </w:rPr>
              <w:t>0,62</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4B2FAF">
              <w:rPr>
                <w:rFonts w:ascii="Times New Roman" w:hAnsi="Times New Roman"/>
              </w:rPr>
              <w:t>0,54</w:t>
            </w:r>
          </w:p>
          <w:p w14:paraId="6139B7FD" w14:textId="67CEECC8" w:rsidR="009B6CAA" w:rsidRPr="004B2FAF" w:rsidRDefault="009B6CAA" w:rsidP="00874D3E">
            <w:pPr>
              <w:jc w:val="center"/>
              <w:rPr>
                <w:rFonts w:ascii="Times New Roman" w:hAnsi="Times New Roman"/>
              </w:rPr>
            </w:pPr>
            <w:r w:rsidRPr="004B2FAF">
              <w:rPr>
                <w:rFonts w:ascii="Times New Roman" w:hAnsi="Times New Roman"/>
              </w:rPr>
              <w:t>0,006</w:t>
            </w:r>
            <w:r w:rsidR="00772048" w:rsidRPr="00736746">
              <w:rPr>
                <w:rFonts w:ascii="Times New Roman" w:hAnsi="Times New Roman"/>
              </w:rPr>
              <w:t>–</w:t>
            </w:r>
            <w:r w:rsidRPr="004B2FAF">
              <w:rPr>
                <w:rFonts w:ascii="Times New Roman" w:hAnsi="Times New Roman"/>
              </w:rPr>
              <w:t>1,75</w:t>
            </w:r>
          </w:p>
          <w:p w14:paraId="7E545FF0"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4B2FAF">
              <w:rPr>
                <w:rFonts w:ascii="Times New Roman" w:hAnsi="Times New Roman"/>
              </w:rPr>
              <w:t>10</w:t>
            </w:r>
          </w:p>
        </w:tc>
        <w:tc>
          <w:tcPr>
            <w:tcW w:w="1034" w:type="pct"/>
            <w:tcBorders>
              <w:right w:val="single" w:sz="12" w:space="0" w:color="auto"/>
            </w:tcBorders>
          </w:tcPr>
          <w:p w14:paraId="05F18422" w14:textId="77777777" w:rsidR="009B6CAA" w:rsidRPr="004B2FAF" w:rsidRDefault="009B6CAA" w:rsidP="00874D3E">
            <w:pPr>
              <w:jc w:val="center"/>
              <w:rPr>
                <w:rFonts w:ascii="Times New Roman" w:hAnsi="Times New Roman"/>
              </w:rPr>
            </w:pPr>
            <w:r w:rsidRPr="004B2FAF">
              <w:rPr>
                <w:rFonts w:ascii="Times New Roman" w:hAnsi="Times New Roman"/>
              </w:rPr>
              <w:t>0,36</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4B2FAF">
              <w:rPr>
                <w:rFonts w:ascii="Times New Roman" w:hAnsi="Times New Roman"/>
              </w:rPr>
              <w:t>0,41</w:t>
            </w:r>
          </w:p>
          <w:p w14:paraId="1D66CF44" w14:textId="307619D3" w:rsidR="009B6CAA" w:rsidRPr="004B2FAF" w:rsidRDefault="009B6CAA" w:rsidP="00874D3E">
            <w:pPr>
              <w:jc w:val="center"/>
              <w:rPr>
                <w:rFonts w:ascii="Times New Roman" w:hAnsi="Times New Roman"/>
              </w:rPr>
            </w:pPr>
            <w:r w:rsidRPr="004B2FAF">
              <w:rPr>
                <w:rFonts w:ascii="Times New Roman" w:hAnsi="Times New Roman"/>
              </w:rPr>
              <w:t>0,007</w:t>
            </w:r>
            <w:r w:rsidR="00772048" w:rsidRPr="00736746">
              <w:rPr>
                <w:rFonts w:ascii="Times New Roman" w:hAnsi="Times New Roman"/>
              </w:rPr>
              <w:t>–</w:t>
            </w:r>
            <w:r w:rsidRPr="004B2FAF">
              <w:rPr>
                <w:rFonts w:ascii="Times New Roman" w:hAnsi="Times New Roman"/>
              </w:rPr>
              <w:t>1,134</w:t>
            </w:r>
          </w:p>
          <w:p w14:paraId="0C2A1F0D"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4B2FAF">
              <w:rPr>
                <w:rFonts w:ascii="Times New Roman" w:hAnsi="Times New Roman"/>
              </w:rPr>
              <w:t>10</w:t>
            </w:r>
          </w:p>
        </w:tc>
      </w:tr>
      <w:tr w:rsidR="009B6CAA" w:rsidRPr="00570500" w14:paraId="655C997F" w14:textId="77777777" w:rsidTr="00874D3E">
        <w:tc>
          <w:tcPr>
            <w:tcW w:w="1897" w:type="pct"/>
            <w:tcBorders>
              <w:left w:val="single" w:sz="12" w:space="0" w:color="auto"/>
              <w:bottom w:val="single" w:sz="12" w:space="0" w:color="auto"/>
            </w:tcBorders>
          </w:tcPr>
          <w:p w14:paraId="62312482" w14:textId="77777777" w:rsidR="009B6CAA" w:rsidRPr="00570500" w:rsidRDefault="009B6CAA" w:rsidP="00874D3E">
            <w:pPr>
              <w:rPr>
                <w:rFonts w:ascii="Times New Roman" w:hAnsi="Times New Roman"/>
                <w:color w:val="C00000"/>
              </w:rPr>
            </w:pPr>
            <w:r w:rsidRPr="00570500">
              <w:rPr>
                <w:rFonts w:ascii="Times New Roman" w:hAnsi="Times New Roman"/>
              </w:rPr>
              <w:t>Wachstumsrate in cm</w:t>
            </w:r>
            <w:r w:rsidRPr="00570500">
              <w:rPr>
                <w:rFonts w:ascii="Times New Roman" w:hAnsi="Times New Roman"/>
                <w:vertAlign w:val="superscript"/>
              </w:rPr>
              <w:t>3</w:t>
            </w:r>
            <w:r w:rsidRPr="00570500">
              <w:rPr>
                <w:rFonts w:ascii="Times New Roman" w:hAnsi="Times New Roman"/>
              </w:rPr>
              <w:t>/Jahr</w:t>
            </w:r>
          </w:p>
          <w:p w14:paraId="125284CB" w14:textId="4B40BF9A" w:rsidR="009B6CAA" w:rsidRPr="00570500" w:rsidRDefault="00426CE2" w:rsidP="00874D3E">
            <w:pPr>
              <w:rPr>
                <w:rFonts w:ascii="Times New Roman" w:hAnsi="Times New Roman"/>
              </w:rPr>
            </w:pPr>
            <w:r w:rsidRPr="00426CE2">
              <w:rPr>
                <w:rFonts w:ascii="Times New Roman" w:hAnsi="Times New Roman"/>
              </w:rPr>
              <w:t>(mean ± SD; range)</w:t>
            </w:r>
            <w:r>
              <w:rPr>
                <w:rFonts w:ascii="Times New Roman" w:hAnsi="Times New Roman"/>
              </w:rPr>
              <w:t xml:space="preserve"> </w:t>
            </w:r>
            <w:r w:rsidR="009B6CAA" w:rsidRPr="00570500">
              <w:rPr>
                <w:rFonts w:ascii="Times New Roman" w:hAnsi="Times New Roman"/>
              </w:rPr>
              <w:t xml:space="preserve">nach 48 Monaten Bevacizumab </w:t>
            </w:r>
          </w:p>
        </w:tc>
        <w:tc>
          <w:tcPr>
            <w:tcW w:w="1034" w:type="pct"/>
            <w:tcBorders>
              <w:bottom w:val="single" w:sz="12" w:space="0" w:color="auto"/>
            </w:tcBorders>
          </w:tcPr>
          <w:p w14:paraId="02BD1300" w14:textId="77777777" w:rsidR="009B6CAA" w:rsidRPr="002D525E" w:rsidRDefault="009B6CAA" w:rsidP="00874D3E">
            <w:pPr>
              <w:jc w:val="center"/>
              <w:rPr>
                <w:rFonts w:ascii="Times New Roman" w:hAnsi="Times New Roman"/>
              </w:rPr>
            </w:pPr>
            <w:r w:rsidRPr="002D525E">
              <w:rPr>
                <w:rFonts w:ascii="Times New Roman" w:hAnsi="Times New Roman"/>
              </w:rPr>
              <w:t>0,08</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2D525E">
              <w:rPr>
                <w:rFonts w:ascii="Times New Roman" w:hAnsi="Times New Roman"/>
              </w:rPr>
              <w:t>0,49</w:t>
            </w:r>
          </w:p>
          <w:p w14:paraId="2A8EA3C5" w14:textId="76B37E8C" w:rsidR="009B6CAA" w:rsidRPr="002D525E" w:rsidRDefault="009B6CAA" w:rsidP="00874D3E">
            <w:pPr>
              <w:jc w:val="center"/>
              <w:rPr>
                <w:rFonts w:ascii="Times New Roman" w:hAnsi="Times New Roman"/>
              </w:rPr>
            </w:pPr>
            <w:r w:rsidRPr="002D525E">
              <w:rPr>
                <w:rFonts w:ascii="Times New Roman" w:hAnsi="Times New Roman"/>
              </w:rPr>
              <w:t>-1,77</w:t>
            </w:r>
            <w:r w:rsidR="00772048" w:rsidRPr="00736746">
              <w:rPr>
                <w:rFonts w:ascii="Times New Roman" w:hAnsi="Times New Roman"/>
              </w:rPr>
              <w:t>–</w:t>
            </w:r>
            <w:r w:rsidRPr="002D525E">
              <w:rPr>
                <w:rFonts w:ascii="Times New Roman" w:hAnsi="Times New Roman"/>
              </w:rPr>
              <w:t>1,02</w:t>
            </w:r>
          </w:p>
          <w:p w14:paraId="3D2D7BF5"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2D525E">
              <w:rPr>
                <w:rFonts w:ascii="Times New Roman" w:hAnsi="Times New Roman"/>
              </w:rPr>
              <w:t>20</w:t>
            </w:r>
          </w:p>
        </w:tc>
        <w:tc>
          <w:tcPr>
            <w:tcW w:w="1035" w:type="pct"/>
            <w:tcBorders>
              <w:bottom w:val="single" w:sz="12" w:space="0" w:color="auto"/>
            </w:tcBorders>
          </w:tcPr>
          <w:p w14:paraId="14F94A1C" w14:textId="77777777" w:rsidR="009B6CAA" w:rsidRPr="004B2FAF" w:rsidRDefault="009B6CAA" w:rsidP="00874D3E">
            <w:pPr>
              <w:jc w:val="center"/>
              <w:rPr>
                <w:rFonts w:ascii="Times New Roman" w:hAnsi="Times New Roman"/>
              </w:rPr>
            </w:pPr>
            <w:r w:rsidRPr="004B2FAF">
              <w:rPr>
                <w:rFonts w:ascii="Times New Roman" w:hAnsi="Times New Roman"/>
              </w:rPr>
              <w:t>0,22</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4B2FAF">
              <w:rPr>
                <w:rFonts w:ascii="Times New Roman" w:hAnsi="Times New Roman"/>
              </w:rPr>
              <w:t>0,15</w:t>
            </w:r>
          </w:p>
          <w:p w14:paraId="3A9CE16C" w14:textId="3AC592C0" w:rsidR="009B6CAA" w:rsidRDefault="009B6CAA" w:rsidP="00874D3E">
            <w:pPr>
              <w:jc w:val="center"/>
              <w:rPr>
                <w:rFonts w:ascii="Times New Roman" w:hAnsi="Times New Roman"/>
              </w:rPr>
            </w:pPr>
            <w:r w:rsidRPr="004B2FAF">
              <w:rPr>
                <w:rFonts w:ascii="Times New Roman" w:hAnsi="Times New Roman"/>
              </w:rPr>
              <w:t>0,03</w:t>
            </w:r>
            <w:r w:rsidR="00772048" w:rsidRPr="00736746">
              <w:rPr>
                <w:rFonts w:ascii="Times New Roman" w:hAnsi="Times New Roman"/>
              </w:rPr>
              <w:t>–</w:t>
            </w:r>
            <w:r w:rsidRPr="004B2FAF">
              <w:rPr>
                <w:rFonts w:ascii="Times New Roman" w:hAnsi="Times New Roman"/>
              </w:rPr>
              <w:t>0,54</w:t>
            </w:r>
          </w:p>
          <w:p w14:paraId="2F80D07D" w14:textId="77777777" w:rsidR="009B6CAA" w:rsidRPr="00570500" w:rsidRDefault="009B6CAA" w:rsidP="00874D3E">
            <w:pPr>
              <w:jc w:val="center"/>
              <w:rPr>
                <w:rFonts w:ascii="Times New Roman" w:hAnsi="Times New Roman"/>
              </w:rPr>
            </w:pPr>
            <w:r w:rsidRPr="00570500">
              <w:rPr>
                <w:rFonts w:ascii="Times New Roman" w:hAnsi="Times New Roman"/>
              </w:rPr>
              <w:t>n = 10</w:t>
            </w:r>
          </w:p>
        </w:tc>
        <w:tc>
          <w:tcPr>
            <w:tcW w:w="1034" w:type="pct"/>
            <w:tcBorders>
              <w:bottom w:val="single" w:sz="12" w:space="0" w:color="auto"/>
              <w:right w:val="single" w:sz="12" w:space="0" w:color="auto"/>
            </w:tcBorders>
          </w:tcPr>
          <w:p w14:paraId="7BCB2698" w14:textId="77777777" w:rsidR="009B6CAA" w:rsidRPr="004B2FAF" w:rsidRDefault="009B6CAA" w:rsidP="00874D3E">
            <w:pPr>
              <w:jc w:val="center"/>
              <w:rPr>
                <w:rFonts w:ascii="Times New Roman" w:hAnsi="Times New Roman"/>
              </w:rPr>
            </w:pPr>
            <w:r w:rsidRPr="004B2FAF">
              <w:rPr>
                <w:rFonts w:ascii="Times New Roman" w:hAnsi="Times New Roman"/>
              </w:rPr>
              <w:t>-0,05</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4B2FAF">
              <w:rPr>
                <w:rFonts w:ascii="Times New Roman" w:hAnsi="Times New Roman"/>
              </w:rPr>
              <w:t>0,65</w:t>
            </w:r>
          </w:p>
          <w:p w14:paraId="3B949798" w14:textId="14DA4DA5" w:rsidR="009B6CAA" w:rsidRPr="004B2FAF" w:rsidRDefault="009B6CAA" w:rsidP="00874D3E">
            <w:pPr>
              <w:jc w:val="center"/>
              <w:rPr>
                <w:rFonts w:ascii="Times New Roman" w:hAnsi="Times New Roman"/>
              </w:rPr>
            </w:pPr>
            <w:r w:rsidRPr="004B2FAF">
              <w:rPr>
                <w:rFonts w:ascii="Times New Roman" w:hAnsi="Times New Roman"/>
              </w:rPr>
              <w:t>-1,7</w:t>
            </w:r>
            <w:r>
              <w:rPr>
                <w:rFonts w:ascii="Times New Roman" w:hAnsi="Times New Roman"/>
              </w:rPr>
              <w:t>7</w:t>
            </w:r>
            <w:r w:rsidR="00772048" w:rsidRPr="00736746">
              <w:rPr>
                <w:rFonts w:ascii="Times New Roman" w:hAnsi="Times New Roman"/>
              </w:rPr>
              <w:t>–</w:t>
            </w:r>
            <w:r w:rsidRPr="004B2FAF">
              <w:rPr>
                <w:rFonts w:ascii="Times New Roman" w:hAnsi="Times New Roman"/>
              </w:rPr>
              <w:t>1,0</w:t>
            </w:r>
            <w:r>
              <w:rPr>
                <w:rFonts w:ascii="Times New Roman" w:hAnsi="Times New Roman"/>
              </w:rPr>
              <w:t>2</w:t>
            </w:r>
          </w:p>
          <w:p w14:paraId="4E887E28" w14:textId="77777777" w:rsidR="009B6CAA" w:rsidRPr="00570500" w:rsidRDefault="009B6CAA" w:rsidP="00874D3E">
            <w:pPr>
              <w:jc w:val="center"/>
              <w:rPr>
                <w:rFonts w:ascii="Times New Roman" w:hAnsi="Times New Roman"/>
              </w:rPr>
            </w:pPr>
            <w:r>
              <w:rPr>
                <w:rFonts w:ascii="Times New Roman" w:hAnsi="Times New Roman"/>
              </w:rPr>
              <w:t xml:space="preserve">n = </w:t>
            </w:r>
            <w:r w:rsidRPr="004B2FAF">
              <w:rPr>
                <w:rFonts w:ascii="Times New Roman" w:hAnsi="Times New Roman"/>
              </w:rPr>
              <w:t>10</w:t>
            </w:r>
          </w:p>
        </w:tc>
      </w:tr>
      <w:bookmarkEnd w:id="126"/>
    </w:tbl>
    <w:p w14:paraId="16710475" w14:textId="77777777" w:rsidR="009C5EA6" w:rsidRDefault="009C5EA6" w:rsidP="00874D3E">
      <w:pPr>
        <w:ind w:firstLine="0"/>
        <w:rPr>
          <w:rFonts w:ascii="Times New Roman" w:hAnsi="Times New Roman"/>
          <w:sz w:val="24"/>
        </w:rPr>
      </w:pPr>
    </w:p>
    <w:p w14:paraId="72032F2A" w14:textId="22F5B7AF" w:rsidR="003216D7" w:rsidRDefault="002E70E2" w:rsidP="00AB55C5">
      <w:pPr>
        <w:rPr>
          <w:rFonts w:ascii="Times New Roman" w:hAnsi="Times New Roman"/>
          <w:sz w:val="24"/>
        </w:rPr>
      </w:pPr>
      <w:r>
        <w:rPr>
          <w:rFonts w:ascii="Times New Roman" w:hAnsi="Times New Roman"/>
          <w:sz w:val="24"/>
        </w:rPr>
        <w:t xml:space="preserve">Hieraus geht hervor, </w:t>
      </w:r>
      <w:r w:rsidRPr="008B7B35">
        <w:rPr>
          <w:rFonts w:ascii="Times New Roman" w:hAnsi="Times New Roman"/>
          <w:sz w:val="24"/>
        </w:rPr>
        <w:t>dass das durchschnittliche Tumorvolumen</w:t>
      </w:r>
      <w:r w:rsidR="007F60A6">
        <w:rPr>
          <w:rFonts w:ascii="Times New Roman" w:hAnsi="Times New Roman"/>
          <w:sz w:val="24"/>
        </w:rPr>
        <w:t xml:space="preserve"> </w:t>
      </w:r>
      <w:r w:rsidRPr="008B7B35">
        <w:rPr>
          <w:rFonts w:ascii="Times New Roman" w:hAnsi="Times New Roman"/>
          <w:sz w:val="24"/>
        </w:rPr>
        <w:t xml:space="preserve">in der jüngeren Gruppe </w:t>
      </w:r>
      <w:r w:rsidR="00323DFC" w:rsidRPr="00323DFC">
        <w:rPr>
          <w:rFonts w:ascii="Times New Roman" w:hAnsi="Times New Roman"/>
          <w:sz w:val="24"/>
        </w:rPr>
        <w:t>(</w:t>
      </w:r>
      <w:r w:rsidR="00C17C6C">
        <w:rPr>
          <w:rFonts w:ascii="Times New Roman" w:hAnsi="Times New Roman"/>
          <w:sz w:val="24"/>
        </w:rPr>
        <w:t xml:space="preserve">Durchschnittsalter </w:t>
      </w:r>
      <w:r w:rsidR="00323DFC" w:rsidRPr="00323DFC">
        <w:rPr>
          <w:rFonts w:ascii="Times New Roman" w:hAnsi="Times New Roman"/>
          <w:sz w:val="24"/>
        </w:rPr>
        <w:t>11,86 ± 4,26, 1</w:t>
      </w:r>
      <w:r w:rsidR="00772048" w:rsidRPr="00736746">
        <w:rPr>
          <w:rFonts w:ascii="Times New Roman" w:hAnsi="Times New Roman"/>
        </w:rPr>
        <w:t>–</w:t>
      </w:r>
      <w:r w:rsidR="00323DFC" w:rsidRPr="00323DFC">
        <w:rPr>
          <w:rFonts w:ascii="Times New Roman" w:hAnsi="Times New Roman"/>
          <w:sz w:val="24"/>
        </w:rPr>
        <w:t>17 Jahre)</w:t>
      </w:r>
      <w:r w:rsidR="00323DFC">
        <w:rPr>
          <w:rFonts w:ascii="Times New Roman" w:hAnsi="Times New Roman"/>
        </w:rPr>
        <w:t xml:space="preserve"> </w:t>
      </w:r>
      <w:r w:rsidR="007F60A6">
        <w:rPr>
          <w:rFonts w:ascii="Times New Roman" w:hAnsi="Times New Roman"/>
          <w:sz w:val="24"/>
        </w:rPr>
        <w:t xml:space="preserve">trotz Bevacizumab-Therapie </w:t>
      </w:r>
      <w:r w:rsidR="003216D7">
        <w:rPr>
          <w:rFonts w:ascii="Times New Roman" w:hAnsi="Times New Roman"/>
          <w:sz w:val="24"/>
        </w:rPr>
        <w:t>um 63</w:t>
      </w:r>
      <w:r w:rsidR="002300AB">
        <w:rPr>
          <w:rFonts w:ascii="Times New Roman" w:hAnsi="Times New Roman"/>
          <w:sz w:val="24"/>
        </w:rPr>
        <w:t> </w:t>
      </w:r>
      <w:r w:rsidR="003216D7">
        <w:rPr>
          <w:rFonts w:ascii="Times New Roman" w:hAnsi="Times New Roman"/>
          <w:sz w:val="24"/>
        </w:rPr>
        <w:t xml:space="preserve">% </w:t>
      </w:r>
      <w:r w:rsidR="00B65221">
        <w:rPr>
          <w:rFonts w:ascii="Times New Roman" w:hAnsi="Times New Roman"/>
          <w:sz w:val="24"/>
        </w:rPr>
        <w:t xml:space="preserve">(p </w:t>
      </w:r>
      <w:r w:rsidR="00FF11D8">
        <w:rPr>
          <w:rFonts w:ascii="Times New Roman" w:hAnsi="Times New Roman"/>
          <w:sz w:val="24"/>
        </w:rPr>
        <w:t>&lt; 0,001</w:t>
      </w:r>
      <w:r w:rsidR="00B65221">
        <w:rPr>
          <w:rFonts w:ascii="Times New Roman" w:hAnsi="Times New Roman"/>
          <w:sz w:val="24"/>
        </w:rPr>
        <w:t xml:space="preserve">) </w:t>
      </w:r>
      <w:r w:rsidR="007F60A6">
        <w:rPr>
          <w:rFonts w:ascii="Times New Roman" w:hAnsi="Times New Roman"/>
          <w:sz w:val="24"/>
        </w:rPr>
        <w:t>anst</w:t>
      </w:r>
      <w:r w:rsidR="00C424DD">
        <w:rPr>
          <w:rFonts w:ascii="Times New Roman" w:hAnsi="Times New Roman"/>
          <w:sz w:val="24"/>
        </w:rPr>
        <w:t>ieg</w:t>
      </w:r>
      <w:r w:rsidR="007F60A6">
        <w:rPr>
          <w:rFonts w:ascii="Times New Roman" w:hAnsi="Times New Roman"/>
          <w:sz w:val="24"/>
        </w:rPr>
        <w:t xml:space="preserve">. </w:t>
      </w:r>
      <w:r w:rsidR="00B65221">
        <w:rPr>
          <w:rFonts w:ascii="Times New Roman" w:hAnsi="Times New Roman"/>
          <w:sz w:val="24"/>
        </w:rPr>
        <w:t xml:space="preserve">In der bei Diagnose älteren Kohorte </w:t>
      </w:r>
      <w:r w:rsidR="00323DFC" w:rsidRPr="00323DFC">
        <w:rPr>
          <w:rFonts w:ascii="Times New Roman" w:hAnsi="Times New Roman"/>
          <w:sz w:val="24"/>
        </w:rPr>
        <w:t>(</w:t>
      </w:r>
      <w:r w:rsidR="00C17C6C">
        <w:rPr>
          <w:rFonts w:ascii="Times New Roman" w:hAnsi="Times New Roman"/>
          <w:sz w:val="24"/>
        </w:rPr>
        <w:t xml:space="preserve">Durchschnittsalter </w:t>
      </w:r>
      <w:r w:rsidR="00323DFC">
        <w:rPr>
          <w:rFonts w:ascii="Times New Roman" w:hAnsi="Times New Roman"/>
          <w:sz w:val="24"/>
        </w:rPr>
        <w:t>29,64</w:t>
      </w:r>
      <w:r w:rsidR="00323DFC" w:rsidRPr="00323DFC">
        <w:rPr>
          <w:rFonts w:ascii="Times New Roman" w:hAnsi="Times New Roman"/>
          <w:sz w:val="24"/>
        </w:rPr>
        <w:t xml:space="preserve"> ± </w:t>
      </w:r>
      <w:r w:rsidR="00323DFC">
        <w:rPr>
          <w:rFonts w:ascii="Times New Roman" w:hAnsi="Times New Roman"/>
          <w:sz w:val="24"/>
        </w:rPr>
        <w:t>7,42</w:t>
      </w:r>
      <w:r w:rsidR="00323DFC" w:rsidRPr="00323DFC">
        <w:rPr>
          <w:rFonts w:ascii="Times New Roman" w:hAnsi="Times New Roman"/>
          <w:sz w:val="24"/>
        </w:rPr>
        <w:t>, 1</w:t>
      </w:r>
      <w:r w:rsidR="00323DFC">
        <w:rPr>
          <w:rFonts w:ascii="Times New Roman" w:hAnsi="Times New Roman"/>
          <w:sz w:val="24"/>
        </w:rPr>
        <w:t>9</w:t>
      </w:r>
      <w:r w:rsidR="00772048" w:rsidRPr="00736746">
        <w:rPr>
          <w:rFonts w:ascii="Times New Roman" w:hAnsi="Times New Roman"/>
        </w:rPr>
        <w:t>–</w:t>
      </w:r>
      <w:r w:rsidR="00323DFC">
        <w:rPr>
          <w:rFonts w:ascii="Times New Roman" w:hAnsi="Times New Roman"/>
          <w:sz w:val="24"/>
        </w:rPr>
        <w:t>44</w:t>
      </w:r>
      <w:r w:rsidR="00323DFC" w:rsidRPr="00323DFC">
        <w:rPr>
          <w:rFonts w:ascii="Times New Roman" w:hAnsi="Times New Roman"/>
          <w:sz w:val="24"/>
        </w:rPr>
        <w:t xml:space="preserve"> Jahre)</w:t>
      </w:r>
      <w:r w:rsidR="00323DFC">
        <w:rPr>
          <w:rFonts w:ascii="Times New Roman" w:hAnsi="Times New Roman"/>
        </w:rPr>
        <w:t xml:space="preserve"> </w:t>
      </w:r>
      <w:r w:rsidR="002300AB">
        <w:rPr>
          <w:rFonts w:ascii="Times New Roman" w:hAnsi="Times New Roman"/>
          <w:sz w:val="24"/>
        </w:rPr>
        <w:t>hin</w:t>
      </w:r>
      <w:r w:rsidR="00B65221" w:rsidRPr="00B828F3">
        <w:rPr>
          <w:rFonts w:ascii="Times New Roman" w:hAnsi="Times New Roman"/>
          <w:sz w:val="24"/>
        </w:rPr>
        <w:t xml:space="preserve">gegen </w:t>
      </w:r>
      <w:r w:rsidR="00D02ED6" w:rsidRPr="00B828F3">
        <w:rPr>
          <w:rFonts w:ascii="Times New Roman" w:hAnsi="Times New Roman"/>
          <w:sz w:val="24"/>
        </w:rPr>
        <w:t xml:space="preserve">war </w:t>
      </w:r>
      <w:r w:rsidR="00B65221" w:rsidRPr="00B828F3">
        <w:rPr>
          <w:rFonts w:ascii="Times New Roman" w:hAnsi="Times New Roman"/>
          <w:sz w:val="24"/>
        </w:rPr>
        <w:t>das Tumorvolumen nach 48 Monaten Bevacizumab-Therapie durchschnittlich um 7 % gesunken (p</w:t>
      </w:r>
      <w:r w:rsidR="00B65221">
        <w:rPr>
          <w:rFonts w:ascii="Times New Roman" w:hAnsi="Times New Roman"/>
          <w:sz w:val="24"/>
        </w:rPr>
        <w:t xml:space="preserve"> = </w:t>
      </w:r>
      <w:r w:rsidR="00FF11D8">
        <w:rPr>
          <w:rFonts w:ascii="Times New Roman" w:hAnsi="Times New Roman"/>
          <w:sz w:val="24"/>
        </w:rPr>
        <w:t>0,721</w:t>
      </w:r>
      <w:r w:rsidR="00B65221">
        <w:rPr>
          <w:rFonts w:ascii="Times New Roman" w:hAnsi="Times New Roman"/>
          <w:sz w:val="24"/>
        </w:rPr>
        <w:t>).</w:t>
      </w:r>
      <w:r w:rsidR="004C6808">
        <w:rPr>
          <w:rFonts w:ascii="Times New Roman" w:hAnsi="Times New Roman"/>
          <w:sz w:val="24"/>
        </w:rPr>
        <w:t xml:space="preserve"> Eine signifikante Korrelation zwischen dem Diagnosealter und dem Tumorvolumen vor oder nach 48 Monaten Bevacizumab-Therapie ließ sich nicht </w:t>
      </w:r>
      <w:r w:rsidR="005456E6">
        <w:rPr>
          <w:rFonts w:ascii="Times New Roman" w:hAnsi="Times New Roman"/>
          <w:sz w:val="24"/>
        </w:rPr>
        <w:t>fest</w:t>
      </w:r>
      <w:r w:rsidR="004C6808">
        <w:rPr>
          <w:rFonts w:ascii="Times New Roman" w:hAnsi="Times New Roman"/>
          <w:sz w:val="24"/>
        </w:rPr>
        <w:t xml:space="preserve">stellen. </w:t>
      </w:r>
      <w:r w:rsidR="00AB55C5">
        <w:rPr>
          <w:rFonts w:ascii="Times New Roman" w:hAnsi="Times New Roman"/>
          <w:sz w:val="24"/>
        </w:rPr>
        <w:t>Jedoch korrelierte das prätherapeutische Tumorvolumen g</w:t>
      </w:r>
      <w:r w:rsidR="002300AB">
        <w:rPr>
          <w:rFonts w:ascii="Times New Roman" w:hAnsi="Times New Roman"/>
          <w:sz w:val="24"/>
        </w:rPr>
        <w:t xml:space="preserve">enauso wie in der Operationsgruppe </w:t>
      </w:r>
      <w:r w:rsidR="001F5972">
        <w:rPr>
          <w:rFonts w:ascii="Times New Roman" w:hAnsi="Times New Roman"/>
          <w:sz w:val="24"/>
        </w:rPr>
        <w:t>positiv mit der prätherapeutischen Wachstumsrate</w:t>
      </w:r>
      <w:r w:rsidR="002300AB">
        <w:rPr>
          <w:rFonts w:ascii="Times New Roman" w:hAnsi="Times New Roman"/>
          <w:sz w:val="24"/>
        </w:rPr>
        <w:t xml:space="preserve"> sowie mit dem Tumorvolumen am Ende der Therapiezeit </w:t>
      </w:r>
      <w:r w:rsidR="00151EB7">
        <w:rPr>
          <w:rFonts w:ascii="Times New Roman" w:hAnsi="Times New Roman"/>
          <w:sz w:val="24"/>
        </w:rPr>
        <w:t>(Tab</w:t>
      </w:r>
      <w:r w:rsidR="00EA61A8">
        <w:rPr>
          <w:rFonts w:ascii="Times New Roman" w:hAnsi="Times New Roman"/>
          <w:sz w:val="24"/>
        </w:rPr>
        <w:t>.</w:t>
      </w:r>
      <w:r w:rsidR="00151EB7">
        <w:rPr>
          <w:rFonts w:ascii="Times New Roman" w:hAnsi="Times New Roman"/>
          <w:sz w:val="24"/>
        </w:rPr>
        <w:t xml:space="preserve"> </w:t>
      </w:r>
      <w:r w:rsidR="00F775E8">
        <w:rPr>
          <w:rFonts w:ascii="Times New Roman" w:hAnsi="Times New Roman"/>
          <w:sz w:val="24"/>
        </w:rPr>
        <w:t>2</w:t>
      </w:r>
      <w:r w:rsidR="00AB55C5">
        <w:rPr>
          <w:rFonts w:ascii="Times New Roman" w:hAnsi="Times New Roman"/>
          <w:sz w:val="24"/>
        </w:rPr>
        <w:t>4</w:t>
      </w:r>
      <w:r w:rsidR="00F775E8">
        <w:rPr>
          <w:rFonts w:ascii="Times New Roman" w:hAnsi="Times New Roman"/>
          <w:sz w:val="24"/>
        </w:rPr>
        <w:t>)</w:t>
      </w:r>
      <w:r w:rsidR="00151EB7">
        <w:rPr>
          <w:rFonts w:ascii="Times New Roman" w:hAnsi="Times New Roman"/>
          <w:sz w:val="24"/>
        </w:rPr>
        <w:t xml:space="preserve">.  </w:t>
      </w:r>
    </w:p>
    <w:p w14:paraId="1E696C75" w14:textId="50C6A0F0" w:rsidR="00B677E5" w:rsidRDefault="00C424DD" w:rsidP="00874D3E">
      <w:pPr>
        <w:spacing w:after="240"/>
        <w:rPr>
          <w:rFonts w:ascii="Times New Roman" w:hAnsi="Times New Roman"/>
          <w:sz w:val="24"/>
        </w:rPr>
      </w:pPr>
      <w:r>
        <w:rPr>
          <w:rFonts w:ascii="Times New Roman" w:hAnsi="Times New Roman"/>
          <w:sz w:val="24"/>
        </w:rPr>
        <w:t xml:space="preserve">In Bezug auf die </w:t>
      </w:r>
      <w:r w:rsidRPr="001B5A7D">
        <w:rPr>
          <w:rFonts w:ascii="Times New Roman" w:hAnsi="Times New Roman"/>
          <w:sz w:val="24"/>
        </w:rPr>
        <w:t xml:space="preserve">Wachstumsrate </w:t>
      </w:r>
      <w:r w:rsidR="00B803EB" w:rsidRPr="001B5A7D">
        <w:rPr>
          <w:rFonts w:ascii="Times New Roman" w:hAnsi="Times New Roman"/>
          <w:sz w:val="24"/>
        </w:rPr>
        <w:t>zeigte sich eine Verlangsamung des</w:t>
      </w:r>
      <w:r w:rsidRPr="001B5A7D">
        <w:rPr>
          <w:rFonts w:ascii="Times New Roman" w:hAnsi="Times New Roman"/>
          <w:sz w:val="24"/>
        </w:rPr>
        <w:t xml:space="preserve"> Wachstum</w:t>
      </w:r>
      <w:r w:rsidR="00B803EB" w:rsidRPr="001B5A7D">
        <w:rPr>
          <w:rFonts w:ascii="Times New Roman" w:hAnsi="Times New Roman"/>
          <w:sz w:val="24"/>
        </w:rPr>
        <w:t>s</w:t>
      </w:r>
      <w:r w:rsidRPr="001B5A7D">
        <w:rPr>
          <w:rFonts w:ascii="Times New Roman" w:hAnsi="Times New Roman"/>
          <w:sz w:val="24"/>
        </w:rPr>
        <w:t xml:space="preserve"> </w:t>
      </w:r>
      <w:r w:rsidR="002300AB">
        <w:rPr>
          <w:rFonts w:ascii="Times New Roman" w:hAnsi="Times New Roman"/>
          <w:sz w:val="24"/>
        </w:rPr>
        <w:t xml:space="preserve">der VS </w:t>
      </w:r>
      <w:r w:rsidR="00B803EB" w:rsidRPr="001B5A7D">
        <w:rPr>
          <w:rFonts w:ascii="Times New Roman" w:hAnsi="Times New Roman"/>
          <w:sz w:val="24"/>
        </w:rPr>
        <w:t>durch</w:t>
      </w:r>
      <w:r w:rsidRPr="001B5A7D">
        <w:rPr>
          <w:rFonts w:ascii="Times New Roman" w:hAnsi="Times New Roman"/>
          <w:sz w:val="24"/>
        </w:rPr>
        <w:t xml:space="preserve"> </w:t>
      </w:r>
      <w:r w:rsidR="00E44A39">
        <w:rPr>
          <w:rFonts w:ascii="Times New Roman" w:hAnsi="Times New Roman"/>
          <w:sz w:val="24"/>
        </w:rPr>
        <w:t>Reduktion</w:t>
      </w:r>
      <w:r w:rsidRPr="001B5A7D">
        <w:rPr>
          <w:rFonts w:ascii="Times New Roman" w:hAnsi="Times New Roman"/>
          <w:sz w:val="24"/>
        </w:rPr>
        <w:t xml:space="preserve"> der Wachstumsrate unabhängig vom Alter. </w:t>
      </w:r>
      <w:r w:rsidR="00EA61A8">
        <w:rPr>
          <w:rFonts w:ascii="Times New Roman" w:hAnsi="Times New Roman"/>
          <w:sz w:val="24"/>
        </w:rPr>
        <w:t>Sie wurde d</w:t>
      </w:r>
      <w:r w:rsidR="008B5FBF" w:rsidRPr="001B5A7D">
        <w:rPr>
          <w:rFonts w:ascii="Times New Roman" w:hAnsi="Times New Roman"/>
          <w:sz w:val="24"/>
        </w:rPr>
        <w:t>urch</w:t>
      </w:r>
      <w:r w:rsidR="008B5FBF">
        <w:rPr>
          <w:rFonts w:ascii="Times New Roman" w:hAnsi="Times New Roman"/>
          <w:sz w:val="24"/>
        </w:rPr>
        <w:t xml:space="preserve"> die Bevacizumab-Therapie im jüngeren </w:t>
      </w:r>
      <w:r w:rsidR="00643460">
        <w:rPr>
          <w:rFonts w:ascii="Times New Roman" w:hAnsi="Times New Roman"/>
          <w:sz w:val="24"/>
        </w:rPr>
        <w:t xml:space="preserve">um </w:t>
      </w:r>
      <w:r w:rsidR="00EA61A8">
        <w:rPr>
          <w:rFonts w:ascii="Times New Roman" w:hAnsi="Times New Roman"/>
          <w:sz w:val="24"/>
        </w:rPr>
        <w:t xml:space="preserve">durchschnittlich </w:t>
      </w:r>
      <w:r w:rsidR="00643460">
        <w:rPr>
          <w:rFonts w:ascii="Times New Roman" w:hAnsi="Times New Roman"/>
          <w:sz w:val="24"/>
        </w:rPr>
        <w:t>64 %</w:t>
      </w:r>
      <w:r w:rsidR="00E57972">
        <w:rPr>
          <w:rFonts w:ascii="Times New Roman" w:hAnsi="Times New Roman"/>
          <w:sz w:val="24"/>
        </w:rPr>
        <w:t xml:space="preserve"> (p = </w:t>
      </w:r>
      <w:r w:rsidR="00B803EB" w:rsidRPr="00B803EB">
        <w:rPr>
          <w:rFonts w:ascii="Times New Roman" w:hAnsi="Times New Roman"/>
          <w:sz w:val="24"/>
        </w:rPr>
        <w:t>0,0</w:t>
      </w:r>
      <w:r w:rsidR="00E9311B">
        <w:rPr>
          <w:rFonts w:ascii="Times New Roman" w:hAnsi="Times New Roman"/>
          <w:sz w:val="24"/>
        </w:rPr>
        <w:t>17</w:t>
      </w:r>
      <w:r w:rsidR="00B803EB">
        <w:rPr>
          <w:rFonts w:ascii="Times New Roman" w:hAnsi="Times New Roman"/>
          <w:sz w:val="24"/>
        </w:rPr>
        <w:t>)</w:t>
      </w:r>
      <w:r w:rsidR="00853234">
        <w:rPr>
          <w:rFonts w:ascii="Times New Roman" w:hAnsi="Times New Roman"/>
          <w:sz w:val="24"/>
        </w:rPr>
        <w:t xml:space="preserve"> und </w:t>
      </w:r>
      <w:r w:rsidR="00EA61A8">
        <w:rPr>
          <w:rFonts w:ascii="Times New Roman" w:hAnsi="Times New Roman"/>
          <w:sz w:val="24"/>
        </w:rPr>
        <w:t>im älteren</w:t>
      </w:r>
      <w:r w:rsidR="00853234">
        <w:rPr>
          <w:rFonts w:ascii="Times New Roman" w:hAnsi="Times New Roman"/>
          <w:sz w:val="24"/>
        </w:rPr>
        <w:t xml:space="preserve"> </w:t>
      </w:r>
      <w:r w:rsidR="00EA61A8">
        <w:rPr>
          <w:rFonts w:ascii="Times New Roman" w:hAnsi="Times New Roman"/>
          <w:sz w:val="24"/>
        </w:rPr>
        <w:lastRenderedPageBreak/>
        <w:t xml:space="preserve">Kollektiv </w:t>
      </w:r>
      <w:r w:rsidR="00853234">
        <w:rPr>
          <w:rFonts w:ascii="Times New Roman" w:hAnsi="Times New Roman"/>
          <w:sz w:val="24"/>
        </w:rPr>
        <w:t xml:space="preserve">um 114 % (p= </w:t>
      </w:r>
      <w:r w:rsidR="00853234" w:rsidRPr="00D02ED6">
        <w:rPr>
          <w:rFonts w:ascii="Times New Roman" w:hAnsi="Times New Roman"/>
          <w:sz w:val="24"/>
        </w:rPr>
        <w:t>0,</w:t>
      </w:r>
      <w:r w:rsidR="00853234">
        <w:rPr>
          <w:rFonts w:ascii="Times New Roman" w:hAnsi="Times New Roman"/>
          <w:sz w:val="24"/>
        </w:rPr>
        <w:t>093) (negative Wachstumsrate</w:t>
      </w:r>
      <w:r w:rsidR="002A4BFC">
        <w:rPr>
          <w:rFonts w:ascii="Times New Roman" w:hAnsi="Times New Roman"/>
          <w:sz w:val="24"/>
        </w:rPr>
        <w:t>, Schrumpfen der VS</w:t>
      </w:r>
      <w:r w:rsidR="00853234">
        <w:rPr>
          <w:rFonts w:ascii="Times New Roman" w:hAnsi="Times New Roman"/>
          <w:sz w:val="24"/>
        </w:rPr>
        <w:t>) reduziert.</w:t>
      </w:r>
      <w:r w:rsidR="00643460">
        <w:rPr>
          <w:rFonts w:ascii="Times New Roman" w:hAnsi="Times New Roman"/>
          <w:sz w:val="24"/>
        </w:rPr>
        <w:t xml:space="preserve"> </w:t>
      </w:r>
      <w:r w:rsidR="005456E6">
        <w:rPr>
          <w:rFonts w:ascii="Times New Roman" w:hAnsi="Times New Roman"/>
          <w:sz w:val="24"/>
        </w:rPr>
        <w:t xml:space="preserve">Die Wachstumsraten vor Beginn der medikamentösen Therapie und auch nach 48 Monaten </w:t>
      </w:r>
      <w:r w:rsidR="00984442">
        <w:rPr>
          <w:rFonts w:ascii="Times New Roman" w:hAnsi="Times New Roman"/>
          <w:sz w:val="24"/>
        </w:rPr>
        <w:t xml:space="preserve">Therapie </w:t>
      </w:r>
      <w:r w:rsidR="005456E6">
        <w:rPr>
          <w:rFonts w:ascii="Times New Roman" w:hAnsi="Times New Roman"/>
          <w:sz w:val="24"/>
        </w:rPr>
        <w:t>zeigten eine negative Korrelation mit dem Diagnosealter (</w:t>
      </w:r>
      <w:r w:rsidR="00323DFC">
        <w:rPr>
          <w:rFonts w:ascii="Times New Roman" w:hAnsi="Times New Roman"/>
          <w:sz w:val="24"/>
        </w:rPr>
        <w:t>Tabelle 2</w:t>
      </w:r>
      <w:r w:rsidR="00AB55C5">
        <w:rPr>
          <w:rFonts w:ascii="Times New Roman" w:hAnsi="Times New Roman"/>
          <w:sz w:val="24"/>
        </w:rPr>
        <w:t>4</w:t>
      </w:r>
      <w:r w:rsidR="005456E6">
        <w:rPr>
          <w:rFonts w:ascii="Times New Roman" w:hAnsi="Times New Roman"/>
          <w:sz w:val="24"/>
        </w:rPr>
        <w:t xml:space="preserve">). </w:t>
      </w:r>
    </w:p>
    <w:p w14:paraId="1264E306" w14:textId="41C02E19" w:rsidR="00113BB3" w:rsidRDefault="00113BB3" w:rsidP="00874D3E">
      <w:pPr>
        <w:pStyle w:val="Beschriftung"/>
        <w:keepNext/>
        <w:spacing w:after="120" w:line="240" w:lineRule="auto"/>
        <w:ind w:firstLine="0"/>
        <w:rPr>
          <w:rFonts w:ascii="Times New Roman" w:hAnsi="Times New Roman"/>
          <w:b w:val="0"/>
          <w:bCs/>
        </w:rPr>
      </w:pPr>
      <w:bookmarkStart w:id="127" w:name="_Toc140134876"/>
      <w:r w:rsidRPr="00113BB3">
        <w:rPr>
          <w:rFonts w:ascii="Times New Roman" w:hAnsi="Times New Roman"/>
        </w:rPr>
        <w:t xml:space="preserve">Tab. </w:t>
      </w:r>
      <w:r w:rsidR="00765337">
        <w:rPr>
          <w:rFonts w:ascii="Times New Roman" w:hAnsi="Times New Roman"/>
        </w:rPr>
        <w:fldChar w:fldCharType="begin"/>
      </w:r>
      <w:r w:rsidR="00765337">
        <w:rPr>
          <w:rFonts w:ascii="Times New Roman" w:hAnsi="Times New Roman"/>
        </w:rPr>
        <w:instrText xml:space="preserve"> SEQ Tab. \* ARABIC </w:instrText>
      </w:r>
      <w:r w:rsidR="00765337">
        <w:rPr>
          <w:rFonts w:ascii="Times New Roman" w:hAnsi="Times New Roman"/>
        </w:rPr>
        <w:fldChar w:fldCharType="separate"/>
      </w:r>
      <w:r w:rsidR="00D93E6B">
        <w:rPr>
          <w:rFonts w:ascii="Times New Roman" w:hAnsi="Times New Roman"/>
          <w:noProof/>
        </w:rPr>
        <w:t>24</w:t>
      </w:r>
      <w:r w:rsidR="00765337">
        <w:rPr>
          <w:rFonts w:ascii="Times New Roman" w:hAnsi="Times New Roman"/>
        </w:rPr>
        <w:fldChar w:fldCharType="end"/>
      </w:r>
      <w:r w:rsidRPr="00113BB3">
        <w:rPr>
          <w:rFonts w:ascii="Times New Roman" w:hAnsi="Times New Roman"/>
        </w:rPr>
        <w:t xml:space="preserve">: </w:t>
      </w:r>
      <w:r>
        <w:rPr>
          <w:rFonts w:ascii="Times New Roman" w:hAnsi="Times New Roman"/>
          <w:b w:val="0"/>
          <w:bCs/>
        </w:rPr>
        <w:t xml:space="preserve">Übersicht über statistisch signifikante Korrelationen des Tumorvolumens </w:t>
      </w:r>
      <w:r w:rsidR="00054F16">
        <w:rPr>
          <w:rFonts w:ascii="Times New Roman" w:hAnsi="Times New Roman"/>
          <w:b w:val="0"/>
          <w:bCs/>
        </w:rPr>
        <w:t xml:space="preserve">bezüglich </w:t>
      </w:r>
      <w:r w:rsidR="003C3585">
        <w:rPr>
          <w:rFonts w:ascii="Times New Roman" w:hAnsi="Times New Roman"/>
          <w:b w:val="0"/>
          <w:bCs/>
        </w:rPr>
        <w:t>d</w:t>
      </w:r>
      <w:r w:rsidR="00054F16">
        <w:rPr>
          <w:rFonts w:ascii="Times New Roman" w:hAnsi="Times New Roman"/>
          <w:b w:val="0"/>
          <w:bCs/>
        </w:rPr>
        <w:t>er</w:t>
      </w:r>
      <w:r w:rsidR="003C3585">
        <w:rPr>
          <w:rFonts w:ascii="Times New Roman" w:hAnsi="Times New Roman"/>
          <w:b w:val="0"/>
          <w:bCs/>
        </w:rPr>
        <w:t xml:space="preserve"> Therapie mit Bevacizumab </w:t>
      </w:r>
      <w:r w:rsidR="00AB10CD">
        <w:rPr>
          <w:rFonts w:ascii="Times New Roman" w:hAnsi="Times New Roman"/>
          <w:b w:val="0"/>
          <w:bCs/>
        </w:rPr>
        <w:t>und</w:t>
      </w:r>
      <w:r>
        <w:rPr>
          <w:rFonts w:ascii="Times New Roman" w:hAnsi="Times New Roman"/>
          <w:b w:val="0"/>
          <w:bCs/>
        </w:rPr>
        <w:t xml:space="preserve"> verschiedenen Faktoren. r = Korrelationskoeffizient</w:t>
      </w:r>
      <w:r w:rsidR="006B693D">
        <w:rPr>
          <w:rFonts w:ascii="Times New Roman" w:hAnsi="Times New Roman"/>
          <w:b w:val="0"/>
          <w:bCs/>
        </w:rPr>
        <w:t xml:space="preserve"> nach Spearman.</w:t>
      </w:r>
      <w:r>
        <w:rPr>
          <w:rFonts w:ascii="Times New Roman" w:hAnsi="Times New Roman"/>
          <w:b w:val="0"/>
          <w:bCs/>
        </w:rPr>
        <w:t xml:space="preserve"> BVZ = Bevacizumab.</w:t>
      </w:r>
      <w:bookmarkEnd w:id="127"/>
    </w:p>
    <w:tbl>
      <w:tblPr>
        <w:tblStyle w:val="Tabellenraster17"/>
        <w:tblW w:w="0" w:type="auto"/>
        <w:tblBorders>
          <w:insideH w:val="none" w:sz="0" w:space="0" w:color="auto"/>
          <w:insideV w:val="none" w:sz="0" w:space="0" w:color="auto"/>
        </w:tblBorders>
        <w:tblLook w:val="04A0" w:firstRow="1" w:lastRow="0" w:firstColumn="1" w:lastColumn="0" w:noHBand="0" w:noVBand="1"/>
      </w:tblPr>
      <w:tblGrid>
        <w:gridCol w:w="4261"/>
        <w:gridCol w:w="3531"/>
      </w:tblGrid>
      <w:tr w:rsidR="00B677E5" w:rsidRPr="00586FA4" w14:paraId="62EFDC86" w14:textId="77777777" w:rsidTr="00874D3E">
        <w:tc>
          <w:tcPr>
            <w:tcW w:w="4261" w:type="dxa"/>
            <w:tcBorders>
              <w:top w:val="single" w:sz="12" w:space="0" w:color="auto"/>
              <w:left w:val="single" w:sz="12" w:space="0" w:color="auto"/>
            </w:tcBorders>
          </w:tcPr>
          <w:p w14:paraId="58A5CAD4" w14:textId="77777777" w:rsidR="00B677E5" w:rsidRPr="00586FA4" w:rsidRDefault="00B677E5" w:rsidP="00874D3E">
            <w:pPr>
              <w:rPr>
                <w:rFonts w:ascii="Times New Roman" w:hAnsi="Times New Roman"/>
                <w:b/>
                <w:bCs/>
                <w:sz w:val="24"/>
              </w:rPr>
            </w:pPr>
            <w:r w:rsidRPr="00586FA4">
              <w:rPr>
                <w:rFonts w:ascii="Times New Roman" w:hAnsi="Times New Roman"/>
                <w:b/>
                <w:bCs/>
                <w:szCs w:val="22"/>
              </w:rPr>
              <w:t xml:space="preserve">Positive Korrelation </w:t>
            </w:r>
          </w:p>
          <w:p w14:paraId="6B62FFE1" w14:textId="77777777" w:rsidR="00B677E5" w:rsidRDefault="00B677E5" w:rsidP="00874D3E">
            <w:pPr>
              <w:numPr>
                <w:ilvl w:val="0"/>
                <w:numId w:val="21"/>
              </w:numPr>
              <w:contextualSpacing/>
              <w:rPr>
                <w:rFonts w:ascii="Times New Roman" w:hAnsi="Times New Roman"/>
                <w:szCs w:val="22"/>
              </w:rPr>
            </w:pPr>
            <w:r>
              <w:rPr>
                <w:rFonts w:ascii="Times New Roman" w:hAnsi="Times New Roman"/>
                <w:szCs w:val="22"/>
              </w:rPr>
              <w:t xml:space="preserve">Volumen vor BVZ-Therapie und Volumen nach 48 Monaten Therapie </w:t>
            </w:r>
          </w:p>
          <w:p w14:paraId="4FFF5060" w14:textId="77777777" w:rsidR="00B677E5" w:rsidRDefault="00B677E5" w:rsidP="00874D3E">
            <w:pPr>
              <w:numPr>
                <w:ilvl w:val="0"/>
                <w:numId w:val="21"/>
              </w:numPr>
              <w:contextualSpacing/>
              <w:rPr>
                <w:rFonts w:ascii="Times New Roman" w:hAnsi="Times New Roman"/>
                <w:szCs w:val="22"/>
              </w:rPr>
            </w:pPr>
            <w:r>
              <w:rPr>
                <w:rFonts w:ascii="Times New Roman" w:hAnsi="Times New Roman"/>
                <w:szCs w:val="22"/>
              </w:rPr>
              <w:t>Volumen vor BVZ-Therapie und Wachstumsrate vor BVZ-Therapie</w:t>
            </w:r>
          </w:p>
          <w:p w14:paraId="10BB539C" w14:textId="77777777" w:rsidR="00B677E5" w:rsidRDefault="00B677E5" w:rsidP="00874D3E">
            <w:pPr>
              <w:numPr>
                <w:ilvl w:val="0"/>
                <w:numId w:val="21"/>
              </w:numPr>
              <w:contextualSpacing/>
              <w:rPr>
                <w:rFonts w:ascii="Times New Roman" w:hAnsi="Times New Roman"/>
                <w:szCs w:val="22"/>
              </w:rPr>
            </w:pPr>
            <w:r>
              <w:rPr>
                <w:rFonts w:ascii="Times New Roman" w:hAnsi="Times New Roman"/>
                <w:szCs w:val="22"/>
              </w:rPr>
              <w:t xml:space="preserve">Volumen nach 48 Monaten BVZ-Therapie und Wachstumsrate vor BVZ- /nach 48 Monaten BVZ-Therapie </w:t>
            </w:r>
          </w:p>
          <w:p w14:paraId="7D834E40" w14:textId="77777777" w:rsidR="00B677E5" w:rsidRPr="00586FA4" w:rsidRDefault="00B677E5" w:rsidP="00874D3E">
            <w:pPr>
              <w:ind w:left="720"/>
              <w:contextualSpacing/>
              <w:rPr>
                <w:rFonts w:ascii="Times New Roman" w:hAnsi="Times New Roman"/>
                <w:szCs w:val="22"/>
              </w:rPr>
            </w:pPr>
          </w:p>
        </w:tc>
        <w:tc>
          <w:tcPr>
            <w:tcW w:w="3531" w:type="dxa"/>
            <w:tcBorders>
              <w:top w:val="single" w:sz="12" w:space="0" w:color="auto"/>
              <w:right w:val="single" w:sz="12" w:space="0" w:color="auto"/>
            </w:tcBorders>
          </w:tcPr>
          <w:p w14:paraId="315DF180" w14:textId="77777777" w:rsidR="00B677E5" w:rsidRPr="00586FA4" w:rsidRDefault="00B677E5" w:rsidP="00874D3E">
            <w:pPr>
              <w:rPr>
                <w:rFonts w:ascii="Times New Roman" w:hAnsi="Times New Roman"/>
                <w:b/>
                <w:bCs/>
                <w:szCs w:val="22"/>
              </w:rPr>
            </w:pPr>
            <w:r w:rsidRPr="00586FA4">
              <w:rPr>
                <w:rFonts w:ascii="Times New Roman" w:hAnsi="Times New Roman"/>
                <w:b/>
                <w:bCs/>
                <w:szCs w:val="22"/>
              </w:rPr>
              <w:t>Korrelationskoeffizient; p-Wert</w:t>
            </w:r>
          </w:p>
          <w:p w14:paraId="7C0685E7" w14:textId="77777777" w:rsidR="00B677E5" w:rsidRPr="00586FA4" w:rsidRDefault="00B677E5" w:rsidP="00874D3E">
            <w:pPr>
              <w:rPr>
                <w:rFonts w:ascii="Times New Roman" w:hAnsi="Times New Roman"/>
                <w:szCs w:val="22"/>
              </w:rPr>
            </w:pPr>
            <w:r w:rsidRPr="00586FA4">
              <w:rPr>
                <w:rFonts w:ascii="Times New Roman" w:hAnsi="Times New Roman"/>
                <w:szCs w:val="22"/>
              </w:rPr>
              <w:t>r =</w:t>
            </w:r>
            <w:r>
              <w:rPr>
                <w:rFonts w:ascii="Times New Roman" w:hAnsi="Times New Roman"/>
                <w:szCs w:val="22"/>
              </w:rPr>
              <w:t xml:space="preserve"> 0,948</w:t>
            </w:r>
            <w:r w:rsidRPr="00586FA4">
              <w:rPr>
                <w:rFonts w:ascii="Times New Roman" w:hAnsi="Times New Roman"/>
                <w:szCs w:val="22"/>
              </w:rPr>
              <w:t xml:space="preserve">; p </w:t>
            </w:r>
            <w:r>
              <w:rPr>
                <w:rFonts w:ascii="Times New Roman" w:hAnsi="Times New Roman"/>
                <w:szCs w:val="22"/>
              </w:rPr>
              <w:t>&lt; 0,001</w:t>
            </w:r>
          </w:p>
          <w:p w14:paraId="214BD6EC" w14:textId="77777777" w:rsidR="00B677E5" w:rsidRPr="00586FA4" w:rsidRDefault="00B677E5" w:rsidP="00874D3E">
            <w:pPr>
              <w:rPr>
                <w:rFonts w:ascii="Times New Roman" w:hAnsi="Times New Roman"/>
                <w:szCs w:val="22"/>
              </w:rPr>
            </w:pPr>
          </w:p>
          <w:p w14:paraId="7580D3B4" w14:textId="77777777" w:rsidR="00B677E5" w:rsidRPr="00586FA4" w:rsidRDefault="00B677E5" w:rsidP="00874D3E">
            <w:pPr>
              <w:rPr>
                <w:rFonts w:ascii="Times New Roman" w:hAnsi="Times New Roman"/>
                <w:szCs w:val="22"/>
              </w:rPr>
            </w:pPr>
            <w:r w:rsidRPr="00586FA4">
              <w:rPr>
                <w:rFonts w:ascii="Times New Roman" w:hAnsi="Times New Roman"/>
                <w:szCs w:val="22"/>
              </w:rPr>
              <w:t>r =</w:t>
            </w:r>
            <w:r>
              <w:rPr>
                <w:rFonts w:ascii="Times New Roman" w:hAnsi="Times New Roman"/>
                <w:szCs w:val="22"/>
              </w:rPr>
              <w:t xml:space="preserve"> 0,854;</w:t>
            </w:r>
            <w:r w:rsidRPr="00586FA4">
              <w:rPr>
                <w:rFonts w:ascii="Times New Roman" w:hAnsi="Times New Roman"/>
                <w:szCs w:val="22"/>
              </w:rPr>
              <w:t xml:space="preserve"> p </w:t>
            </w:r>
            <w:r>
              <w:rPr>
                <w:rFonts w:ascii="Times New Roman" w:hAnsi="Times New Roman"/>
                <w:szCs w:val="22"/>
              </w:rPr>
              <w:t>&lt; 0,001</w:t>
            </w:r>
          </w:p>
          <w:p w14:paraId="6A469487" w14:textId="77777777" w:rsidR="00B677E5" w:rsidRPr="00586FA4" w:rsidRDefault="00B677E5" w:rsidP="00874D3E">
            <w:pPr>
              <w:rPr>
                <w:rFonts w:ascii="Times New Roman" w:hAnsi="Times New Roman"/>
                <w:szCs w:val="22"/>
              </w:rPr>
            </w:pPr>
          </w:p>
          <w:p w14:paraId="30BCEDDD" w14:textId="77777777" w:rsidR="00B677E5" w:rsidRDefault="00B677E5" w:rsidP="00874D3E">
            <w:pPr>
              <w:rPr>
                <w:rFonts w:ascii="Times New Roman" w:hAnsi="Times New Roman"/>
                <w:szCs w:val="22"/>
              </w:rPr>
            </w:pPr>
            <w:r w:rsidRPr="00586FA4">
              <w:rPr>
                <w:rFonts w:ascii="Times New Roman" w:hAnsi="Times New Roman"/>
                <w:szCs w:val="22"/>
              </w:rPr>
              <w:t xml:space="preserve">r = </w:t>
            </w:r>
            <w:r>
              <w:rPr>
                <w:rFonts w:ascii="Times New Roman" w:hAnsi="Times New Roman"/>
                <w:szCs w:val="22"/>
              </w:rPr>
              <w:t xml:space="preserve">0,749/0,523; </w:t>
            </w:r>
            <w:r w:rsidRPr="00586FA4">
              <w:rPr>
                <w:rFonts w:ascii="Times New Roman" w:hAnsi="Times New Roman"/>
                <w:szCs w:val="22"/>
              </w:rPr>
              <w:t xml:space="preserve">p </w:t>
            </w:r>
            <w:r>
              <w:rPr>
                <w:rFonts w:ascii="Times New Roman" w:hAnsi="Times New Roman"/>
                <w:szCs w:val="22"/>
              </w:rPr>
              <w:t>&lt; 0,001/ = 0,009</w:t>
            </w:r>
          </w:p>
          <w:p w14:paraId="5AFE0390" w14:textId="77777777" w:rsidR="00B677E5" w:rsidRPr="00586FA4" w:rsidRDefault="00B677E5" w:rsidP="00874D3E">
            <w:pPr>
              <w:rPr>
                <w:rFonts w:ascii="Times New Roman" w:hAnsi="Times New Roman"/>
                <w:szCs w:val="22"/>
              </w:rPr>
            </w:pPr>
          </w:p>
          <w:p w14:paraId="5DDB81B4" w14:textId="77777777" w:rsidR="00B677E5" w:rsidRPr="00586FA4" w:rsidRDefault="00B677E5" w:rsidP="00874D3E">
            <w:pPr>
              <w:rPr>
                <w:rFonts w:ascii="Times New Roman" w:hAnsi="Times New Roman"/>
                <w:szCs w:val="22"/>
              </w:rPr>
            </w:pPr>
          </w:p>
          <w:p w14:paraId="490BC0CA" w14:textId="77777777" w:rsidR="00B677E5" w:rsidRPr="00586FA4" w:rsidRDefault="00B677E5" w:rsidP="00874D3E">
            <w:pPr>
              <w:rPr>
                <w:rFonts w:ascii="Times New Roman" w:hAnsi="Times New Roman"/>
                <w:szCs w:val="22"/>
              </w:rPr>
            </w:pPr>
          </w:p>
        </w:tc>
      </w:tr>
      <w:tr w:rsidR="00B677E5" w:rsidRPr="00586FA4" w14:paraId="2CCBC2DA" w14:textId="77777777" w:rsidTr="00874D3E">
        <w:tc>
          <w:tcPr>
            <w:tcW w:w="4261" w:type="dxa"/>
            <w:tcBorders>
              <w:left w:val="single" w:sz="12" w:space="0" w:color="auto"/>
              <w:bottom w:val="single" w:sz="12" w:space="0" w:color="auto"/>
            </w:tcBorders>
          </w:tcPr>
          <w:p w14:paraId="26EBE409" w14:textId="77777777" w:rsidR="00B677E5" w:rsidRPr="00586FA4" w:rsidRDefault="00B677E5" w:rsidP="00874D3E">
            <w:pPr>
              <w:rPr>
                <w:rFonts w:ascii="Times New Roman" w:hAnsi="Times New Roman"/>
                <w:b/>
                <w:bCs/>
                <w:szCs w:val="22"/>
              </w:rPr>
            </w:pPr>
            <w:r w:rsidRPr="00586FA4">
              <w:rPr>
                <w:rFonts w:ascii="Times New Roman" w:hAnsi="Times New Roman"/>
                <w:b/>
                <w:bCs/>
                <w:szCs w:val="22"/>
              </w:rPr>
              <w:t xml:space="preserve">Negative Korrelation </w:t>
            </w:r>
          </w:p>
          <w:p w14:paraId="42980190" w14:textId="77777777" w:rsidR="00B677E5" w:rsidRPr="00586FA4" w:rsidRDefault="00B677E5" w:rsidP="00874D3E">
            <w:pPr>
              <w:numPr>
                <w:ilvl w:val="0"/>
                <w:numId w:val="21"/>
              </w:numPr>
              <w:contextualSpacing/>
              <w:rPr>
                <w:rFonts w:ascii="Times New Roman" w:hAnsi="Times New Roman"/>
                <w:szCs w:val="22"/>
              </w:rPr>
            </w:pPr>
            <w:r w:rsidRPr="00586FA4">
              <w:rPr>
                <w:rFonts w:ascii="Times New Roman" w:hAnsi="Times New Roman"/>
                <w:szCs w:val="22"/>
              </w:rPr>
              <w:t xml:space="preserve"> </w:t>
            </w:r>
            <w:r>
              <w:rPr>
                <w:rFonts w:ascii="Times New Roman" w:hAnsi="Times New Roman"/>
                <w:szCs w:val="22"/>
              </w:rPr>
              <w:t>Alter bei Diagnose und Wachstumsrate vor BVZ- /nach 48 Monaten BVZ-Therapie</w:t>
            </w:r>
          </w:p>
        </w:tc>
        <w:tc>
          <w:tcPr>
            <w:tcW w:w="3531" w:type="dxa"/>
            <w:tcBorders>
              <w:bottom w:val="single" w:sz="12" w:space="0" w:color="auto"/>
              <w:right w:val="single" w:sz="12" w:space="0" w:color="auto"/>
            </w:tcBorders>
          </w:tcPr>
          <w:p w14:paraId="5C80D86A" w14:textId="77777777" w:rsidR="00B677E5" w:rsidRPr="00586FA4" w:rsidRDefault="00B677E5" w:rsidP="00874D3E">
            <w:pPr>
              <w:rPr>
                <w:rFonts w:ascii="Times New Roman" w:hAnsi="Times New Roman"/>
                <w:b/>
                <w:bCs/>
                <w:szCs w:val="22"/>
              </w:rPr>
            </w:pPr>
            <w:r w:rsidRPr="00586FA4">
              <w:rPr>
                <w:rFonts w:ascii="Times New Roman" w:hAnsi="Times New Roman"/>
                <w:b/>
                <w:bCs/>
                <w:szCs w:val="22"/>
              </w:rPr>
              <w:t>Korrelationskoeffizient; p-Wert</w:t>
            </w:r>
          </w:p>
          <w:p w14:paraId="55FB31F3" w14:textId="77777777" w:rsidR="00B677E5" w:rsidRPr="00586FA4" w:rsidRDefault="00B677E5" w:rsidP="00874D3E">
            <w:pPr>
              <w:rPr>
                <w:rFonts w:ascii="Times New Roman" w:hAnsi="Times New Roman"/>
                <w:szCs w:val="22"/>
              </w:rPr>
            </w:pPr>
            <w:r w:rsidRPr="00586FA4">
              <w:rPr>
                <w:rFonts w:ascii="Times New Roman" w:hAnsi="Times New Roman"/>
                <w:szCs w:val="22"/>
              </w:rPr>
              <w:t>r = -0,</w:t>
            </w:r>
            <w:r>
              <w:rPr>
                <w:rFonts w:ascii="Times New Roman" w:hAnsi="Times New Roman"/>
                <w:szCs w:val="22"/>
              </w:rPr>
              <w:t>341/-0,453</w:t>
            </w:r>
            <w:r w:rsidRPr="00586FA4">
              <w:rPr>
                <w:rFonts w:ascii="Times New Roman" w:hAnsi="Times New Roman"/>
                <w:szCs w:val="22"/>
              </w:rPr>
              <w:t>; p = 0,0</w:t>
            </w:r>
            <w:r>
              <w:rPr>
                <w:rFonts w:ascii="Times New Roman" w:hAnsi="Times New Roman"/>
                <w:szCs w:val="22"/>
              </w:rPr>
              <w:t>36/0,026</w:t>
            </w:r>
          </w:p>
          <w:p w14:paraId="20B81025" w14:textId="77777777" w:rsidR="00B677E5" w:rsidRPr="00586FA4" w:rsidRDefault="00B677E5" w:rsidP="00874D3E">
            <w:pPr>
              <w:rPr>
                <w:rFonts w:ascii="Times New Roman" w:hAnsi="Times New Roman"/>
                <w:szCs w:val="22"/>
              </w:rPr>
            </w:pPr>
          </w:p>
          <w:p w14:paraId="50501F40" w14:textId="77777777" w:rsidR="00B677E5" w:rsidRPr="00586FA4" w:rsidRDefault="00B677E5" w:rsidP="00874D3E">
            <w:pPr>
              <w:rPr>
                <w:rFonts w:ascii="Times New Roman" w:hAnsi="Times New Roman"/>
                <w:szCs w:val="22"/>
              </w:rPr>
            </w:pPr>
          </w:p>
        </w:tc>
      </w:tr>
    </w:tbl>
    <w:p w14:paraId="1DEC013D" w14:textId="77777777" w:rsidR="005456E6" w:rsidRDefault="005456E6" w:rsidP="008F48D6">
      <w:pPr>
        <w:ind w:firstLine="0"/>
        <w:rPr>
          <w:rFonts w:ascii="Times New Roman" w:hAnsi="Times New Roman"/>
          <w:sz w:val="24"/>
        </w:rPr>
      </w:pPr>
    </w:p>
    <w:p w14:paraId="4306AD51" w14:textId="2431AB17" w:rsidR="00A4711A" w:rsidRPr="00643460" w:rsidRDefault="00450D57" w:rsidP="00643460">
      <w:pPr>
        <w:rPr>
          <w:rFonts w:ascii="Calibri" w:hAnsi="Calibri" w:cs="Calibri"/>
          <w:color w:val="000000"/>
          <w:szCs w:val="22"/>
          <w:lang w:eastAsia="de-DE"/>
        </w:rPr>
      </w:pPr>
      <w:r>
        <w:rPr>
          <w:rFonts w:ascii="Times New Roman" w:hAnsi="Times New Roman"/>
          <w:sz w:val="24"/>
        </w:rPr>
        <w:t>Insgesamt schien die Bevacizumab-Therapie b</w:t>
      </w:r>
      <w:r w:rsidR="008B5FBF">
        <w:rPr>
          <w:rFonts w:ascii="Times New Roman" w:hAnsi="Times New Roman"/>
          <w:sz w:val="24"/>
        </w:rPr>
        <w:t>ei den später Diagnostizierten</w:t>
      </w:r>
      <w:r w:rsidR="00A4711A">
        <w:rPr>
          <w:rFonts w:ascii="Times New Roman" w:hAnsi="Times New Roman"/>
          <w:sz w:val="24"/>
        </w:rPr>
        <w:t xml:space="preserve"> </w:t>
      </w:r>
      <w:r w:rsidR="00D5333B">
        <w:rPr>
          <w:rFonts w:ascii="Times New Roman" w:hAnsi="Times New Roman"/>
          <w:sz w:val="24"/>
        </w:rPr>
        <w:t>bei</w:t>
      </w:r>
      <w:r w:rsidR="00063EFD">
        <w:rPr>
          <w:rFonts w:ascii="Times New Roman" w:hAnsi="Times New Roman"/>
          <w:sz w:val="24"/>
        </w:rPr>
        <w:t xml:space="preserve"> größere</w:t>
      </w:r>
      <w:r w:rsidR="00D5333B">
        <w:rPr>
          <w:rFonts w:ascii="Times New Roman" w:hAnsi="Times New Roman"/>
          <w:sz w:val="24"/>
        </w:rPr>
        <w:t>n</w:t>
      </w:r>
      <w:r w:rsidR="00A4711A">
        <w:rPr>
          <w:rFonts w:ascii="Times New Roman" w:hAnsi="Times New Roman"/>
          <w:sz w:val="24"/>
        </w:rPr>
        <w:t xml:space="preserve"> Ausgangsvolumina effektiver</w:t>
      </w:r>
      <w:r>
        <w:rPr>
          <w:rFonts w:ascii="Times New Roman" w:hAnsi="Times New Roman"/>
          <w:sz w:val="24"/>
        </w:rPr>
        <w:t xml:space="preserve"> zu sein </w:t>
      </w:r>
      <w:r w:rsidR="00A4711A">
        <w:rPr>
          <w:rFonts w:ascii="Times New Roman" w:hAnsi="Times New Roman"/>
          <w:sz w:val="24"/>
        </w:rPr>
        <w:t>als im jüngeren Kollektiv.</w:t>
      </w:r>
      <w:r w:rsidR="008B5FBF">
        <w:rPr>
          <w:rFonts w:ascii="Times New Roman" w:hAnsi="Times New Roman"/>
          <w:sz w:val="24"/>
        </w:rPr>
        <w:t xml:space="preserve"> </w:t>
      </w:r>
      <w:r w:rsidR="00754696">
        <w:rPr>
          <w:rFonts w:ascii="Times New Roman" w:hAnsi="Times New Roman"/>
          <w:sz w:val="24"/>
        </w:rPr>
        <w:t xml:space="preserve"> </w:t>
      </w:r>
    </w:p>
    <w:p w14:paraId="7984C6EC" w14:textId="12126A65" w:rsidR="00D22D0E" w:rsidRDefault="00A4711A" w:rsidP="00962F32">
      <w:pPr>
        <w:rPr>
          <w:rFonts w:ascii="Times New Roman" w:hAnsi="Times New Roman"/>
          <w:sz w:val="24"/>
        </w:rPr>
      </w:pPr>
      <w:r>
        <w:rPr>
          <w:rFonts w:ascii="Times New Roman" w:hAnsi="Times New Roman"/>
          <w:sz w:val="24"/>
        </w:rPr>
        <w:t xml:space="preserve">Einen </w:t>
      </w:r>
      <w:r w:rsidR="00D5333B">
        <w:rPr>
          <w:rFonts w:ascii="Times New Roman" w:hAnsi="Times New Roman"/>
          <w:sz w:val="24"/>
        </w:rPr>
        <w:t xml:space="preserve">insgesamt </w:t>
      </w:r>
      <w:r>
        <w:rPr>
          <w:rFonts w:ascii="Times New Roman" w:hAnsi="Times New Roman"/>
          <w:sz w:val="24"/>
        </w:rPr>
        <w:t xml:space="preserve">geringen </w:t>
      </w:r>
      <w:r w:rsidR="009643CF">
        <w:rPr>
          <w:rFonts w:ascii="Times New Roman" w:hAnsi="Times New Roman"/>
          <w:sz w:val="24"/>
        </w:rPr>
        <w:t>Effekt</w:t>
      </w:r>
      <w:r w:rsidR="00723428" w:rsidRPr="008B7B35">
        <w:rPr>
          <w:rFonts w:ascii="Times New Roman" w:hAnsi="Times New Roman"/>
          <w:sz w:val="24"/>
        </w:rPr>
        <w:t xml:space="preserve"> der Behandlung mit </w:t>
      </w:r>
      <w:r w:rsidR="0052734A">
        <w:rPr>
          <w:rFonts w:ascii="Times New Roman" w:hAnsi="Times New Roman"/>
          <w:sz w:val="24"/>
        </w:rPr>
        <w:t>Bevacizumab</w:t>
      </w:r>
      <w:r w:rsidR="00723428" w:rsidRPr="008B7B35">
        <w:rPr>
          <w:rFonts w:ascii="Times New Roman" w:hAnsi="Times New Roman"/>
          <w:sz w:val="24"/>
        </w:rPr>
        <w:t xml:space="preserve"> auf das durchschnittliche,</w:t>
      </w:r>
      <w:r w:rsidR="002A4BFC">
        <w:rPr>
          <w:rFonts w:ascii="Times New Roman" w:hAnsi="Times New Roman"/>
          <w:sz w:val="24"/>
        </w:rPr>
        <w:t xml:space="preserve"> </w:t>
      </w:r>
      <w:r w:rsidR="00723428" w:rsidRPr="008B7B35">
        <w:rPr>
          <w:rFonts w:ascii="Times New Roman" w:hAnsi="Times New Roman"/>
          <w:sz w:val="24"/>
        </w:rPr>
        <w:t xml:space="preserve">altersbezogene Tumorvolumen </w:t>
      </w:r>
      <w:r w:rsidR="00D22D0E">
        <w:rPr>
          <w:rFonts w:ascii="Times New Roman" w:hAnsi="Times New Roman"/>
          <w:sz w:val="24"/>
        </w:rPr>
        <w:t xml:space="preserve">im </w:t>
      </w:r>
      <w:r w:rsidR="000C2177">
        <w:rPr>
          <w:rFonts w:ascii="Times New Roman" w:hAnsi="Times New Roman"/>
          <w:sz w:val="24"/>
        </w:rPr>
        <w:t xml:space="preserve">Langzeitverlauf </w:t>
      </w:r>
      <w:r w:rsidR="00D5333B">
        <w:rPr>
          <w:rFonts w:ascii="Times New Roman" w:hAnsi="Times New Roman"/>
          <w:sz w:val="24"/>
        </w:rPr>
        <w:t>aller</w:t>
      </w:r>
      <w:r w:rsidR="000C2177">
        <w:rPr>
          <w:rFonts w:ascii="Times New Roman" w:hAnsi="Times New Roman"/>
          <w:sz w:val="24"/>
        </w:rPr>
        <w:t xml:space="preserve"> 64 mit </w:t>
      </w:r>
      <w:r w:rsidR="0052734A">
        <w:rPr>
          <w:rFonts w:ascii="Times New Roman" w:hAnsi="Times New Roman"/>
          <w:sz w:val="24"/>
        </w:rPr>
        <w:t>Bevacizumab</w:t>
      </w:r>
      <w:r w:rsidR="000C2177">
        <w:rPr>
          <w:rFonts w:ascii="Times New Roman" w:hAnsi="Times New Roman"/>
          <w:sz w:val="24"/>
        </w:rPr>
        <w:t xml:space="preserve"> behandelten VS</w:t>
      </w:r>
      <w:r w:rsidR="00723428">
        <w:rPr>
          <w:rFonts w:ascii="Times New Roman" w:hAnsi="Times New Roman"/>
          <w:sz w:val="24"/>
        </w:rPr>
        <w:t xml:space="preserve"> </w:t>
      </w:r>
      <w:r w:rsidRPr="002A4BFC">
        <w:rPr>
          <w:rFonts w:ascii="Times New Roman" w:hAnsi="Times New Roman"/>
          <w:sz w:val="24"/>
        </w:rPr>
        <w:t>zeigt</w:t>
      </w:r>
      <w:r w:rsidR="00450D57" w:rsidRPr="002A4BFC">
        <w:rPr>
          <w:rFonts w:ascii="Times New Roman" w:hAnsi="Times New Roman"/>
          <w:sz w:val="24"/>
        </w:rPr>
        <w:t xml:space="preserve"> </w:t>
      </w:r>
      <w:r w:rsidR="00962F32" w:rsidRPr="002A4BFC">
        <w:rPr>
          <w:rFonts w:ascii="Times New Roman" w:hAnsi="Times New Roman"/>
          <w:sz w:val="24"/>
        </w:rPr>
        <w:t>Ab</w:t>
      </w:r>
      <w:r w:rsidR="00B677E5">
        <w:rPr>
          <w:rFonts w:ascii="Times New Roman" w:hAnsi="Times New Roman"/>
          <w:sz w:val="24"/>
        </w:rPr>
        <w:t>b.</w:t>
      </w:r>
      <w:r w:rsidR="00962F32" w:rsidRPr="002A4BFC">
        <w:rPr>
          <w:rFonts w:ascii="Times New Roman" w:hAnsi="Times New Roman"/>
          <w:sz w:val="24"/>
        </w:rPr>
        <w:t xml:space="preserve"> </w:t>
      </w:r>
      <w:r w:rsidR="008B722B" w:rsidRPr="002A4BFC">
        <w:rPr>
          <w:rFonts w:ascii="Times New Roman" w:hAnsi="Times New Roman"/>
          <w:sz w:val="24"/>
        </w:rPr>
        <w:t xml:space="preserve">20 </w:t>
      </w:r>
      <w:r w:rsidR="009643CF" w:rsidRPr="002A4BFC">
        <w:rPr>
          <w:rFonts w:ascii="Times New Roman" w:hAnsi="Times New Roman"/>
          <w:sz w:val="24"/>
        </w:rPr>
        <w:t>(</w:t>
      </w:r>
      <w:r w:rsidR="009643CF" w:rsidRPr="008B7B35">
        <w:rPr>
          <w:rFonts w:ascii="Times New Roman" w:hAnsi="Times New Roman"/>
          <w:sz w:val="24"/>
        </w:rPr>
        <w:t>178 Tumorvolumina vor Therapiebeginn</w:t>
      </w:r>
      <w:r w:rsidR="009643CF">
        <w:rPr>
          <w:rFonts w:ascii="Times New Roman" w:hAnsi="Times New Roman"/>
          <w:sz w:val="24"/>
        </w:rPr>
        <w:t xml:space="preserve">, </w:t>
      </w:r>
      <w:r w:rsidR="009643CF" w:rsidRPr="008B7B35">
        <w:rPr>
          <w:rFonts w:ascii="Times New Roman" w:hAnsi="Times New Roman"/>
          <w:sz w:val="24"/>
        </w:rPr>
        <w:t>182</w:t>
      </w:r>
      <w:r w:rsidR="00B677E5">
        <w:rPr>
          <w:rFonts w:ascii="Times New Roman" w:hAnsi="Times New Roman"/>
          <w:sz w:val="24"/>
        </w:rPr>
        <w:t xml:space="preserve"> </w:t>
      </w:r>
      <w:r w:rsidR="009643CF" w:rsidRPr="008B7B35">
        <w:rPr>
          <w:rFonts w:ascii="Times New Roman" w:hAnsi="Times New Roman"/>
          <w:sz w:val="24"/>
        </w:rPr>
        <w:t xml:space="preserve">Tumorvolumina </w:t>
      </w:r>
      <w:r w:rsidR="002300AB">
        <w:rPr>
          <w:rFonts w:ascii="Times New Roman" w:hAnsi="Times New Roman"/>
          <w:sz w:val="24"/>
        </w:rPr>
        <w:t>während der</w:t>
      </w:r>
      <w:r w:rsidR="009643CF">
        <w:rPr>
          <w:rFonts w:ascii="Times New Roman" w:hAnsi="Times New Roman"/>
          <w:sz w:val="24"/>
        </w:rPr>
        <w:t xml:space="preserve"> Therapie)</w:t>
      </w:r>
      <w:r w:rsidR="003F248F">
        <w:rPr>
          <w:rFonts w:ascii="Times New Roman" w:hAnsi="Times New Roman"/>
          <w:sz w:val="24"/>
        </w:rPr>
        <w:t xml:space="preserve">. </w:t>
      </w:r>
      <w:r w:rsidR="00723428">
        <w:rPr>
          <w:rFonts w:ascii="Times New Roman" w:hAnsi="Times New Roman"/>
          <w:sz w:val="24"/>
        </w:rPr>
        <w:t>F</w:t>
      </w:r>
      <w:r w:rsidR="00962F32" w:rsidRPr="008B7B35">
        <w:rPr>
          <w:rFonts w:ascii="Times New Roman" w:hAnsi="Times New Roman"/>
          <w:sz w:val="24"/>
        </w:rPr>
        <w:t xml:space="preserve">ür vier </w:t>
      </w:r>
      <w:r w:rsidR="000C2177">
        <w:rPr>
          <w:rFonts w:ascii="Times New Roman" w:hAnsi="Times New Roman"/>
          <w:sz w:val="24"/>
        </w:rPr>
        <w:t xml:space="preserve">VS </w:t>
      </w:r>
      <w:r w:rsidR="00723428">
        <w:rPr>
          <w:rFonts w:ascii="Times New Roman" w:hAnsi="Times New Roman"/>
          <w:sz w:val="24"/>
        </w:rPr>
        <w:t xml:space="preserve">lagen </w:t>
      </w:r>
      <w:r w:rsidR="00962F32" w:rsidRPr="008B7B35">
        <w:rPr>
          <w:rFonts w:ascii="Times New Roman" w:hAnsi="Times New Roman"/>
          <w:sz w:val="24"/>
        </w:rPr>
        <w:t xml:space="preserve">jeweils vor und </w:t>
      </w:r>
      <w:r w:rsidR="000F19C5">
        <w:rPr>
          <w:rFonts w:ascii="Times New Roman" w:hAnsi="Times New Roman"/>
          <w:sz w:val="24"/>
        </w:rPr>
        <w:t>unter</w:t>
      </w:r>
      <w:r w:rsidR="00962F32" w:rsidRPr="008B7B35">
        <w:rPr>
          <w:rFonts w:ascii="Times New Roman" w:hAnsi="Times New Roman"/>
          <w:sz w:val="24"/>
        </w:rPr>
        <w:t xml:space="preserve"> der Thera</w:t>
      </w:r>
      <w:r w:rsidR="00723428">
        <w:rPr>
          <w:rFonts w:ascii="Times New Roman" w:hAnsi="Times New Roman"/>
          <w:sz w:val="24"/>
        </w:rPr>
        <w:t>pie keine Tumorvolumina vor</w:t>
      </w:r>
      <w:r w:rsidR="00962F32" w:rsidRPr="008B7B35">
        <w:rPr>
          <w:rFonts w:ascii="Times New Roman" w:hAnsi="Times New Roman"/>
          <w:sz w:val="24"/>
        </w:rPr>
        <w:t xml:space="preserve">. </w:t>
      </w:r>
    </w:p>
    <w:p w14:paraId="092A6F6F" w14:textId="4E575866" w:rsidR="001506C5" w:rsidRDefault="00962F32" w:rsidP="001506C5">
      <w:pPr>
        <w:rPr>
          <w:rFonts w:ascii="Times New Roman" w:hAnsi="Times New Roman"/>
          <w:sz w:val="24"/>
        </w:rPr>
      </w:pPr>
      <w:r w:rsidRPr="008B7B35">
        <w:rPr>
          <w:rFonts w:ascii="Times New Roman" w:hAnsi="Times New Roman"/>
          <w:sz w:val="24"/>
        </w:rPr>
        <w:t>Abgesehen von wenigen Ausnah</w:t>
      </w:r>
      <w:r w:rsidR="00506E5B">
        <w:rPr>
          <w:rFonts w:ascii="Times New Roman" w:hAnsi="Times New Roman"/>
          <w:sz w:val="24"/>
        </w:rPr>
        <w:t xml:space="preserve">men mit </w:t>
      </w:r>
      <w:r w:rsidR="002A4BFC">
        <w:rPr>
          <w:rFonts w:ascii="Times New Roman" w:hAnsi="Times New Roman"/>
          <w:sz w:val="24"/>
        </w:rPr>
        <w:t xml:space="preserve">vergleichbaren Werten </w:t>
      </w:r>
      <w:r w:rsidR="00506E5B">
        <w:rPr>
          <w:rFonts w:ascii="Times New Roman" w:hAnsi="Times New Roman"/>
          <w:sz w:val="24"/>
        </w:rPr>
        <w:t>(</w:t>
      </w:r>
      <w:r w:rsidR="00506E5B" w:rsidRPr="008B7B35">
        <w:rPr>
          <w:rFonts w:ascii="Times New Roman" w:hAnsi="Times New Roman"/>
          <w:sz w:val="24"/>
        </w:rPr>
        <w:t>bei 22 (4,0 ± 1,61 cm</w:t>
      </w:r>
      <w:r w:rsidR="00506E5B" w:rsidRPr="008B7B35">
        <w:rPr>
          <w:rFonts w:ascii="Times New Roman" w:hAnsi="Times New Roman"/>
          <w:sz w:val="24"/>
          <w:vertAlign w:val="superscript"/>
        </w:rPr>
        <w:t>3</w:t>
      </w:r>
      <w:r w:rsidR="00506E5B" w:rsidRPr="008B7B35">
        <w:rPr>
          <w:rFonts w:ascii="Times New Roman" w:hAnsi="Times New Roman"/>
          <w:sz w:val="24"/>
        </w:rPr>
        <w:t>), 25 (9,42 ± 0,54 cm</w:t>
      </w:r>
      <w:r w:rsidR="00506E5B" w:rsidRPr="008B7B35">
        <w:rPr>
          <w:rFonts w:ascii="Times New Roman" w:hAnsi="Times New Roman"/>
          <w:sz w:val="24"/>
          <w:vertAlign w:val="superscript"/>
        </w:rPr>
        <w:t>3</w:t>
      </w:r>
      <w:r w:rsidR="00506E5B" w:rsidRPr="008B7B35">
        <w:rPr>
          <w:rFonts w:ascii="Times New Roman" w:hAnsi="Times New Roman"/>
          <w:sz w:val="24"/>
        </w:rPr>
        <w:t>)</w:t>
      </w:r>
      <w:r w:rsidR="002A4BFC">
        <w:rPr>
          <w:rFonts w:ascii="Times New Roman" w:hAnsi="Times New Roman"/>
          <w:sz w:val="24"/>
        </w:rPr>
        <w:t xml:space="preserve">, </w:t>
      </w:r>
      <w:r w:rsidR="00506E5B" w:rsidRPr="008B7B35">
        <w:rPr>
          <w:rFonts w:ascii="Times New Roman" w:hAnsi="Times New Roman"/>
          <w:sz w:val="24"/>
        </w:rPr>
        <w:t>26 (2,24 ± 1,04 cm</w:t>
      </w:r>
      <w:r w:rsidR="00506E5B" w:rsidRPr="008B7B35">
        <w:rPr>
          <w:rFonts w:ascii="Times New Roman" w:hAnsi="Times New Roman"/>
          <w:sz w:val="24"/>
          <w:vertAlign w:val="superscript"/>
        </w:rPr>
        <w:t>3</w:t>
      </w:r>
      <w:r w:rsidR="00506E5B" w:rsidRPr="008B7B35">
        <w:rPr>
          <w:rFonts w:ascii="Times New Roman" w:hAnsi="Times New Roman"/>
          <w:sz w:val="24"/>
        </w:rPr>
        <w:t>) und 57</w:t>
      </w:r>
      <w:r w:rsidR="00450D57">
        <w:rPr>
          <w:rFonts w:ascii="Times New Roman" w:hAnsi="Times New Roman"/>
          <w:sz w:val="24"/>
        </w:rPr>
        <w:t xml:space="preserve"> Jahren</w:t>
      </w:r>
      <w:r w:rsidR="00506E5B" w:rsidRPr="008B7B35">
        <w:rPr>
          <w:rFonts w:ascii="Times New Roman" w:hAnsi="Times New Roman"/>
          <w:sz w:val="24"/>
        </w:rPr>
        <w:t xml:space="preserve"> (5,02 ± 3,57 cm</w:t>
      </w:r>
      <w:r w:rsidR="00506E5B" w:rsidRPr="008B7B35">
        <w:rPr>
          <w:rFonts w:ascii="Times New Roman" w:hAnsi="Times New Roman"/>
          <w:sz w:val="24"/>
          <w:vertAlign w:val="superscript"/>
        </w:rPr>
        <w:t>3</w:t>
      </w:r>
      <w:r w:rsidR="00506E5B">
        <w:rPr>
          <w:rFonts w:ascii="Times New Roman" w:hAnsi="Times New Roman"/>
          <w:sz w:val="24"/>
        </w:rPr>
        <w:t xml:space="preserve">)) </w:t>
      </w:r>
      <w:r w:rsidR="008F756C">
        <w:rPr>
          <w:rFonts w:ascii="Times New Roman" w:hAnsi="Times New Roman"/>
          <w:sz w:val="24"/>
        </w:rPr>
        <w:t>verläuft</w:t>
      </w:r>
      <w:r w:rsidRPr="008B7B35">
        <w:rPr>
          <w:rFonts w:ascii="Times New Roman" w:hAnsi="Times New Roman"/>
          <w:sz w:val="24"/>
        </w:rPr>
        <w:t xml:space="preserve"> die Kurve des Tumorvolumens </w:t>
      </w:r>
      <w:r w:rsidR="00D22D0E">
        <w:rPr>
          <w:rFonts w:ascii="Times New Roman" w:hAnsi="Times New Roman"/>
          <w:sz w:val="24"/>
        </w:rPr>
        <w:t>unter</w:t>
      </w:r>
      <w:r w:rsidRPr="008B7B35">
        <w:rPr>
          <w:rFonts w:ascii="Times New Roman" w:hAnsi="Times New Roman"/>
          <w:sz w:val="24"/>
        </w:rPr>
        <w:t xml:space="preserve"> </w:t>
      </w:r>
      <w:r w:rsidR="00870A40">
        <w:rPr>
          <w:rFonts w:ascii="Times New Roman" w:hAnsi="Times New Roman"/>
          <w:sz w:val="24"/>
        </w:rPr>
        <w:t>Bevacizumab-Therapie</w:t>
      </w:r>
      <w:r w:rsidRPr="008B7B35">
        <w:rPr>
          <w:rFonts w:ascii="Times New Roman" w:hAnsi="Times New Roman"/>
          <w:sz w:val="24"/>
        </w:rPr>
        <w:t xml:space="preserve"> stets über derjenigen vor </w:t>
      </w:r>
      <w:r w:rsidR="0052734A">
        <w:rPr>
          <w:rFonts w:ascii="Times New Roman" w:hAnsi="Times New Roman"/>
          <w:sz w:val="24"/>
        </w:rPr>
        <w:t>Bevacizumab</w:t>
      </w:r>
      <w:r w:rsidRPr="008B7B35">
        <w:rPr>
          <w:rFonts w:ascii="Times New Roman" w:hAnsi="Times New Roman"/>
          <w:sz w:val="24"/>
        </w:rPr>
        <w:t xml:space="preserve">gabe. </w:t>
      </w:r>
      <w:r w:rsidR="0097281E">
        <w:rPr>
          <w:rFonts w:ascii="Times New Roman" w:hAnsi="Times New Roman"/>
          <w:sz w:val="24"/>
        </w:rPr>
        <w:t>Bis zum Alter von 17 Jahren (</w:t>
      </w:r>
      <w:r w:rsidR="0097281E" w:rsidRPr="0097281E">
        <w:rPr>
          <w:rFonts w:ascii="Times New Roman" w:hAnsi="Times New Roman"/>
          <w:sz w:val="24"/>
        </w:rPr>
        <w:t>9,12</w:t>
      </w:r>
      <w:r w:rsidR="0097281E">
        <w:rPr>
          <w:rFonts w:ascii="Times New Roman" w:hAnsi="Times New Roman"/>
          <w:sz w:val="24"/>
        </w:rPr>
        <w:t xml:space="preserve"> </w:t>
      </w:r>
      <w:r w:rsidR="0097281E" w:rsidRPr="008B7B35">
        <w:rPr>
          <w:rFonts w:ascii="Times New Roman" w:hAnsi="Times New Roman"/>
          <w:sz w:val="24"/>
        </w:rPr>
        <w:t>±</w:t>
      </w:r>
      <w:r w:rsidR="0097281E">
        <w:rPr>
          <w:rFonts w:ascii="Times New Roman" w:hAnsi="Times New Roman"/>
          <w:sz w:val="24"/>
        </w:rPr>
        <w:t xml:space="preserve"> 11,75 </w:t>
      </w:r>
      <w:r w:rsidR="0097281E" w:rsidRPr="008B7B35">
        <w:rPr>
          <w:rFonts w:ascii="Times New Roman" w:hAnsi="Times New Roman"/>
          <w:sz w:val="24"/>
        </w:rPr>
        <w:t>cm</w:t>
      </w:r>
      <w:r w:rsidR="0097281E" w:rsidRPr="008B7B35">
        <w:rPr>
          <w:rFonts w:ascii="Times New Roman" w:hAnsi="Times New Roman"/>
          <w:sz w:val="24"/>
          <w:vertAlign w:val="superscript"/>
        </w:rPr>
        <w:t>3</w:t>
      </w:r>
      <w:r w:rsidR="0097281E">
        <w:rPr>
          <w:rFonts w:ascii="Times New Roman" w:hAnsi="Times New Roman"/>
          <w:sz w:val="24"/>
        </w:rPr>
        <w:t>) und nach einem Abfall nochmals bis zum Alter von 24 Jahren (</w:t>
      </w:r>
      <w:r w:rsidR="0097281E" w:rsidRPr="0097281E">
        <w:rPr>
          <w:rFonts w:ascii="Times New Roman" w:hAnsi="Times New Roman"/>
          <w:sz w:val="24"/>
        </w:rPr>
        <w:t>7,30</w:t>
      </w:r>
      <w:r w:rsidR="0097281E" w:rsidRPr="0097281E">
        <w:rPr>
          <w:rFonts w:ascii="Times New Roman" w:hAnsi="Times New Roman"/>
          <w:sz w:val="24"/>
        </w:rPr>
        <w:tab/>
      </w:r>
      <w:r w:rsidR="0097281E" w:rsidRPr="008B7B35">
        <w:rPr>
          <w:rFonts w:ascii="Times New Roman" w:hAnsi="Times New Roman"/>
          <w:sz w:val="24"/>
        </w:rPr>
        <w:t>±</w:t>
      </w:r>
      <w:r w:rsidR="0097281E" w:rsidRPr="0097281E">
        <w:rPr>
          <w:rFonts w:ascii="Times New Roman" w:hAnsi="Times New Roman"/>
          <w:sz w:val="24"/>
        </w:rPr>
        <w:tab/>
        <w:t>5,55</w:t>
      </w:r>
      <w:r w:rsidR="0097281E">
        <w:rPr>
          <w:rFonts w:ascii="Times New Roman" w:hAnsi="Times New Roman"/>
          <w:sz w:val="24"/>
        </w:rPr>
        <w:t xml:space="preserve"> </w:t>
      </w:r>
      <w:r w:rsidR="0097281E" w:rsidRPr="008B7B35">
        <w:rPr>
          <w:rFonts w:ascii="Times New Roman" w:hAnsi="Times New Roman"/>
          <w:sz w:val="24"/>
        </w:rPr>
        <w:t>cm</w:t>
      </w:r>
      <w:r w:rsidR="0097281E" w:rsidRPr="008B7B35">
        <w:rPr>
          <w:rFonts w:ascii="Times New Roman" w:hAnsi="Times New Roman"/>
          <w:sz w:val="24"/>
          <w:vertAlign w:val="superscript"/>
        </w:rPr>
        <w:t>3</w:t>
      </w:r>
      <w:r w:rsidR="0097281E">
        <w:rPr>
          <w:rFonts w:ascii="Times New Roman" w:hAnsi="Times New Roman"/>
          <w:sz w:val="24"/>
        </w:rPr>
        <w:t xml:space="preserve">) gibt es einen sehr steilen Anstieg der Wachstumsrate trotz VEGF-Antikörpertherapie. </w:t>
      </w:r>
      <w:r w:rsidR="00870A40">
        <w:rPr>
          <w:rFonts w:ascii="Times New Roman" w:hAnsi="Times New Roman"/>
          <w:sz w:val="24"/>
        </w:rPr>
        <w:t xml:space="preserve">Erst ab dem Alter von 25 Jahren scheint es zu einer Verlangsamung der Volumenzunahme </w:t>
      </w:r>
      <w:r w:rsidR="001506C5">
        <w:rPr>
          <w:rFonts w:ascii="Times New Roman" w:hAnsi="Times New Roman"/>
          <w:sz w:val="24"/>
        </w:rPr>
        <w:t>unter</w:t>
      </w:r>
      <w:r w:rsidR="00870A40">
        <w:rPr>
          <w:rFonts w:ascii="Times New Roman" w:hAnsi="Times New Roman"/>
          <w:sz w:val="24"/>
        </w:rPr>
        <w:t xml:space="preserve"> Bevacizumab zu kommen</w:t>
      </w:r>
      <w:r w:rsidR="00906662">
        <w:rPr>
          <w:rFonts w:ascii="Times New Roman" w:hAnsi="Times New Roman"/>
          <w:sz w:val="24"/>
        </w:rPr>
        <w:t xml:space="preserve">, welche sich bis zu einem Alter von ca. 38 Jahren fortsetzt. </w:t>
      </w:r>
      <w:r w:rsidR="001506C5">
        <w:rPr>
          <w:rFonts w:ascii="Times New Roman" w:hAnsi="Times New Roman"/>
          <w:sz w:val="24"/>
        </w:rPr>
        <w:t xml:space="preserve">Danach sind die Kurven aufgrund der fehlenden Daten nicht mehr gut vergleichbar. </w:t>
      </w:r>
    </w:p>
    <w:p w14:paraId="64FAF0CF" w14:textId="0862FE8F" w:rsidR="001506C5" w:rsidRDefault="001506C5" w:rsidP="001506C5">
      <w:pPr>
        <w:rPr>
          <w:rFonts w:ascii="Times New Roman" w:hAnsi="Times New Roman"/>
          <w:sz w:val="24"/>
        </w:rPr>
      </w:pPr>
      <w:r>
        <w:rPr>
          <w:rFonts w:ascii="Times New Roman" w:hAnsi="Times New Roman"/>
          <w:sz w:val="24"/>
        </w:rPr>
        <w:lastRenderedPageBreak/>
        <w:t>Den</w:t>
      </w:r>
      <w:r w:rsidRPr="008B7B35">
        <w:rPr>
          <w:rFonts w:ascii="Times New Roman" w:hAnsi="Times New Roman"/>
          <w:sz w:val="24"/>
        </w:rPr>
        <w:t xml:space="preserve"> Langzeitverlauf der jährlichen, altersbezogen</w:t>
      </w:r>
      <w:r>
        <w:rPr>
          <w:rFonts w:ascii="Times New Roman" w:hAnsi="Times New Roman"/>
          <w:sz w:val="24"/>
        </w:rPr>
        <w:t>en Wachstumsrate der VS vor und unter</w:t>
      </w:r>
      <w:r w:rsidRPr="008B7B35">
        <w:rPr>
          <w:rFonts w:ascii="Times New Roman" w:hAnsi="Times New Roman"/>
          <w:sz w:val="24"/>
        </w:rPr>
        <w:t xml:space="preserve"> der Behandlung mit </w:t>
      </w:r>
      <w:r>
        <w:rPr>
          <w:rFonts w:ascii="Times New Roman" w:hAnsi="Times New Roman"/>
          <w:sz w:val="24"/>
        </w:rPr>
        <w:t xml:space="preserve">Bevacizumab zeigt </w:t>
      </w:r>
      <w:r w:rsidRPr="001506C5">
        <w:rPr>
          <w:rFonts w:ascii="Times New Roman" w:hAnsi="Times New Roman"/>
          <w:sz w:val="24"/>
        </w:rPr>
        <w:t>Abb</w:t>
      </w:r>
      <w:r w:rsidR="00B677E5">
        <w:rPr>
          <w:rFonts w:ascii="Times New Roman" w:hAnsi="Times New Roman"/>
          <w:sz w:val="24"/>
        </w:rPr>
        <w:t>.</w:t>
      </w:r>
      <w:r w:rsidRPr="001506C5">
        <w:rPr>
          <w:rFonts w:ascii="Times New Roman" w:hAnsi="Times New Roman"/>
          <w:sz w:val="24"/>
        </w:rPr>
        <w:t xml:space="preserve"> 21</w:t>
      </w:r>
      <w:r>
        <w:rPr>
          <w:rFonts w:ascii="Times New Roman" w:hAnsi="Times New Roman"/>
          <w:sz w:val="24"/>
        </w:rPr>
        <w:t xml:space="preserve"> (166 Wachstumsraten im </w:t>
      </w:r>
      <w:r w:rsidRPr="008B7B35">
        <w:rPr>
          <w:rFonts w:ascii="Times New Roman" w:hAnsi="Times New Roman"/>
          <w:sz w:val="24"/>
        </w:rPr>
        <w:t>prätherapeutischen Zeitrau</w:t>
      </w:r>
      <w:r>
        <w:rPr>
          <w:rFonts w:ascii="Times New Roman" w:hAnsi="Times New Roman"/>
          <w:sz w:val="24"/>
        </w:rPr>
        <w:t xml:space="preserve">m, </w:t>
      </w:r>
      <w:r w:rsidRPr="008B7B35">
        <w:rPr>
          <w:rFonts w:ascii="Times New Roman" w:hAnsi="Times New Roman"/>
          <w:sz w:val="24"/>
        </w:rPr>
        <w:t>175 Wachstumsraten</w:t>
      </w:r>
      <w:r>
        <w:rPr>
          <w:rFonts w:ascii="Times New Roman" w:hAnsi="Times New Roman"/>
          <w:sz w:val="24"/>
        </w:rPr>
        <w:t xml:space="preserve"> unter Bevacizumab-Therapie). Für 16 VS </w:t>
      </w:r>
      <w:r w:rsidRPr="008B7B35">
        <w:rPr>
          <w:rFonts w:ascii="Times New Roman" w:hAnsi="Times New Roman"/>
          <w:sz w:val="24"/>
        </w:rPr>
        <w:t xml:space="preserve">vor </w:t>
      </w:r>
      <w:r>
        <w:rPr>
          <w:rFonts w:ascii="Times New Roman" w:hAnsi="Times New Roman"/>
          <w:sz w:val="24"/>
        </w:rPr>
        <w:t>Bevacizumab</w:t>
      </w:r>
      <w:r w:rsidRPr="008B7B35">
        <w:rPr>
          <w:rFonts w:ascii="Times New Roman" w:hAnsi="Times New Roman"/>
          <w:sz w:val="24"/>
        </w:rPr>
        <w:t xml:space="preserve">gabe und für </w:t>
      </w:r>
      <w:r>
        <w:rPr>
          <w:rFonts w:ascii="Times New Roman" w:hAnsi="Times New Roman"/>
          <w:sz w:val="24"/>
        </w:rPr>
        <w:t>zwölf VS</w:t>
      </w:r>
      <w:r w:rsidRPr="008B7B35">
        <w:rPr>
          <w:rFonts w:ascii="Times New Roman" w:hAnsi="Times New Roman"/>
          <w:sz w:val="24"/>
        </w:rPr>
        <w:t xml:space="preserve"> </w:t>
      </w:r>
      <w:r>
        <w:rPr>
          <w:rFonts w:ascii="Times New Roman" w:hAnsi="Times New Roman"/>
          <w:sz w:val="24"/>
        </w:rPr>
        <w:t>unter</w:t>
      </w:r>
      <w:r w:rsidRPr="008B7B35">
        <w:rPr>
          <w:rFonts w:ascii="Times New Roman" w:hAnsi="Times New Roman"/>
          <w:sz w:val="24"/>
        </w:rPr>
        <w:t xml:space="preserve"> </w:t>
      </w:r>
      <w:r>
        <w:rPr>
          <w:rFonts w:ascii="Times New Roman" w:hAnsi="Times New Roman"/>
          <w:sz w:val="24"/>
        </w:rPr>
        <w:t>Bevacizumab</w:t>
      </w:r>
      <w:r w:rsidRPr="008B7B35">
        <w:rPr>
          <w:rFonts w:ascii="Times New Roman" w:hAnsi="Times New Roman"/>
          <w:sz w:val="24"/>
        </w:rPr>
        <w:t>gabe</w:t>
      </w:r>
      <w:r>
        <w:rPr>
          <w:rFonts w:ascii="Times New Roman" w:hAnsi="Times New Roman"/>
          <w:sz w:val="24"/>
        </w:rPr>
        <w:t xml:space="preserve"> lagen</w:t>
      </w:r>
      <w:r w:rsidRPr="008B7B35">
        <w:rPr>
          <w:rFonts w:ascii="Times New Roman" w:hAnsi="Times New Roman"/>
          <w:sz w:val="24"/>
        </w:rPr>
        <w:t xml:space="preserve"> keine </w:t>
      </w:r>
      <w:r>
        <w:rPr>
          <w:rFonts w:ascii="Times New Roman" w:hAnsi="Times New Roman"/>
          <w:sz w:val="24"/>
        </w:rPr>
        <w:t>Tumorwachstumsrate</w:t>
      </w:r>
      <w:r w:rsidRPr="008B7B35">
        <w:rPr>
          <w:rFonts w:ascii="Times New Roman" w:hAnsi="Times New Roman"/>
          <w:sz w:val="24"/>
        </w:rPr>
        <w:t xml:space="preserve">n vor. </w:t>
      </w:r>
    </w:p>
    <w:p w14:paraId="7300F3EA" w14:textId="07E71188" w:rsidR="00640054" w:rsidRPr="00640054" w:rsidRDefault="001506C5" w:rsidP="00640054">
      <w:pPr>
        <w:rPr>
          <w:rFonts w:ascii="Times New Roman" w:hAnsi="Times New Roman"/>
          <w:sz w:val="24"/>
        </w:rPr>
      </w:pPr>
      <w:r w:rsidRPr="008B7B35">
        <w:rPr>
          <w:rFonts w:ascii="Times New Roman" w:hAnsi="Times New Roman"/>
          <w:sz w:val="24"/>
        </w:rPr>
        <w:t xml:space="preserve">Im Gegensatz </w:t>
      </w:r>
      <w:r>
        <w:rPr>
          <w:rFonts w:ascii="Times New Roman" w:hAnsi="Times New Roman"/>
          <w:sz w:val="24"/>
        </w:rPr>
        <w:t>zum Tumorvolumen</w:t>
      </w:r>
      <w:r w:rsidRPr="008B7B35">
        <w:rPr>
          <w:rFonts w:ascii="Times New Roman" w:hAnsi="Times New Roman"/>
          <w:sz w:val="24"/>
        </w:rPr>
        <w:t xml:space="preserve"> l</w:t>
      </w:r>
      <w:r>
        <w:rPr>
          <w:rFonts w:ascii="Times New Roman" w:hAnsi="Times New Roman"/>
          <w:sz w:val="24"/>
        </w:rPr>
        <w:t>ie</w:t>
      </w:r>
      <w:r w:rsidRPr="008B7B35">
        <w:rPr>
          <w:rFonts w:ascii="Times New Roman" w:hAnsi="Times New Roman"/>
          <w:sz w:val="24"/>
        </w:rPr>
        <w:t xml:space="preserve">gen die Kurven der </w:t>
      </w:r>
      <w:r>
        <w:rPr>
          <w:rFonts w:ascii="Times New Roman" w:hAnsi="Times New Roman"/>
          <w:sz w:val="24"/>
        </w:rPr>
        <w:t xml:space="preserve">Wachstumsrate näher beieinander und die Kurve der Wachstumsrate während der VEGF-Antikörpertherapie </w:t>
      </w:r>
      <w:r w:rsidRPr="008B7B35">
        <w:rPr>
          <w:rFonts w:ascii="Times New Roman" w:hAnsi="Times New Roman"/>
          <w:sz w:val="24"/>
        </w:rPr>
        <w:t>verl</w:t>
      </w:r>
      <w:r>
        <w:rPr>
          <w:rFonts w:ascii="Times New Roman" w:hAnsi="Times New Roman"/>
          <w:sz w:val="24"/>
        </w:rPr>
        <w:t>äu</w:t>
      </w:r>
      <w:r w:rsidRPr="008B7B35">
        <w:rPr>
          <w:rFonts w:ascii="Times New Roman" w:hAnsi="Times New Roman"/>
          <w:sz w:val="24"/>
        </w:rPr>
        <w:t>f</w:t>
      </w:r>
      <w:r>
        <w:rPr>
          <w:rFonts w:ascii="Times New Roman" w:hAnsi="Times New Roman"/>
          <w:sz w:val="24"/>
        </w:rPr>
        <w:t>t</w:t>
      </w:r>
      <w:r w:rsidRPr="008B7B35">
        <w:rPr>
          <w:rFonts w:ascii="Times New Roman" w:hAnsi="Times New Roman"/>
          <w:sz w:val="24"/>
        </w:rPr>
        <w:t xml:space="preserve"> über weite Strecken unter der prätherapeutischen.</w:t>
      </w:r>
      <w:r>
        <w:rPr>
          <w:rFonts w:ascii="Times New Roman" w:hAnsi="Times New Roman"/>
          <w:sz w:val="24"/>
        </w:rPr>
        <w:t xml:space="preserve"> Die </w:t>
      </w:r>
      <w:r w:rsidR="00640054">
        <w:rPr>
          <w:rFonts w:ascii="Times New Roman" w:hAnsi="Times New Roman"/>
          <w:sz w:val="24"/>
        </w:rPr>
        <w:t>Therapie-</w:t>
      </w:r>
      <w:r>
        <w:rPr>
          <w:rFonts w:ascii="Times New Roman" w:hAnsi="Times New Roman"/>
          <w:sz w:val="24"/>
        </w:rPr>
        <w:t xml:space="preserve">Kurve </w:t>
      </w:r>
      <w:r w:rsidRPr="008B7B35">
        <w:rPr>
          <w:rFonts w:ascii="Times New Roman" w:hAnsi="Times New Roman"/>
          <w:sz w:val="24"/>
        </w:rPr>
        <w:t xml:space="preserve">überragt die prätherapeutische Kurve im Abschnitt bis 40 Jahre </w:t>
      </w:r>
      <w:r>
        <w:rPr>
          <w:rFonts w:ascii="Times New Roman" w:hAnsi="Times New Roman"/>
          <w:sz w:val="24"/>
        </w:rPr>
        <w:t>(vergleichbare Werte)</w:t>
      </w:r>
      <w:r w:rsidRPr="008B7B35">
        <w:rPr>
          <w:rFonts w:ascii="Times New Roman" w:hAnsi="Times New Roman"/>
          <w:sz w:val="24"/>
        </w:rPr>
        <w:t xml:space="preserve"> an vier Stellen: bei 15 (1,73 ± 1,92 cm</w:t>
      </w:r>
      <w:r w:rsidRPr="008B7B35">
        <w:rPr>
          <w:rFonts w:ascii="Times New Roman" w:hAnsi="Times New Roman"/>
          <w:sz w:val="24"/>
          <w:vertAlign w:val="superscript"/>
        </w:rPr>
        <w:t>3</w:t>
      </w:r>
      <w:r w:rsidRPr="008B7B35">
        <w:rPr>
          <w:rFonts w:ascii="Times New Roman" w:hAnsi="Times New Roman"/>
          <w:sz w:val="24"/>
        </w:rPr>
        <w:t>/a), 17 (0,85 ±</w:t>
      </w:r>
      <w:r w:rsidRPr="008B7B35">
        <w:rPr>
          <w:rFonts w:ascii="Times New Roman" w:hAnsi="Times New Roman"/>
          <w:sz w:val="24"/>
        </w:rPr>
        <w:tab/>
        <w:t>1,54 cm</w:t>
      </w:r>
      <w:r w:rsidRPr="008B7B35">
        <w:rPr>
          <w:rFonts w:ascii="Times New Roman" w:hAnsi="Times New Roman"/>
          <w:sz w:val="24"/>
          <w:vertAlign w:val="superscript"/>
        </w:rPr>
        <w:t>3</w:t>
      </w:r>
      <w:r w:rsidRPr="008B7B35">
        <w:rPr>
          <w:rFonts w:ascii="Times New Roman" w:hAnsi="Times New Roman"/>
          <w:sz w:val="24"/>
        </w:rPr>
        <w:t>/a), 24 (0,93 ±</w:t>
      </w:r>
      <w:r>
        <w:rPr>
          <w:rFonts w:ascii="Times New Roman" w:hAnsi="Times New Roman"/>
          <w:sz w:val="24"/>
        </w:rPr>
        <w:t> </w:t>
      </w:r>
      <w:r w:rsidRPr="008B7B35">
        <w:rPr>
          <w:rFonts w:ascii="Times New Roman" w:hAnsi="Times New Roman"/>
          <w:sz w:val="24"/>
        </w:rPr>
        <w:t>1,46</w:t>
      </w:r>
      <w:r>
        <w:rPr>
          <w:rFonts w:ascii="Times New Roman" w:hAnsi="Times New Roman"/>
          <w:sz w:val="24"/>
        </w:rPr>
        <w:t> </w:t>
      </w:r>
      <w:r w:rsidRPr="008B7B35">
        <w:rPr>
          <w:rFonts w:ascii="Times New Roman" w:hAnsi="Times New Roman"/>
          <w:sz w:val="24"/>
        </w:rPr>
        <w:t>cm</w:t>
      </w:r>
      <w:r w:rsidRPr="008B7B35">
        <w:rPr>
          <w:rFonts w:ascii="Times New Roman" w:hAnsi="Times New Roman"/>
          <w:sz w:val="24"/>
          <w:vertAlign w:val="superscript"/>
        </w:rPr>
        <w:t>3</w:t>
      </w:r>
      <w:r w:rsidRPr="008B7B35">
        <w:rPr>
          <w:rFonts w:ascii="Times New Roman" w:hAnsi="Times New Roman"/>
          <w:sz w:val="24"/>
        </w:rPr>
        <w:t>/a) und 25 Jahren (0,88 ±</w:t>
      </w:r>
      <w:r w:rsidRPr="008B7B35">
        <w:rPr>
          <w:rFonts w:ascii="Times New Roman" w:hAnsi="Times New Roman"/>
          <w:sz w:val="24"/>
        </w:rPr>
        <w:tab/>
        <w:t>1,35 cm</w:t>
      </w:r>
      <w:r w:rsidRPr="008B7B35">
        <w:rPr>
          <w:rFonts w:ascii="Times New Roman" w:hAnsi="Times New Roman"/>
          <w:sz w:val="24"/>
          <w:vertAlign w:val="superscript"/>
        </w:rPr>
        <w:t>3</w:t>
      </w:r>
      <w:r w:rsidRPr="008B7B35">
        <w:rPr>
          <w:rFonts w:ascii="Times New Roman" w:hAnsi="Times New Roman"/>
          <w:sz w:val="24"/>
        </w:rPr>
        <w:t>/a). Ansonsten verl</w:t>
      </w:r>
      <w:r>
        <w:rPr>
          <w:rFonts w:ascii="Times New Roman" w:hAnsi="Times New Roman"/>
          <w:sz w:val="24"/>
        </w:rPr>
        <w:t>äuft</w:t>
      </w:r>
      <w:r w:rsidRPr="008B7B35">
        <w:rPr>
          <w:rFonts w:ascii="Times New Roman" w:hAnsi="Times New Roman"/>
          <w:sz w:val="24"/>
        </w:rPr>
        <w:t xml:space="preserve"> sie steti</w:t>
      </w:r>
      <w:r>
        <w:rPr>
          <w:rFonts w:ascii="Times New Roman" w:hAnsi="Times New Roman"/>
          <w:sz w:val="24"/>
        </w:rPr>
        <w:t>g unter der prätherapeutischen.</w:t>
      </w:r>
      <w:r w:rsidR="00640054">
        <w:rPr>
          <w:rFonts w:ascii="Times New Roman" w:hAnsi="Times New Roman"/>
          <w:sz w:val="24"/>
        </w:rPr>
        <w:t xml:space="preserve"> </w:t>
      </w:r>
      <w:r w:rsidR="00640054" w:rsidRPr="008B7B35">
        <w:rPr>
          <w:rFonts w:ascii="Times New Roman" w:hAnsi="Times New Roman"/>
          <w:sz w:val="24"/>
        </w:rPr>
        <w:t xml:space="preserve">Nach dem Anstieg im Alter um 25 Jahre, </w:t>
      </w:r>
      <w:r w:rsidR="00640054">
        <w:rPr>
          <w:rFonts w:ascii="Times New Roman" w:hAnsi="Times New Roman"/>
          <w:sz w:val="24"/>
        </w:rPr>
        <w:t>sinkt</w:t>
      </w:r>
      <w:r w:rsidR="00640054" w:rsidRPr="008B7B35">
        <w:rPr>
          <w:rFonts w:ascii="Times New Roman" w:hAnsi="Times New Roman"/>
          <w:sz w:val="24"/>
        </w:rPr>
        <w:t xml:space="preserve"> die Wachstumsrate </w:t>
      </w:r>
      <w:r w:rsidR="00640054">
        <w:rPr>
          <w:rFonts w:ascii="Times New Roman" w:hAnsi="Times New Roman"/>
          <w:sz w:val="24"/>
        </w:rPr>
        <w:t>unter</w:t>
      </w:r>
      <w:r w:rsidR="00640054" w:rsidRPr="008B7B35">
        <w:rPr>
          <w:rFonts w:ascii="Times New Roman" w:hAnsi="Times New Roman"/>
          <w:sz w:val="24"/>
        </w:rPr>
        <w:t xml:space="preserve"> </w:t>
      </w:r>
      <w:r w:rsidR="00640054">
        <w:rPr>
          <w:rFonts w:ascii="Times New Roman" w:hAnsi="Times New Roman"/>
          <w:sz w:val="24"/>
        </w:rPr>
        <w:t>Bevacizumab</w:t>
      </w:r>
      <w:r w:rsidR="00640054" w:rsidRPr="008B7B35">
        <w:rPr>
          <w:rFonts w:ascii="Times New Roman" w:hAnsi="Times New Roman"/>
          <w:sz w:val="24"/>
        </w:rPr>
        <w:t xml:space="preserve">gabe </w:t>
      </w:r>
      <w:r w:rsidR="00640054">
        <w:rPr>
          <w:rFonts w:ascii="Times New Roman" w:hAnsi="Times New Roman"/>
          <w:sz w:val="24"/>
        </w:rPr>
        <w:t xml:space="preserve">deutlich </w:t>
      </w:r>
      <w:r w:rsidR="00640054" w:rsidRPr="008B7B35">
        <w:rPr>
          <w:rFonts w:ascii="Times New Roman" w:hAnsi="Times New Roman"/>
          <w:sz w:val="24"/>
        </w:rPr>
        <w:t>ab auf unter 0,15 cm</w:t>
      </w:r>
      <w:r w:rsidR="00640054" w:rsidRPr="008B7B35">
        <w:rPr>
          <w:rFonts w:ascii="Times New Roman" w:hAnsi="Times New Roman"/>
          <w:sz w:val="24"/>
          <w:vertAlign w:val="superscript"/>
        </w:rPr>
        <w:t>3</w:t>
      </w:r>
      <w:r w:rsidR="00640054" w:rsidRPr="008B7B35">
        <w:rPr>
          <w:rFonts w:ascii="Times New Roman" w:hAnsi="Times New Roman"/>
          <w:sz w:val="24"/>
        </w:rPr>
        <w:t xml:space="preserve">/a und wird dann bei 30 Jahren negativ </w:t>
      </w:r>
      <w:r w:rsidR="00640054">
        <w:rPr>
          <w:rFonts w:ascii="Times New Roman" w:hAnsi="Times New Roman"/>
          <w:sz w:val="24"/>
        </w:rPr>
        <w:t xml:space="preserve">(entspricht Schrumpfen der VS) </w:t>
      </w:r>
      <w:r w:rsidR="00640054" w:rsidRPr="008B7B35">
        <w:rPr>
          <w:rFonts w:ascii="Times New Roman" w:hAnsi="Times New Roman"/>
          <w:sz w:val="24"/>
        </w:rPr>
        <w:t>mit einem Spitzenwert bei 34 Jahren (-0,89 ±</w:t>
      </w:r>
      <w:r w:rsidR="00640054" w:rsidRPr="008B7B35">
        <w:rPr>
          <w:rFonts w:ascii="Times New Roman" w:hAnsi="Times New Roman"/>
          <w:sz w:val="24"/>
        </w:rPr>
        <w:tab/>
        <w:t>0,88 cm</w:t>
      </w:r>
      <w:r w:rsidR="00640054" w:rsidRPr="008B7B35">
        <w:rPr>
          <w:rFonts w:ascii="Times New Roman" w:hAnsi="Times New Roman"/>
          <w:sz w:val="24"/>
          <w:vertAlign w:val="superscript"/>
        </w:rPr>
        <w:t>3</w:t>
      </w:r>
      <w:r w:rsidR="00640054" w:rsidRPr="008B7B35">
        <w:rPr>
          <w:rFonts w:ascii="Times New Roman" w:hAnsi="Times New Roman"/>
          <w:sz w:val="24"/>
        </w:rPr>
        <w:t xml:space="preserve">/a) </w:t>
      </w:r>
      <w:r w:rsidR="00640054">
        <w:rPr>
          <w:rFonts w:ascii="Times New Roman" w:hAnsi="Times New Roman"/>
          <w:sz w:val="24"/>
        </w:rPr>
        <w:t>(</w:t>
      </w:r>
      <w:r w:rsidR="00640054" w:rsidRPr="008B7B35">
        <w:rPr>
          <w:rFonts w:ascii="Times New Roman" w:hAnsi="Times New Roman"/>
          <w:sz w:val="24"/>
        </w:rPr>
        <w:t xml:space="preserve">jedoch nur zwei </w:t>
      </w:r>
      <w:r w:rsidR="00640054">
        <w:rPr>
          <w:rFonts w:ascii="Times New Roman" w:hAnsi="Times New Roman"/>
          <w:sz w:val="24"/>
        </w:rPr>
        <w:t>vorhandene Werte)</w:t>
      </w:r>
      <w:r w:rsidR="00640054" w:rsidRPr="008B7B35">
        <w:rPr>
          <w:rFonts w:ascii="Times New Roman" w:hAnsi="Times New Roman"/>
          <w:sz w:val="24"/>
        </w:rPr>
        <w:t xml:space="preserve">. Gleiches galt für den </w:t>
      </w:r>
      <w:r w:rsidR="00640054">
        <w:rPr>
          <w:rFonts w:ascii="Times New Roman" w:hAnsi="Times New Roman"/>
          <w:sz w:val="24"/>
        </w:rPr>
        <w:t>negative</w:t>
      </w:r>
      <w:r w:rsidR="00350701">
        <w:rPr>
          <w:rFonts w:ascii="Times New Roman" w:hAnsi="Times New Roman"/>
          <w:sz w:val="24"/>
        </w:rPr>
        <w:t>n</w:t>
      </w:r>
      <w:r w:rsidR="00640054">
        <w:rPr>
          <w:rFonts w:ascii="Times New Roman" w:hAnsi="Times New Roman"/>
          <w:sz w:val="24"/>
        </w:rPr>
        <w:t xml:space="preserve"> Peak bei 51 Jahren (zwei vorhandene Werte).</w:t>
      </w:r>
      <w:r w:rsidR="00640054" w:rsidRPr="008B7B35">
        <w:rPr>
          <w:rFonts w:ascii="Times New Roman" w:hAnsi="Times New Roman"/>
          <w:sz w:val="24"/>
        </w:rPr>
        <w:t xml:space="preserve"> </w:t>
      </w:r>
    </w:p>
    <w:p w14:paraId="09A3FBD6" w14:textId="77777777" w:rsidR="00640054" w:rsidRDefault="00640054" w:rsidP="001506C5">
      <w:pPr>
        <w:rPr>
          <w:rFonts w:ascii="Times New Roman" w:hAnsi="Times New Roman"/>
          <w:sz w:val="24"/>
        </w:rPr>
      </w:pPr>
    </w:p>
    <w:p w14:paraId="3226C413" w14:textId="2E76B692" w:rsidR="001506C5" w:rsidRDefault="001506C5" w:rsidP="00B677E5">
      <w:pPr>
        <w:ind w:firstLine="0"/>
        <w:rPr>
          <w:rFonts w:ascii="Times New Roman" w:hAnsi="Times New Roman"/>
          <w:sz w:val="24"/>
        </w:rPr>
        <w:sectPr w:rsidR="001506C5" w:rsidSect="00657F65">
          <w:pgSz w:w="11906" w:h="16838" w:orient="landscape" w:code="9"/>
          <w:pgMar w:top="1701" w:right="1701" w:bottom="1701" w:left="1701" w:header="709" w:footer="709" w:gutter="0"/>
          <w:cols w:space="708"/>
          <w:titlePg/>
          <w:docGrid w:linePitch="360"/>
        </w:sectPr>
      </w:pPr>
    </w:p>
    <w:p w14:paraId="1AA1C895" w14:textId="3616146F" w:rsidR="00832658" w:rsidRDefault="00957406" w:rsidP="00640054">
      <w:pPr>
        <w:ind w:firstLine="0"/>
        <w:rPr>
          <w:rFonts w:ascii="Times New Roman" w:hAnsi="Times New Roman"/>
          <w:sz w:val="24"/>
        </w:rPr>
        <w:sectPr w:rsidR="00832658" w:rsidSect="00657F65">
          <w:pgSz w:w="16838" w:h="11906" w:orient="landscape" w:code="9"/>
          <w:pgMar w:top="1701" w:right="1701" w:bottom="1701" w:left="1701" w:header="709" w:footer="709" w:gutter="0"/>
          <w:cols w:space="708"/>
          <w:titlePg/>
          <w:docGrid w:linePitch="360"/>
        </w:sectPr>
      </w:pPr>
      <w:r>
        <w:rPr>
          <w:noProof/>
        </w:rPr>
        <w:lastRenderedPageBreak/>
        <w:drawing>
          <wp:anchor distT="0" distB="0" distL="114300" distR="114300" simplePos="0" relativeHeight="251753472" behindDoc="1" locked="0" layoutInCell="1" allowOverlap="1" wp14:anchorId="225E4221" wp14:editId="4B3EFC77">
            <wp:simplePos x="0" y="0"/>
            <wp:positionH relativeFrom="column">
              <wp:posOffset>67310</wp:posOffset>
            </wp:positionH>
            <wp:positionV relativeFrom="paragraph">
              <wp:posOffset>328295</wp:posOffset>
            </wp:positionV>
            <wp:extent cx="8460000" cy="3780000"/>
            <wp:effectExtent l="0" t="0" r="17780" b="11430"/>
            <wp:wrapTight wrapText="bothSides">
              <wp:wrapPolygon edited="0">
                <wp:start x="0" y="0"/>
                <wp:lineTo x="0" y="21556"/>
                <wp:lineTo x="21597" y="21556"/>
                <wp:lineTo x="21597" y="0"/>
                <wp:lineTo x="0" y="0"/>
              </wp:wrapPolygon>
            </wp:wrapTight>
            <wp:docPr id="102" name="Diagramm 102">
              <a:extLst xmlns:a="http://schemas.openxmlformats.org/drawingml/2006/main">
                <a:ext uri="{FF2B5EF4-FFF2-40B4-BE49-F238E27FC236}">
                  <a16:creationId xmlns:a16="http://schemas.microsoft.com/office/drawing/2014/main" id="{1D62CED6-C6FD-49BE-A226-B373DFDB0C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r w:rsidR="00B677E5">
        <w:rPr>
          <w:noProof/>
        </w:rPr>
        <mc:AlternateContent>
          <mc:Choice Requires="wps">
            <w:drawing>
              <wp:anchor distT="0" distB="0" distL="114300" distR="114300" simplePos="0" relativeHeight="251655680" behindDoc="0" locked="0" layoutInCell="1" allowOverlap="1" wp14:anchorId="6895C942" wp14:editId="38625518">
                <wp:simplePos x="0" y="0"/>
                <wp:positionH relativeFrom="column">
                  <wp:posOffset>34925</wp:posOffset>
                </wp:positionH>
                <wp:positionV relativeFrom="paragraph">
                  <wp:posOffset>4191635</wp:posOffset>
                </wp:positionV>
                <wp:extent cx="8491855" cy="937895"/>
                <wp:effectExtent l="0" t="0" r="0" b="0"/>
                <wp:wrapSquare wrapText="bothSides"/>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491855" cy="937895"/>
                        </a:xfrm>
                        <a:prstGeom prst="rect">
                          <a:avLst/>
                        </a:prstGeom>
                        <a:solidFill>
                          <a:prstClr val="white"/>
                        </a:solidFill>
                        <a:ln>
                          <a:noFill/>
                        </a:ln>
                      </wps:spPr>
                      <wps:txbx>
                        <w:txbxContent>
                          <w:p w14:paraId="0E9DD692" w14:textId="0197F025" w:rsidR="0064318E" w:rsidRPr="00B677E5" w:rsidRDefault="0064318E" w:rsidP="00B677E5">
                            <w:pPr>
                              <w:pStyle w:val="Beschriftung"/>
                              <w:spacing w:line="240" w:lineRule="auto"/>
                              <w:ind w:firstLine="0"/>
                              <w:rPr>
                                <w:rFonts w:ascii="Times New Roman" w:hAnsi="Times New Roman"/>
                                <w:b w:val="0"/>
                              </w:rPr>
                            </w:pPr>
                            <w:bookmarkStart w:id="128" w:name="_Toc140134851"/>
                            <w:r w:rsidRPr="002C187A">
                              <w:rPr>
                                <w:rFonts w:ascii="Times New Roman" w:hAnsi="Times New Roman"/>
                              </w:rPr>
                              <w:t xml:space="preserve">Abb. </w:t>
                            </w:r>
                            <w:r w:rsidRPr="002C187A">
                              <w:rPr>
                                <w:rFonts w:ascii="Times New Roman" w:hAnsi="Times New Roman"/>
                              </w:rPr>
                              <w:fldChar w:fldCharType="begin"/>
                            </w:r>
                            <w:r w:rsidRPr="002C187A">
                              <w:rPr>
                                <w:rFonts w:ascii="Times New Roman" w:hAnsi="Times New Roman"/>
                              </w:rPr>
                              <w:instrText xml:space="preserve"> SEQ Abb. \* ARABIC </w:instrText>
                            </w:r>
                            <w:r w:rsidRPr="002C187A">
                              <w:rPr>
                                <w:rFonts w:ascii="Times New Roman" w:hAnsi="Times New Roman"/>
                              </w:rPr>
                              <w:fldChar w:fldCharType="separate"/>
                            </w:r>
                            <w:r w:rsidR="00D93E6B">
                              <w:rPr>
                                <w:rFonts w:ascii="Times New Roman" w:hAnsi="Times New Roman"/>
                                <w:noProof/>
                              </w:rPr>
                              <w:t>20</w:t>
                            </w:r>
                            <w:r w:rsidRPr="002C187A">
                              <w:rPr>
                                <w:rFonts w:ascii="Times New Roman" w:hAnsi="Times New Roman"/>
                              </w:rPr>
                              <w:fldChar w:fldCharType="end"/>
                            </w:r>
                            <w:r w:rsidRPr="002C187A">
                              <w:rPr>
                                <w:rFonts w:ascii="Times New Roman" w:hAnsi="Times New Roman"/>
                              </w:rPr>
                              <w:t>:</w:t>
                            </w:r>
                            <w:r w:rsidR="00AE1030">
                              <w:rPr>
                                <w:rFonts w:ascii="Times New Roman" w:hAnsi="Times New Roman"/>
                              </w:rPr>
                              <w:t xml:space="preserve"> </w:t>
                            </w:r>
                            <w:r>
                              <w:rPr>
                                <w:rFonts w:ascii="Times New Roman" w:hAnsi="Times New Roman"/>
                                <w:b w:val="0"/>
                              </w:rPr>
                              <w:t>Langzeitverlau</w:t>
                            </w:r>
                            <w:r w:rsidR="00AE1030">
                              <w:rPr>
                                <w:rFonts w:ascii="Times New Roman" w:hAnsi="Times New Roman"/>
                                <w:b w:val="0"/>
                              </w:rPr>
                              <w:t>f</w:t>
                            </w:r>
                            <w:r>
                              <w:rPr>
                                <w:rFonts w:ascii="Times New Roman" w:hAnsi="Times New Roman"/>
                                <w:b w:val="0"/>
                              </w:rPr>
                              <w:t xml:space="preserve"> des</w:t>
                            </w:r>
                            <w:r w:rsidRPr="002C187A">
                              <w:rPr>
                                <w:rFonts w:ascii="Times New Roman" w:hAnsi="Times New Roman"/>
                                <w:b w:val="0"/>
                              </w:rPr>
                              <w:t xml:space="preserve"> durchschnittlichen, </w:t>
                            </w:r>
                            <w:r>
                              <w:rPr>
                                <w:rFonts w:ascii="Times New Roman" w:hAnsi="Times New Roman"/>
                                <w:b w:val="0"/>
                              </w:rPr>
                              <w:t xml:space="preserve">jährlichen, </w:t>
                            </w:r>
                            <w:r w:rsidRPr="002C187A">
                              <w:rPr>
                                <w:rFonts w:ascii="Times New Roman" w:hAnsi="Times New Roman"/>
                                <w:b w:val="0"/>
                              </w:rPr>
                              <w:t xml:space="preserve">altersbezogenen </w:t>
                            </w:r>
                            <w:r>
                              <w:rPr>
                                <w:rFonts w:ascii="Times New Roman" w:hAnsi="Times New Roman"/>
                                <w:b w:val="0"/>
                              </w:rPr>
                              <w:t>Tumorvolumens</w:t>
                            </w:r>
                            <w:r w:rsidRPr="002C187A">
                              <w:rPr>
                                <w:rFonts w:ascii="Times New Roman" w:hAnsi="Times New Roman"/>
                                <w:b w:val="0"/>
                              </w:rPr>
                              <w:t xml:space="preserve"> vor und </w:t>
                            </w:r>
                            <w:r>
                              <w:rPr>
                                <w:rFonts w:ascii="Times New Roman" w:hAnsi="Times New Roman"/>
                                <w:b w:val="0"/>
                              </w:rPr>
                              <w:t>unter der</w:t>
                            </w:r>
                            <w:r w:rsidRPr="002C187A">
                              <w:rPr>
                                <w:rFonts w:ascii="Times New Roman" w:hAnsi="Times New Roman"/>
                                <w:b w:val="0"/>
                              </w:rPr>
                              <w:t xml:space="preserve"> </w:t>
                            </w:r>
                            <w:r>
                              <w:rPr>
                                <w:rFonts w:ascii="Times New Roman" w:hAnsi="Times New Roman"/>
                                <w:b w:val="0"/>
                              </w:rPr>
                              <w:t xml:space="preserve">Behandlung mit Bevacizumab. </w:t>
                            </w:r>
                            <w:r w:rsidR="00B677E5">
                              <w:rPr>
                                <w:rFonts w:ascii="Times New Roman" w:hAnsi="Times New Roman"/>
                                <w:b w:val="0"/>
                              </w:rPr>
                              <w:br/>
                            </w:r>
                            <w:r w:rsidRPr="002C187A">
                              <w:rPr>
                                <w:rFonts w:ascii="Times New Roman" w:hAnsi="Times New Roman"/>
                                <w:b w:val="0"/>
                              </w:rPr>
                              <w:t xml:space="preserve">Ferner </w:t>
                            </w:r>
                            <w:r>
                              <w:rPr>
                                <w:rFonts w:ascii="Times New Roman" w:hAnsi="Times New Roman"/>
                                <w:b w:val="0"/>
                              </w:rPr>
                              <w:t xml:space="preserve">ist die Anzahl der </w:t>
                            </w:r>
                            <w:r w:rsidRPr="002C187A">
                              <w:rPr>
                                <w:rFonts w:ascii="Times New Roman" w:hAnsi="Times New Roman"/>
                                <w:b w:val="0"/>
                              </w:rPr>
                              <w:t>pro</w:t>
                            </w:r>
                            <w:r>
                              <w:rPr>
                                <w:rFonts w:ascii="Times New Roman" w:hAnsi="Times New Roman"/>
                                <w:b w:val="0"/>
                              </w:rPr>
                              <w:t xml:space="preserve"> Lebensjahr verwendeten Werte (</w:t>
                            </w:r>
                            <w:r>
                              <w:rPr>
                                <w:rFonts w:ascii="Cambria" w:hAnsi="Cambria"/>
                                <w:b w:val="0"/>
                              </w:rPr>
                              <w:t>*</w:t>
                            </w:r>
                            <w:r w:rsidRPr="002C187A">
                              <w:rPr>
                                <w:rFonts w:ascii="Times New Roman" w:hAnsi="Times New Roman"/>
                                <w:b w:val="0"/>
                              </w:rPr>
                              <w:t>b</w:t>
                            </w:r>
                            <w:r>
                              <w:rPr>
                                <w:rFonts w:ascii="Times New Roman" w:hAnsi="Times New Roman"/>
                                <w:b w:val="0"/>
                              </w:rPr>
                              <w:t xml:space="preserve">eobachteten Tumore) aufgetragen. </w:t>
                            </w:r>
                            <w:r w:rsidRPr="002C187A">
                              <w:rPr>
                                <w:rFonts w:ascii="Times New Roman" w:hAnsi="Times New Roman"/>
                                <w:b w:val="0"/>
                              </w:rPr>
                              <w:t xml:space="preserve">Werte vor </w:t>
                            </w:r>
                            <w:r>
                              <w:rPr>
                                <w:rFonts w:ascii="Times New Roman" w:hAnsi="Times New Roman"/>
                                <w:b w:val="0"/>
                              </w:rPr>
                              <w:t xml:space="preserve">Therapiebeginn lagen vor </w:t>
                            </w:r>
                            <w:r w:rsidRPr="002C187A">
                              <w:rPr>
                                <w:rFonts w:ascii="Times New Roman" w:hAnsi="Times New Roman"/>
                                <w:b w:val="0"/>
                              </w:rPr>
                              <w:t xml:space="preserve">im Alter zwischen </w:t>
                            </w:r>
                            <w:r>
                              <w:rPr>
                                <w:rFonts w:ascii="Times New Roman" w:hAnsi="Times New Roman"/>
                                <w:b w:val="0"/>
                              </w:rPr>
                              <w:t xml:space="preserve">elf und 57 Jahren, Werte unter Therapie im Alter </w:t>
                            </w:r>
                            <w:r w:rsidRPr="002C187A">
                              <w:rPr>
                                <w:rFonts w:ascii="Times New Roman" w:hAnsi="Times New Roman"/>
                                <w:b w:val="0"/>
                              </w:rPr>
                              <w:t xml:space="preserve">zwischen </w:t>
                            </w:r>
                            <w:r>
                              <w:rPr>
                                <w:rFonts w:ascii="Times New Roman" w:hAnsi="Times New Roman"/>
                                <w:b w:val="0"/>
                              </w:rPr>
                              <w:t>14 und 61</w:t>
                            </w:r>
                            <w:r w:rsidRPr="002C187A">
                              <w:rPr>
                                <w:rFonts w:ascii="Times New Roman" w:hAnsi="Times New Roman"/>
                                <w:b w:val="0"/>
                              </w:rPr>
                              <w:t xml:space="preserve"> Jahren.</w:t>
                            </w:r>
                            <w:bookmarkEnd w:id="128"/>
                            <w:r w:rsidR="00506E5B">
                              <w:rPr>
                                <w:rFonts w:ascii="Times New Roman" w:hAnsi="Times New Roman"/>
                                <w:b w:val="0"/>
                              </w:rPr>
                              <w:t xml:space="preserve"> </w:t>
                            </w:r>
                          </w:p>
                          <w:p w14:paraId="583D6B04" w14:textId="77777777" w:rsidR="0064318E" w:rsidRPr="0034075D" w:rsidRDefault="0064318E" w:rsidP="00832658">
                            <w:pPr>
                              <w:pStyle w:val="Beschriftung"/>
                              <w:rPr>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95C942" id="_x0000_s1050" type="#_x0000_t202" style="position:absolute;left:0;text-align:left;margin-left:2.75pt;margin-top:330.05pt;width:668.65pt;height:73.8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" stroked="f">
                <v:textbox inset="0,0,0,0">
                  <w:txbxContent>
                    <w:p w14:paraId="0E9DD692" w14:textId="0197F025" w:rsidR="0064318E" w:rsidRPr="00B677E5" w:rsidRDefault="0064318E" w:rsidP="00B677E5">
                      <w:pPr>
                        <w:pStyle w:val="Beschriftung"/>
                        <w:spacing w:line="240" w:lineRule="auto"/>
                        <w:ind w:firstLine="0"/>
                        <w:rPr>
                          <w:rFonts w:ascii="Times New Roman" w:hAnsi="Times New Roman"/>
                          <w:b w:val="0"/>
                        </w:rPr>
                      </w:pPr>
                      <w:bookmarkStart w:id="129" w:name="_Toc140134851"/>
                      <w:r w:rsidRPr="002C187A">
                        <w:rPr>
                          <w:rFonts w:ascii="Times New Roman" w:hAnsi="Times New Roman"/>
                        </w:rPr>
                        <w:t xml:space="preserve">Abb. </w:t>
                      </w:r>
                      <w:r w:rsidRPr="002C187A">
                        <w:rPr>
                          <w:rFonts w:ascii="Times New Roman" w:hAnsi="Times New Roman"/>
                        </w:rPr>
                        <w:fldChar w:fldCharType="begin"/>
                      </w:r>
                      <w:r w:rsidRPr="002C187A">
                        <w:rPr>
                          <w:rFonts w:ascii="Times New Roman" w:hAnsi="Times New Roman"/>
                        </w:rPr>
                        <w:instrText xml:space="preserve"> SEQ Abb. \* ARABIC </w:instrText>
                      </w:r>
                      <w:r w:rsidRPr="002C187A">
                        <w:rPr>
                          <w:rFonts w:ascii="Times New Roman" w:hAnsi="Times New Roman"/>
                        </w:rPr>
                        <w:fldChar w:fldCharType="separate"/>
                      </w:r>
                      <w:r w:rsidR="00D93E6B">
                        <w:rPr>
                          <w:rFonts w:ascii="Times New Roman" w:hAnsi="Times New Roman"/>
                          <w:noProof/>
                        </w:rPr>
                        <w:t>20</w:t>
                      </w:r>
                      <w:r w:rsidRPr="002C187A">
                        <w:rPr>
                          <w:rFonts w:ascii="Times New Roman" w:hAnsi="Times New Roman"/>
                        </w:rPr>
                        <w:fldChar w:fldCharType="end"/>
                      </w:r>
                      <w:r w:rsidRPr="002C187A">
                        <w:rPr>
                          <w:rFonts w:ascii="Times New Roman" w:hAnsi="Times New Roman"/>
                        </w:rPr>
                        <w:t>:</w:t>
                      </w:r>
                      <w:r w:rsidR="00AE1030">
                        <w:rPr>
                          <w:rFonts w:ascii="Times New Roman" w:hAnsi="Times New Roman"/>
                        </w:rPr>
                        <w:t xml:space="preserve"> </w:t>
                      </w:r>
                      <w:r>
                        <w:rPr>
                          <w:rFonts w:ascii="Times New Roman" w:hAnsi="Times New Roman"/>
                          <w:b w:val="0"/>
                        </w:rPr>
                        <w:t>Langzeitverlau</w:t>
                      </w:r>
                      <w:r w:rsidR="00AE1030">
                        <w:rPr>
                          <w:rFonts w:ascii="Times New Roman" w:hAnsi="Times New Roman"/>
                          <w:b w:val="0"/>
                        </w:rPr>
                        <w:t>f</w:t>
                      </w:r>
                      <w:r>
                        <w:rPr>
                          <w:rFonts w:ascii="Times New Roman" w:hAnsi="Times New Roman"/>
                          <w:b w:val="0"/>
                        </w:rPr>
                        <w:t xml:space="preserve"> des</w:t>
                      </w:r>
                      <w:r w:rsidRPr="002C187A">
                        <w:rPr>
                          <w:rFonts w:ascii="Times New Roman" w:hAnsi="Times New Roman"/>
                          <w:b w:val="0"/>
                        </w:rPr>
                        <w:t xml:space="preserve"> durchschnittlichen, </w:t>
                      </w:r>
                      <w:r>
                        <w:rPr>
                          <w:rFonts w:ascii="Times New Roman" w:hAnsi="Times New Roman"/>
                          <w:b w:val="0"/>
                        </w:rPr>
                        <w:t xml:space="preserve">jährlichen, </w:t>
                      </w:r>
                      <w:r w:rsidRPr="002C187A">
                        <w:rPr>
                          <w:rFonts w:ascii="Times New Roman" w:hAnsi="Times New Roman"/>
                          <w:b w:val="0"/>
                        </w:rPr>
                        <w:t xml:space="preserve">altersbezogenen </w:t>
                      </w:r>
                      <w:r>
                        <w:rPr>
                          <w:rFonts w:ascii="Times New Roman" w:hAnsi="Times New Roman"/>
                          <w:b w:val="0"/>
                        </w:rPr>
                        <w:t>Tumorvolumens</w:t>
                      </w:r>
                      <w:r w:rsidRPr="002C187A">
                        <w:rPr>
                          <w:rFonts w:ascii="Times New Roman" w:hAnsi="Times New Roman"/>
                          <w:b w:val="0"/>
                        </w:rPr>
                        <w:t xml:space="preserve"> vor und </w:t>
                      </w:r>
                      <w:r>
                        <w:rPr>
                          <w:rFonts w:ascii="Times New Roman" w:hAnsi="Times New Roman"/>
                          <w:b w:val="0"/>
                        </w:rPr>
                        <w:t>unter der</w:t>
                      </w:r>
                      <w:r w:rsidRPr="002C187A">
                        <w:rPr>
                          <w:rFonts w:ascii="Times New Roman" w:hAnsi="Times New Roman"/>
                          <w:b w:val="0"/>
                        </w:rPr>
                        <w:t xml:space="preserve"> </w:t>
                      </w:r>
                      <w:r>
                        <w:rPr>
                          <w:rFonts w:ascii="Times New Roman" w:hAnsi="Times New Roman"/>
                          <w:b w:val="0"/>
                        </w:rPr>
                        <w:t xml:space="preserve">Behandlung mit Bevacizumab. </w:t>
                      </w:r>
                      <w:r w:rsidR="00B677E5">
                        <w:rPr>
                          <w:rFonts w:ascii="Times New Roman" w:hAnsi="Times New Roman"/>
                          <w:b w:val="0"/>
                        </w:rPr>
                        <w:br/>
                      </w:r>
                      <w:r w:rsidRPr="002C187A">
                        <w:rPr>
                          <w:rFonts w:ascii="Times New Roman" w:hAnsi="Times New Roman"/>
                          <w:b w:val="0"/>
                        </w:rPr>
                        <w:t xml:space="preserve">Ferner </w:t>
                      </w:r>
                      <w:r>
                        <w:rPr>
                          <w:rFonts w:ascii="Times New Roman" w:hAnsi="Times New Roman"/>
                          <w:b w:val="0"/>
                        </w:rPr>
                        <w:t xml:space="preserve">ist die Anzahl der </w:t>
                      </w:r>
                      <w:r w:rsidRPr="002C187A">
                        <w:rPr>
                          <w:rFonts w:ascii="Times New Roman" w:hAnsi="Times New Roman"/>
                          <w:b w:val="0"/>
                        </w:rPr>
                        <w:t>pro</w:t>
                      </w:r>
                      <w:r>
                        <w:rPr>
                          <w:rFonts w:ascii="Times New Roman" w:hAnsi="Times New Roman"/>
                          <w:b w:val="0"/>
                        </w:rPr>
                        <w:t xml:space="preserve"> Lebensjahr verwendeten Werte (</w:t>
                      </w:r>
                      <w:r>
                        <w:rPr>
                          <w:rFonts w:ascii="Cambria" w:hAnsi="Cambria"/>
                          <w:b w:val="0"/>
                        </w:rPr>
                        <w:t>*</w:t>
                      </w:r>
                      <w:r w:rsidRPr="002C187A">
                        <w:rPr>
                          <w:rFonts w:ascii="Times New Roman" w:hAnsi="Times New Roman"/>
                          <w:b w:val="0"/>
                        </w:rPr>
                        <w:t>b</w:t>
                      </w:r>
                      <w:r>
                        <w:rPr>
                          <w:rFonts w:ascii="Times New Roman" w:hAnsi="Times New Roman"/>
                          <w:b w:val="0"/>
                        </w:rPr>
                        <w:t xml:space="preserve">eobachteten Tumore) aufgetragen. </w:t>
                      </w:r>
                      <w:r w:rsidRPr="002C187A">
                        <w:rPr>
                          <w:rFonts w:ascii="Times New Roman" w:hAnsi="Times New Roman"/>
                          <w:b w:val="0"/>
                        </w:rPr>
                        <w:t xml:space="preserve">Werte vor </w:t>
                      </w:r>
                      <w:r>
                        <w:rPr>
                          <w:rFonts w:ascii="Times New Roman" w:hAnsi="Times New Roman"/>
                          <w:b w:val="0"/>
                        </w:rPr>
                        <w:t xml:space="preserve">Therapiebeginn lagen vor </w:t>
                      </w:r>
                      <w:r w:rsidRPr="002C187A">
                        <w:rPr>
                          <w:rFonts w:ascii="Times New Roman" w:hAnsi="Times New Roman"/>
                          <w:b w:val="0"/>
                        </w:rPr>
                        <w:t xml:space="preserve">im Alter zwischen </w:t>
                      </w:r>
                      <w:r>
                        <w:rPr>
                          <w:rFonts w:ascii="Times New Roman" w:hAnsi="Times New Roman"/>
                          <w:b w:val="0"/>
                        </w:rPr>
                        <w:t xml:space="preserve">elf und 57 Jahren, Werte unter Therapie im Alter </w:t>
                      </w:r>
                      <w:r w:rsidRPr="002C187A">
                        <w:rPr>
                          <w:rFonts w:ascii="Times New Roman" w:hAnsi="Times New Roman"/>
                          <w:b w:val="0"/>
                        </w:rPr>
                        <w:t xml:space="preserve">zwischen </w:t>
                      </w:r>
                      <w:r>
                        <w:rPr>
                          <w:rFonts w:ascii="Times New Roman" w:hAnsi="Times New Roman"/>
                          <w:b w:val="0"/>
                        </w:rPr>
                        <w:t>14 und 61</w:t>
                      </w:r>
                      <w:r w:rsidRPr="002C187A">
                        <w:rPr>
                          <w:rFonts w:ascii="Times New Roman" w:hAnsi="Times New Roman"/>
                          <w:b w:val="0"/>
                        </w:rPr>
                        <w:t xml:space="preserve"> Jahren.</w:t>
                      </w:r>
                      <w:bookmarkEnd w:id="129"/>
                      <w:r w:rsidR="00506E5B">
                        <w:rPr>
                          <w:rFonts w:ascii="Times New Roman" w:hAnsi="Times New Roman"/>
                          <w:b w:val="0"/>
                        </w:rPr>
                        <w:t xml:space="preserve"> </w:t>
                      </w:r>
                    </w:p>
                    <w:p w14:paraId="583D6B04" w14:textId="77777777" w:rsidR="0064318E" w:rsidRPr="0034075D" w:rsidRDefault="0064318E" w:rsidP="00832658">
                      <w:pPr>
                        <w:pStyle w:val="Beschriftung"/>
                        <w:rPr>
                          <w:noProof/>
                          <w:szCs w:val="24"/>
                        </w:rPr>
                      </w:pPr>
                    </w:p>
                  </w:txbxContent>
                </v:textbox>
                <w10:wrap type="square"/>
              </v:shape>
            </w:pict>
          </mc:Fallback>
        </mc:AlternateContent>
      </w:r>
    </w:p>
    <w:p w14:paraId="4F51DE16" w14:textId="4CACEFA3" w:rsidR="000F19C5" w:rsidRDefault="00957406" w:rsidP="00957406">
      <w:pPr>
        <w:jc w:val="left"/>
        <w:rPr>
          <w:rFonts w:ascii="Times New Roman" w:hAnsi="Times New Roman"/>
          <w:sz w:val="24"/>
        </w:rPr>
      </w:pPr>
      <w:r>
        <w:rPr>
          <w:noProof/>
        </w:rPr>
        <w:lastRenderedPageBreak/>
        <mc:AlternateContent>
          <mc:Choice Requires="wps">
            <w:drawing>
              <wp:anchor distT="0" distB="0" distL="114300" distR="114300" simplePos="0" relativeHeight="251650560" behindDoc="1" locked="0" layoutInCell="1" allowOverlap="1" wp14:anchorId="06B09AF3" wp14:editId="6FF1564A">
                <wp:simplePos x="0" y="0"/>
                <wp:positionH relativeFrom="column">
                  <wp:posOffset>-19685</wp:posOffset>
                </wp:positionH>
                <wp:positionV relativeFrom="paragraph">
                  <wp:posOffset>4006215</wp:posOffset>
                </wp:positionV>
                <wp:extent cx="8509000" cy="641350"/>
                <wp:effectExtent l="0" t="0" r="6350" b="6350"/>
                <wp:wrapTight wrapText="bothSides">
                  <wp:wrapPolygon edited="0">
                    <wp:start x="0" y="0"/>
                    <wp:lineTo x="0" y="21172"/>
                    <wp:lineTo x="21568" y="21172"/>
                    <wp:lineTo x="21568" y="0"/>
                    <wp:lineTo x="0" y="0"/>
                  </wp:wrapPolygon>
                </wp:wrapTight>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00" cy="641350"/>
                        </a:xfrm>
                        <a:prstGeom prst="rect">
                          <a:avLst/>
                        </a:prstGeom>
                        <a:solidFill>
                          <a:prstClr val="white"/>
                        </a:solidFill>
                        <a:ln>
                          <a:noFill/>
                        </a:ln>
                      </wps:spPr>
                      <wps:txbx>
                        <w:txbxContent>
                          <w:p w14:paraId="5E0FB1BB" w14:textId="6CA7EA04" w:rsidR="0064318E" w:rsidRDefault="0064318E" w:rsidP="00B677E5">
                            <w:pPr>
                              <w:pStyle w:val="Beschriftung"/>
                              <w:spacing w:line="240" w:lineRule="auto"/>
                              <w:ind w:firstLine="0"/>
                              <w:rPr>
                                <w:rFonts w:ascii="Times New Roman" w:hAnsi="Times New Roman"/>
                                <w:b w:val="0"/>
                              </w:rPr>
                            </w:pPr>
                            <w:bookmarkStart w:id="130" w:name="_Toc140134852"/>
                            <w:r w:rsidRPr="001F4572">
                              <w:rPr>
                                <w:rFonts w:ascii="Times New Roman" w:hAnsi="Times New Roman"/>
                              </w:rPr>
                              <w:t xml:space="preserve">Abb. </w:t>
                            </w:r>
                            <w:r w:rsidRPr="001F4572">
                              <w:rPr>
                                <w:rFonts w:ascii="Times New Roman" w:hAnsi="Times New Roman"/>
                              </w:rPr>
                              <w:fldChar w:fldCharType="begin"/>
                            </w:r>
                            <w:r w:rsidRPr="001F4572">
                              <w:rPr>
                                <w:rFonts w:ascii="Times New Roman" w:hAnsi="Times New Roman"/>
                              </w:rPr>
                              <w:instrText xml:space="preserve"> SEQ Abb. \* ARABIC </w:instrText>
                            </w:r>
                            <w:r w:rsidRPr="001F4572">
                              <w:rPr>
                                <w:rFonts w:ascii="Times New Roman" w:hAnsi="Times New Roman"/>
                              </w:rPr>
                              <w:fldChar w:fldCharType="separate"/>
                            </w:r>
                            <w:r w:rsidR="00D93E6B">
                              <w:rPr>
                                <w:rFonts w:ascii="Times New Roman" w:hAnsi="Times New Roman"/>
                                <w:noProof/>
                              </w:rPr>
                              <w:t>21</w:t>
                            </w:r>
                            <w:r w:rsidRPr="001F4572">
                              <w:rPr>
                                <w:rFonts w:ascii="Times New Roman" w:hAnsi="Times New Roman"/>
                                <w:noProof/>
                              </w:rPr>
                              <w:fldChar w:fldCharType="end"/>
                            </w:r>
                            <w:r w:rsidRPr="001F4572">
                              <w:rPr>
                                <w:rFonts w:ascii="Times New Roman" w:hAnsi="Times New Roman"/>
                              </w:rPr>
                              <w:t xml:space="preserve">: </w:t>
                            </w:r>
                            <w:r w:rsidRPr="001F4572">
                              <w:rPr>
                                <w:rFonts w:ascii="Times New Roman" w:hAnsi="Times New Roman"/>
                                <w:b w:val="0"/>
                              </w:rPr>
                              <w:t xml:space="preserve">Langzeitverlauf der durchschnittlichen, jährlichen, altersbezogenen </w:t>
                            </w:r>
                            <w:r>
                              <w:rPr>
                                <w:rFonts w:ascii="Times New Roman" w:hAnsi="Times New Roman"/>
                                <w:b w:val="0"/>
                              </w:rPr>
                              <w:t>Tumorwachstumsrate</w:t>
                            </w:r>
                            <w:r w:rsidRPr="001F4572">
                              <w:rPr>
                                <w:rFonts w:ascii="Times New Roman" w:hAnsi="Times New Roman"/>
                                <w:b w:val="0"/>
                              </w:rPr>
                              <w:t xml:space="preserve"> vor und unter der Behandlung mit </w:t>
                            </w:r>
                            <w:r>
                              <w:rPr>
                                <w:rFonts w:ascii="Times New Roman" w:hAnsi="Times New Roman"/>
                                <w:b w:val="0"/>
                              </w:rPr>
                              <w:t>Bevacizumab</w:t>
                            </w:r>
                            <w:r w:rsidRPr="001F4572">
                              <w:rPr>
                                <w:rFonts w:ascii="Times New Roman" w:hAnsi="Times New Roman"/>
                                <w:b w:val="0"/>
                              </w:rPr>
                              <w:t>. Ferner</w:t>
                            </w:r>
                            <w:r w:rsidRPr="002C187A">
                              <w:rPr>
                                <w:rFonts w:ascii="Times New Roman" w:hAnsi="Times New Roman"/>
                                <w:b w:val="0"/>
                              </w:rPr>
                              <w:t xml:space="preserve"> </w:t>
                            </w:r>
                            <w:r>
                              <w:rPr>
                                <w:rFonts w:ascii="Times New Roman" w:hAnsi="Times New Roman"/>
                                <w:b w:val="0"/>
                              </w:rPr>
                              <w:t>ist die Anzahl der</w:t>
                            </w:r>
                            <w:r w:rsidRPr="002C187A">
                              <w:rPr>
                                <w:rFonts w:ascii="Times New Roman" w:hAnsi="Times New Roman"/>
                                <w:b w:val="0"/>
                              </w:rPr>
                              <w:t xml:space="preserve"> pro</w:t>
                            </w:r>
                            <w:r>
                              <w:rPr>
                                <w:rFonts w:ascii="Times New Roman" w:hAnsi="Times New Roman"/>
                                <w:b w:val="0"/>
                              </w:rPr>
                              <w:t xml:space="preserve"> Lebensjahr verwendeten Werte (</w:t>
                            </w:r>
                            <w:r>
                              <w:rPr>
                                <w:rFonts w:ascii="Cambria" w:hAnsi="Cambria"/>
                                <w:b w:val="0"/>
                              </w:rPr>
                              <w:t>*</w:t>
                            </w:r>
                            <w:r w:rsidRPr="002C187A">
                              <w:rPr>
                                <w:rFonts w:ascii="Times New Roman" w:hAnsi="Times New Roman"/>
                                <w:b w:val="0"/>
                              </w:rPr>
                              <w:t>b</w:t>
                            </w:r>
                            <w:r>
                              <w:rPr>
                                <w:rFonts w:ascii="Times New Roman" w:hAnsi="Times New Roman"/>
                                <w:b w:val="0"/>
                              </w:rPr>
                              <w:t xml:space="preserve">eobachteten Tumore) aufgetragen. </w:t>
                            </w:r>
                            <w:r w:rsidRPr="002C187A">
                              <w:rPr>
                                <w:rFonts w:ascii="Times New Roman" w:hAnsi="Times New Roman"/>
                                <w:b w:val="0"/>
                              </w:rPr>
                              <w:t xml:space="preserve">Werte vor </w:t>
                            </w:r>
                            <w:r>
                              <w:rPr>
                                <w:rFonts w:ascii="Times New Roman" w:hAnsi="Times New Roman"/>
                                <w:b w:val="0"/>
                              </w:rPr>
                              <w:t xml:space="preserve">Therapiebeginn lagen vor </w:t>
                            </w:r>
                            <w:r w:rsidRPr="002C187A">
                              <w:rPr>
                                <w:rFonts w:ascii="Times New Roman" w:hAnsi="Times New Roman"/>
                                <w:b w:val="0"/>
                              </w:rPr>
                              <w:t xml:space="preserve">im Alter zwischen </w:t>
                            </w:r>
                            <w:r>
                              <w:rPr>
                                <w:rFonts w:ascii="Times New Roman" w:hAnsi="Times New Roman"/>
                                <w:b w:val="0"/>
                              </w:rPr>
                              <w:t xml:space="preserve">elf und 57 Jahren, Werte unter Therapie im Alter </w:t>
                            </w:r>
                            <w:r w:rsidRPr="002C187A">
                              <w:rPr>
                                <w:rFonts w:ascii="Times New Roman" w:hAnsi="Times New Roman"/>
                                <w:b w:val="0"/>
                              </w:rPr>
                              <w:t xml:space="preserve">zwischen </w:t>
                            </w:r>
                            <w:r>
                              <w:rPr>
                                <w:rFonts w:ascii="Times New Roman" w:hAnsi="Times New Roman"/>
                                <w:b w:val="0"/>
                              </w:rPr>
                              <w:t>13 und 62</w:t>
                            </w:r>
                            <w:r w:rsidRPr="002C187A">
                              <w:rPr>
                                <w:rFonts w:ascii="Times New Roman" w:hAnsi="Times New Roman"/>
                                <w:b w:val="0"/>
                              </w:rPr>
                              <w:t xml:space="preserve"> Jahren.</w:t>
                            </w:r>
                            <w:bookmarkEnd w:id="130"/>
                          </w:p>
                          <w:p w14:paraId="16514030" w14:textId="4618304D" w:rsidR="00C95406" w:rsidRDefault="00C95406" w:rsidP="00C95406"/>
                          <w:p w14:paraId="2901E306" w14:textId="77777777" w:rsidR="00C95406" w:rsidRPr="00C95406" w:rsidRDefault="00C95406" w:rsidP="00C95406"/>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6B09AF3" id="Textfeld 1" o:spid="_x0000_s1051" type="#_x0000_t202" style="position:absolute;left:0;text-align:left;margin-left:-1.55pt;margin-top:315.45pt;width:670pt;height:5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" stroked="f">
                <v:textbox inset="0,0,0,0">
                  <w:txbxContent>
                    <w:p w14:paraId="5E0FB1BB" w14:textId="6CA7EA04" w:rsidR="0064318E" w:rsidRDefault="0064318E" w:rsidP="00B677E5">
                      <w:pPr>
                        <w:pStyle w:val="Beschriftung"/>
                        <w:spacing w:line="240" w:lineRule="auto"/>
                        <w:ind w:firstLine="0"/>
                        <w:rPr>
                          <w:rFonts w:ascii="Times New Roman" w:hAnsi="Times New Roman"/>
                          <w:b w:val="0"/>
                        </w:rPr>
                      </w:pPr>
                      <w:bookmarkStart w:id="131" w:name="_Toc140134852"/>
                      <w:r w:rsidRPr="001F4572">
                        <w:rPr>
                          <w:rFonts w:ascii="Times New Roman" w:hAnsi="Times New Roman"/>
                        </w:rPr>
                        <w:t xml:space="preserve">Abb. </w:t>
                      </w:r>
                      <w:r w:rsidRPr="001F4572">
                        <w:rPr>
                          <w:rFonts w:ascii="Times New Roman" w:hAnsi="Times New Roman"/>
                        </w:rPr>
                        <w:fldChar w:fldCharType="begin"/>
                      </w:r>
                      <w:r w:rsidRPr="001F4572">
                        <w:rPr>
                          <w:rFonts w:ascii="Times New Roman" w:hAnsi="Times New Roman"/>
                        </w:rPr>
                        <w:instrText xml:space="preserve"> SEQ Abb. \* ARABIC </w:instrText>
                      </w:r>
                      <w:r w:rsidRPr="001F4572">
                        <w:rPr>
                          <w:rFonts w:ascii="Times New Roman" w:hAnsi="Times New Roman"/>
                        </w:rPr>
                        <w:fldChar w:fldCharType="separate"/>
                      </w:r>
                      <w:r w:rsidR="00D93E6B">
                        <w:rPr>
                          <w:rFonts w:ascii="Times New Roman" w:hAnsi="Times New Roman"/>
                          <w:noProof/>
                        </w:rPr>
                        <w:t>21</w:t>
                      </w:r>
                      <w:r w:rsidRPr="001F4572">
                        <w:rPr>
                          <w:rFonts w:ascii="Times New Roman" w:hAnsi="Times New Roman"/>
                          <w:noProof/>
                        </w:rPr>
                        <w:fldChar w:fldCharType="end"/>
                      </w:r>
                      <w:r w:rsidRPr="001F4572">
                        <w:rPr>
                          <w:rFonts w:ascii="Times New Roman" w:hAnsi="Times New Roman"/>
                        </w:rPr>
                        <w:t xml:space="preserve">: </w:t>
                      </w:r>
                      <w:r w:rsidRPr="001F4572">
                        <w:rPr>
                          <w:rFonts w:ascii="Times New Roman" w:hAnsi="Times New Roman"/>
                          <w:b w:val="0"/>
                        </w:rPr>
                        <w:t xml:space="preserve">Langzeitverlauf der durchschnittlichen, jährlichen, altersbezogenen </w:t>
                      </w:r>
                      <w:r>
                        <w:rPr>
                          <w:rFonts w:ascii="Times New Roman" w:hAnsi="Times New Roman"/>
                          <w:b w:val="0"/>
                        </w:rPr>
                        <w:t>Tumorwachstumsrate</w:t>
                      </w:r>
                      <w:r w:rsidRPr="001F4572">
                        <w:rPr>
                          <w:rFonts w:ascii="Times New Roman" w:hAnsi="Times New Roman"/>
                          <w:b w:val="0"/>
                        </w:rPr>
                        <w:t xml:space="preserve"> vor und unter der Behandlung mit </w:t>
                      </w:r>
                      <w:r>
                        <w:rPr>
                          <w:rFonts w:ascii="Times New Roman" w:hAnsi="Times New Roman"/>
                          <w:b w:val="0"/>
                        </w:rPr>
                        <w:t>Bevacizumab</w:t>
                      </w:r>
                      <w:r w:rsidRPr="001F4572">
                        <w:rPr>
                          <w:rFonts w:ascii="Times New Roman" w:hAnsi="Times New Roman"/>
                          <w:b w:val="0"/>
                        </w:rPr>
                        <w:t>. Ferner</w:t>
                      </w:r>
                      <w:r w:rsidRPr="002C187A">
                        <w:rPr>
                          <w:rFonts w:ascii="Times New Roman" w:hAnsi="Times New Roman"/>
                          <w:b w:val="0"/>
                        </w:rPr>
                        <w:t xml:space="preserve"> </w:t>
                      </w:r>
                      <w:r>
                        <w:rPr>
                          <w:rFonts w:ascii="Times New Roman" w:hAnsi="Times New Roman"/>
                          <w:b w:val="0"/>
                        </w:rPr>
                        <w:t>ist die Anzahl der</w:t>
                      </w:r>
                      <w:r w:rsidRPr="002C187A">
                        <w:rPr>
                          <w:rFonts w:ascii="Times New Roman" w:hAnsi="Times New Roman"/>
                          <w:b w:val="0"/>
                        </w:rPr>
                        <w:t xml:space="preserve"> pro</w:t>
                      </w:r>
                      <w:r>
                        <w:rPr>
                          <w:rFonts w:ascii="Times New Roman" w:hAnsi="Times New Roman"/>
                          <w:b w:val="0"/>
                        </w:rPr>
                        <w:t xml:space="preserve"> Lebensjahr verwendeten Werte (</w:t>
                      </w:r>
                      <w:r>
                        <w:rPr>
                          <w:rFonts w:ascii="Cambria" w:hAnsi="Cambria"/>
                          <w:b w:val="0"/>
                        </w:rPr>
                        <w:t>*</w:t>
                      </w:r>
                      <w:r w:rsidRPr="002C187A">
                        <w:rPr>
                          <w:rFonts w:ascii="Times New Roman" w:hAnsi="Times New Roman"/>
                          <w:b w:val="0"/>
                        </w:rPr>
                        <w:t>b</w:t>
                      </w:r>
                      <w:r>
                        <w:rPr>
                          <w:rFonts w:ascii="Times New Roman" w:hAnsi="Times New Roman"/>
                          <w:b w:val="0"/>
                        </w:rPr>
                        <w:t xml:space="preserve">eobachteten Tumore) aufgetragen. </w:t>
                      </w:r>
                      <w:r w:rsidRPr="002C187A">
                        <w:rPr>
                          <w:rFonts w:ascii="Times New Roman" w:hAnsi="Times New Roman"/>
                          <w:b w:val="0"/>
                        </w:rPr>
                        <w:t xml:space="preserve">Werte vor </w:t>
                      </w:r>
                      <w:r>
                        <w:rPr>
                          <w:rFonts w:ascii="Times New Roman" w:hAnsi="Times New Roman"/>
                          <w:b w:val="0"/>
                        </w:rPr>
                        <w:t xml:space="preserve">Therapiebeginn lagen vor </w:t>
                      </w:r>
                      <w:r w:rsidRPr="002C187A">
                        <w:rPr>
                          <w:rFonts w:ascii="Times New Roman" w:hAnsi="Times New Roman"/>
                          <w:b w:val="0"/>
                        </w:rPr>
                        <w:t xml:space="preserve">im Alter zwischen </w:t>
                      </w:r>
                      <w:r>
                        <w:rPr>
                          <w:rFonts w:ascii="Times New Roman" w:hAnsi="Times New Roman"/>
                          <w:b w:val="0"/>
                        </w:rPr>
                        <w:t xml:space="preserve">elf und 57 Jahren, Werte unter Therapie im Alter </w:t>
                      </w:r>
                      <w:r w:rsidRPr="002C187A">
                        <w:rPr>
                          <w:rFonts w:ascii="Times New Roman" w:hAnsi="Times New Roman"/>
                          <w:b w:val="0"/>
                        </w:rPr>
                        <w:t xml:space="preserve">zwischen </w:t>
                      </w:r>
                      <w:r>
                        <w:rPr>
                          <w:rFonts w:ascii="Times New Roman" w:hAnsi="Times New Roman"/>
                          <w:b w:val="0"/>
                        </w:rPr>
                        <w:t>13 und 62</w:t>
                      </w:r>
                      <w:r w:rsidRPr="002C187A">
                        <w:rPr>
                          <w:rFonts w:ascii="Times New Roman" w:hAnsi="Times New Roman"/>
                          <w:b w:val="0"/>
                        </w:rPr>
                        <w:t xml:space="preserve"> Jahren.</w:t>
                      </w:r>
                      <w:bookmarkEnd w:id="131"/>
                    </w:p>
                    <w:p w14:paraId="16514030" w14:textId="4618304D" w:rsidR="00C95406" w:rsidRDefault="00C95406" w:rsidP="00C95406"/>
                    <w:p w14:paraId="2901E306" w14:textId="77777777" w:rsidR="00C95406" w:rsidRPr="00C95406" w:rsidRDefault="00C95406" w:rsidP="00C95406"/>
                  </w:txbxContent>
                </v:textbox>
                <w10:wrap type="tight"/>
              </v:shape>
            </w:pict>
          </mc:Fallback>
        </mc:AlternateContent>
      </w:r>
      <w:r>
        <w:rPr>
          <w:noProof/>
        </w:rPr>
        <w:drawing>
          <wp:anchor distT="0" distB="0" distL="114300" distR="114300" simplePos="0" relativeHeight="251869184" behindDoc="1" locked="0" layoutInCell="1" allowOverlap="1" wp14:anchorId="2F97ADDF" wp14:editId="74D4F4D1">
            <wp:simplePos x="0" y="0"/>
            <wp:positionH relativeFrom="column">
              <wp:posOffset>-19685</wp:posOffset>
            </wp:positionH>
            <wp:positionV relativeFrom="paragraph">
              <wp:posOffset>107315</wp:posOffset>
            </wp:positionV>
            <wp:extent cx="8460000" cy="3780000"/>
            <wp:effectExtent l="0" t="0" r="17780" b="11430"/>
            <wp:wrapTight wrapText="bothSides">
              <wp:wrapPolygon edited="0">
                <wp:start x="0" y="0"/>
                <wp:lineTo x="0" y="21556"/>
                <wp:lineTo x="21597" y="21556"/>
                <wp:lineTo x="21597" y="0"/>
                <wp:lineTo x="0" y="0"/>
              </wp:wrapPolygon>
            </wp:wrapTight>
            <wp:docPr id="104" name="Diagramm 104">
              <a:extLst xmlns:a="http://schemas.openxmlformats.org/drawingml/2006/main">
                <a:ext uri="{FF2B5EF4-FFF2-40B4-BE49-F238E27FC236}">
                  <a16:creationId xmlns:a16="http://schemas.microsoft.com/office/drawing/2014/main" id="{DA4E90DA-5F35-46DB-843C-2717280DBD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p>
    <w:p w14:paraId="3799484F" w14:textId="0189816D" w:rsidR="00220041" w:rsidRDefault="000F19C5" w:rsidP="00962F32">
      <w:pPr>
        <w:rPr>
          <w:noProof/>
        </w:rPr>
      </w:pPr>
      <w:r w:rsidRPr="008B7B35">
        <w:rPr>
          <w:noProof/>
        </w:rPr>
        <w:t xml:space="preserve"> </w:t>
      </w:r>
    </w:p>
    <w:p w14:paraId="23E2193C" w14:textId="77777777" w:rsidR="00220041" w:rsidRDefault="00220041" w:rsidP="00640054">
      <w:pPr>
        <w:ind w:firstLine="0"/>
        <w:rPr>
          <w:rFonts w:ascii="Times New Roman" w:hAnsi="Times New Roman"/>
          <w:sz w:val="24"/>
        </w:rPr>
        <w:sectPr w:rsidR="00220041" w:rsidSect="00657F65">
          <w:pgSz w:w="16838" w:h="11906" w:orient="landscape" w:code="9"/>
          <w:pgMar w:top="1701" w:right="1701" w:bottom="1701" w:left="1701" w:header="709" w:footer="709" w:gutter="0"/>
          <w:cols w:space="708"/>
          <w:titlePg/>
          <w:docGrid w:linePitch="360"/>
        </w:sectPr>
      </w:pPr>
    </w:p>
    <w:p w14:paraId="605E11D0" w14:textId="77777777" w:rsidR="00B677E5" w:rsidRPr="00640054" w:rsidRDefault="00B677E5" w:rsidP="00B677E5">
      <w:pPr>
        <w:rPr>
          <w:rFonts w:ascii="Times New Roman" w:hAnsi="Times New Roman"/>
          <w:sz w:val="24"/>
        </w:rPr>
      </w:pPr>
      <w:r w:rsidRPr="008B7B35">
        <w:rPr>
          <w:rFonts w:ascii="Times New Roman" w:hAnsi="Times New Roman"/>
          <w:sz w:val="24"/>
        </w:rPr>
        <w:lastRenderedPageBreak/>
        <w:t>Im Altersbereich zwischen 40 und 50 Jahren st</w:t>
      </w:r>
      <w:r>
        <w:rPr>
          <w:rFonts w:ascii="Times New Roman" w:hAnsi="Times New Roman"/>
          <w:sz w:val="24"/>
        </w:rPr>
        <w:t>eigt</w:t>
      </w:r>
      <w:r w:rsidRPr="008B7B35">
        <w:rPr>
          <w:rFonts w:ascii="Times New Roman" w:hAnsi="Times New Roman"/>
          <w:sz w:val="24"/>
        </w:rPr>
        <w:t xml:space="preserve"> die post</w:t>
      </w:r>
      <w:r>
        <w:rPr>
          <w:rFonts w:ascii="Times New Roman" w:hAnsi="Times New Roman"/>
          <w:sz w:val="24"/>
        </w:rPr>
        <w:t>therapeutische</w:t>
      </w:r>
      <w:r w:rsidRPr="008B7B35">
        <w:rPr>
          <w:rFonts w:ascii="Times New Roman" w:hAnsi="Times New Roman"/>
          <w:sz w:val="24"/>
        </w:rPr>
        <w:t xml:space="preserve"> Wachstumskurve noch einmal auf bis zu 1,01 cm</w:t>
      </w:r>
      <w:r w:rsidRPr="008B7B35">
        <w:rPr>
          <w:rFonts w:ascii="Times New Roman" w:hAnsi="Times New Roman"/>
          <w:sz w:val="24"/>
          <w:vertAlign w:val="superscript"/>
        </w:rPr>
        <w:t>3</w:t>
      </w:r>
      <w:r w:rsidRPr="008B7B35">
        <w:rPr>
          <w:rFonts w:ascii="Times New Roman" w:hAnsi="Times New Roman"/>
          <w:sz w:val="24"/>
        </w:rPr>
        <w:t>/a an, jedoch gab es keine vergleichbaren, prätherapeutis</w:t>
      </w:r>
      <w:r>
        <w:rPr>
          <w:rFonts w:ascii="Times New Roman" w:hAnsi="Times New Roman"/>
          <w:sz w:val="24"/>
        </w:rPr>
        <w:t>chen Wachstumsraten</w:t>
      </w:r>
      <w:r w:rsidRPr="008B7B35">
        <w:rPr>
          <w:rFonts w:ascii="Times New Roman" w:hAnsi="Times New Roman"/>
          <w:sz w:val="24"/>
        </w:rPr>
        <w:t xml:space="preserve">. </w:t>
      </w:r>
    </w:p>
    <w:p w14:paraId="13DE2FEF" w14:textId="77777777" w:rsidR="00B677E5" w:rsidRPr="00640054" w:rsidRDefault="00B677E5" w:rsidP="00B677E5">
      <w:r>
        <w:rPr>
          <w:rFonts w:ascii="Times New Roman" w:hAnsi="Times New Roman"/>
          <w:sz w:val="24"/>
        </w:rPr>
        <w:t>Zusammenfassend</w:t>
      </w:r>
      <w:r w:rsidRPr="008B7B35">
        <w:rPr>
          <w:rFonts w:ascii="Times New Roman" w:hAnsi="Times New Roman"/>
          <w:sz w:val="24"/>
        </w:rPr>
        <w:t xml:space="preserve"> ließ sich feststellen, dass </w:t>
      </w:r>
      <w:r>
        <w:rPr>
          <w:rFonts w:ascii="Times New Roman" w:hAnsi="Times New Roman"/>
          <w:sz w:val="24"/>
        </w:rPr>
        <w:t>eine</w:t>
      </w:r>
      <w:r w:rsidRPr="008B7B35">
        <w:rPr>
          <w:rFonts w:ascii="Times New Roman" w:hAnsi="Times New Roman"/>
          <w:sz w:val="24"/>
        </w:rPr>
        <w:t xml:space="preserve"> </w:t>
      </w:r>
      <w:r>
        <w:rPr>
          <w:rFonts w:ascii="Times New Roman" w:hAnsi="Times New Roman"/>
          <w:sz w:val="24"/>
        </w:rPr>
        <w:t>Bevacizumab-Therapie</w:t>
      </w:r>
      <w:r w:rsidRPr="008B7B35">
        <w:rPr>
          <w:rFonts w:ascii="Times New Roman" w:hAnsi="Times New Roman"/>
          <w:sz w:val="24"/>
        </w:rPr>
        <w:t xml:space="preserve"> </w:t>
      </w:r>
      <w:r>
        <w:rPr>
          <w:rFonts w:ascii="Times New Roman" w:hAnsi="Times New Roman"/>
          <w:sz w:val="24"/>
        </w:rPr>
        <w:t xml:space="preserve">in einigen Altersbereichen eine Verlangsamung des Tumorwachstums erzielte. Hinsichtlich der Wachstumsrate </w:t>
      </w:r>
      <w:r w:rsidRPr="008B7B35">
        <w:rPr>
          <w:rFonts w:ascii="Times New Roman" w:hAnsi="Times New Roman"/>
          <w:sz w:val="24"/>
        </w:rPr>
        <w:t xml:space="preserve">zeigte die </w:t>
      </w:r>
      <w:r>
        <w:rPr>
          <w:rFonts w:ascii="Times New Roman" w:hAnsi="Times New Roman"/>
          <w:sz w:val="24"/>
        </w:rPr>
        <w:t>Antikörpertherapie</w:t>
      </w:r>
      <w:r w:rsidRPr="008B7B35">
        <w:rPr>
          <w:rFonts w:ascii="Times New Roman" w:hAnsi="Times New Roman"/>
          <w:sz w:val="24"/>
        </w:rPr>
        <w:t xml:space="preserve"> einen deutlichen Effekt</w:t>
      </w:r>
      <w:r>
        <w:rPr>
          <w:rFonts w:ascii="Times New Roman" w:hAnsi="Times New Roman"/>
          <w:sz w:val="24"/>
        </w:rPr>
        <w:t>.</w:t>
      </w:r>
      <w:r w:rsidRPr="008B7B35">
        <w:rPr>
          <w:rFonts w:ascii="Times New Roman" w:hAnsi="Times New Roman"/>
          <w:sz w:val="24"/>
        </w:rPr>
        <w:t xml:space="preserve"> </w:t>
      </w:r>
      <w:r>
        <w:rPr>
          <w:rFonts w:ascii="Times New Roman" w:hAnsi="Times New Roman"/>
          <w:sz w:val="24"/>
        </w:rPr>
        <w:t>Insbesondere i</w:t>
      </w:r>
      <w:r w:rsidRPr="008B7B35">
        <w:rPr>
          <w:rFonts w:ascii="Times New Roman" w:hAnsi="Times New Roman"/>
          <w:sz w:val="24"/>
        </w:rPr>
        <w:t>m jungen Erwachsenenalter,</w:t>
      </w:r>
      <w:r>
        <w:rPr>
          <w:rFonts w:ascii="Times New Roman" w:hAnsi="Times New Roman"/>
          <w:sz w:val="24"/>
        </w:rPr>
        <w:t xml:space="preserve"> </w:t>
      </w:r>
      <w:r w:rsidRPr="008B7B35">
        <w:rPr>
          <w:rFonts w:ascii="Times New Roman" w:hAnsi="Times New Roman"/>
          <w:sz w:val="24"/>
        </w:rPr>
        <w:t xml:space="preserve">von 18-23 Jahren </w:t>
      </w:r>
      <w:r>
        <w:rPr>
          <w:rFonts w:ascii="Times New Roman" w:hAnsi="Times New Roman"/>
          <w:sz w:val="24"/>
        </w:rPr>
        <w:t>sowie</w:t>
      </w:r>
      <w:r w:rsidRPr="008B7B35">
        <w:rPr>
          <w:rFonts w:ascii="Times New Roman" w:hAnsi="Times New Roman"/>
          <w:sz w:val="24"/>
        </w:rPr>
        <w:t xml:space="preserve"> ab 26 Jahren</w:t>
      </w:r>
      <w:r>
        <w:rPr>
          <w:rFonts w:ascii="Times New Roman" w:hAnsi="Times New Roman"/>
          <w:sz w:val="24"/>
        </w:rPr>
        <w:t xml:space="preserve"> wurde die Wachstumsrate gesenkt und im</w:t>
      </w:r>
      <w:r w:rsidRPr="008B7B35">
        <w:rPr>
          <w:rFonts w:ascii="Times New Roman" w:hAnsi="Times New Roman"/>
          <w:sz w:val="24"/>
        </w:rPr>
        <w:t xml:space="preserve"> </w:t>
      </w:r>
      <w:r>
        <w:rPr>
          <w:rFonts w:ascii="Times New Roman" w:hAnsi="Times New Roman"/>
          <w:sz w:val="24"/>
        </w:rPr>
        <w:t>mittleren und hohen</w:t>
      </w:r>
      <w:r w:rsidRPr="008B7B35">
        <w:rPr>
          <w:rFonts w:ascii="Times New Roman" w:hAnsi="Times New Roman"/>
          <w:sz w:val="24"/>
        </w:rPr>
        <w:t xml:space="preserve"> Erwachsenenalter die </w:t>
      </w:r>
      <w:r>
        <w:rPr>
          <w:rFonts w:ascii="Times New Roman" w:hAnsi="Times New Roman"/>
          <w:sz w:val="24"/>
        </w:rPr>
        <w:t>VS</w:t>
      </w:r>
      <w:r w:rsidRPr="008B7B35">
        <w:rPr>
          <w:rFonts w:ascii="Times New Roman" w:hAnsi="Times New Roman"/>
          <w:sz w:val="24"/>
        </w:rPr>
        <w:t xml:space="preserve"> </w:t>
      </w:r>
      <w:r>
        <w:rPr>
          <w:rFonts w:ascii="Times New Roman" w:hAnsi="Times New Roman"/>
          <w:sz w:val="24"/>
        </w:rPr>
        <w:t>zum Schrumpfen</w:t>
      </w:r>
      <w:r w:rsidRPr="00B861C0">
        <w:rPr>
          <w:rFonts w:ascii="Times New Roman" w:hAnsi="Times New Roman"/>
          <w:sz w:val="24"/>
        </w:rPr>
        <w:t xml:space="preserve"> </w:t>
      </w:r>
      <w:r w:rsidRPr="008B7B35">
        <w:rPr>
          <w:rFonts w:ascii="Times New Roman" w:hAnsi="Times New Roman"/>
          <w:sz w:val="24"/>
        </w:rPr>
        <w:t>veranlasst.</w:t>
      </w:r>
    </w:p>
    <w:p w14:paraId="51590D3F" w14:textId="77777777" w:rsidR="00B677E5" w:rsidRPr="005A6781" w:rsidRDefault="00B677E5" w:rsidP="005A6781">
      <w:pPr>
        <w:ind w:firstLine="0"/>
        <w:rPr>
          <w:rFonts w:ascii="Times New Roman" w:hAnsi="Times New Roman"/>
          <w:sz w:val="24"/>
        </w:rPr>
      </w:pPr>
    </w:p>
    <w:p w14:paraId="72E476C8" w14:textId="280FF3F8" w:rsidR="007D1A54" w:rsidRPr="005A6781" w:rsidRDefault="00A227C8" w:rsidP="0050007C">
      <w:pPr>
        <w:pStyle w:val="berschrift4"/>
        <w:tabs>
          <w:tab w:val="clear" w:pos="720"/>
          <w:tab w:val="left" w:pos="851"/>
        </w:tabs>
        <w:ind w:firstLine="0"/>
      </w:pPr>
      <w:bookmarkStart w:id="132" w:name="_Toc139918939"/>
      <w:r>
        <w:t>Hör</w:t>
      </w:r>
      <w:r w:rsidR="009400E6">
        <w:t>sch</w:t>
      </w:r>
      <w:r w:rsidR="00F556FA">
        <w:t>w</w:t>
      </w:r>
      <w:r w:rsidR="009400E6">
        <w:t xml:space="preserve">elle und Sprachverständnis </w:t>
      </w:r>
      <w:r>
        <w:t xml:space="preserve">vor und unter </w:t>
      </w:r>
      <w:r w:rsidR="00870A40">
        <w:t>Bevacizumab-Therapie</w:t>
      </w:r>
      <w:bookmarkEnd w:id="132"/>
    </w:p>
    <w:p w14:paraId="34C05942" w14:textId="0D74A436" w:rsidR="000A2756" w:rsidRDefault="00134D5C" w:rsidP="00874D3E">
      <w:pPr>
        <w:spacing w:after="240"/>
        <w:rPr>
          <w:rFonts w:ascii="Times New Roman" w:hAnsi="Times New Roman"/>
          <w:sz w:val="24"/>
        </w:rPr>
      </w:pPr>
      <w:r w:rsidRPr="003301D4">
        <w:rPr>
          <w:rFonts w:ascii="Times New Roman" w:hAnsi="Times New Roman"/>
          <w:sz w:val="24"/>
        </w:rPr>
        <w:t>Auch das</w:t>
      </w:r>
      <w:r w:rsidR="00A227C8" w:rsidRPr="003301D4">
        <w:rPr>
          <w:rFonts w:ascii="Times New Roman" w:hAnsi="Times New Roman"/>
          <w:sz w:val="24"/>
        </w:rPr>
        <w:t xml:space="preserve"> Hörvermögen </w:t>
      </w:r>
      <w:r w:rsidRPr="003301D4">
        <w:rPr>
          <w:rFonts w:ascii="Times New Roman" w:hAnsi="Times New Roman"/>
          <w:sz w:val="24"/>
        </w:rPr>
        <w:t xml:space="preserve">wurde hinsichtlich der </w:t>
      </w:r>
      <w:r w:rsidR="00A227C8" w:rsidRPr="003301D4">
        <w:rPr>
          <w:rFonts w:ascii="Times New Roman" w:hAnsi="Times New Roman"/>
          <w:sz w:val="24"/>
        </w:rPr>
        <w:t>Bevacizumab</w:t>
      </w:r>
      <w:r w:rsidRPr="003301D4">
        <w:rPr>
          <w:rFonts w:ascii="Times New Roman" w:hAnsi="Times New Roman"/>
          <w:sz w:val="24"/>
        </w:rPr>
        <w:t xml:space="preserve">-Therapie anhand der PTA- und SDS-Werte </w:t>
      </w:r>
      <w:r w:rsidRPr="00640054">
        <w:rPr>
          <w:rFonts w:ascii="Times New Roman" w:hAnsi="Times New Roman"/>
          <w:sz w:val="24"/>
        </w:rPr>
        <w:t>bewertet</w:t>
      </w:r>
      <w:r w:rsidR="000A2756" w:rsidRPr="00640054">
        <w:rPr>
          <w:rFonts w:ascii="Times New Roman" w:hAnsi="Times New Roman"/>
          <w:sz w:val="24"/>
        </w:rPr>
        <w:t xml:space="preserve"> (Tab. 2</w:t>
      </w:r>
      <w:r w:rsidR="00B677E5">
        <w:rPr>
          <w:rFonts w:ascii="Times New Roman" w:hAnsi="Times New Roman"/>
          <w:sz w:val="24"/>
        </w:rPr>
        <w:t>5</w:t>
      </w:r>
      <w:r w:rsidR="000A2756" w:rsidRPr="00640054">
        <w:rPr>
          <w:rFonts w:ascii="Times New Roman" w:hAnsi="Times New Roman"/>
          <w:sz w:val="24"/>
        </w:rPr>
        <w:t>)</w:t>
      </w:r>
      <w:r w:rsidRPr="00640054">
        <w:rPr>
          <w:rFonts w:ascii="Times New Roman" w:hAnsi="Times New Roman"/>
          <w:sz w:val="24"/>
        </w:rPr>
        <w:t>.</w:t>
      </w:r>
      <w:r w:rsidRPr="003301D4">
        <w:rPr>
          <w:rFonts w:ascii="Times New Roman" w:hAnsi="Times New Roman"/>
          <w:sz w:val="24"/>
        </w:rPr>
        <w:t xml:space="preserve"> </w:t>
      </w:r>
    </w:p>
    <w:p w14:paraId="4ECC5A26" w14:textId="57A3214E" w:rsidR="00874D3E" w:rsidRPr="00874D3E" w:rsidRDefault="00874D3E" w:rsidP="00874D3E">
      <w:pPr>
        <w:spacing w:before="0" w:after="120" w:line="240" w:lineRule="auto"/>
        <w:ind w:firstLine="0"/>
        <w:rPr>
          <w:rFonts w:ascii="Times New Roman" w:hAnsi="Times New Roman"/>
        </w:rPr>
      </w:pPr>
      <w:bookmarkStart w:id="133" w:name="_Toc140134877"/>
      <w:r w:rsidRPr="000A2756">
        <w:rPr>
          <w:rFonts w:ascii="Times New Roman" w:hAnsi="Times New Roman"/>
          <w:b/>
          <w:bCs/>
        </w:rPr>
        <w:t xml:space="preserve">Tab. </w:t>
      </w:r>
      <w:r>
        <w:rPr>
          <w:rFonts w:ascii="Times New Roman" w:hAnsi="Times New Roman"/>
          <w:b/>
          <w:bCs/>
        </w:rPr>
        <w:fldChar w:fldCharType="begin"/>
      </w:r>
      <w:r>
        <w:rPr>
          <w:rFonts w:ascii="Times New Roman" w:hAnsi="Times New Roman"/>
          <w:b/>
          <w:bCs/>
        </w:rPr>
        <w:instrText xml:space="preserve"> SEQ Tab. \* ARABIC </w:instrText>
      </w:r>
      <w:r>
        <w:rPr>
          <w:rFonts w:ascii="Times New Roman" w:hAnsi="Times New Roman"/>
          <w:b/>
          <w:bCs/>
        </w:rPr>
        <w:fldChar w:fldCharType="separate"/>
      </w:r>
      <w:r w:rsidR="00D93E6B">
        <w:rPr>
          <w:rFonts w:ascii="Times New Roman" w:hAnsi="Times New Roman"/>
          <w:b/>
          <w:bCs/>
          <w:noProof/>
        </w:rPr>
        <w:t>25</w:t>
      </w:r>
      <w:r>
        <w:rPr>
          <w:rFonts w:ascii="Times New Roman" w:hAnsi="Times New Roman"/>
          <w:b/>
          <w:bCs/>
        </w:rPr>
        <w:fldChar w:fldCharType="end"/>
      </w:r>
      <w:r w:rsidRPr="000A2756">
        <w:rPr>
          <w:rFonts w:ascii="Times New Roman" w:hAnsi="Times New Roman"/>
          <w:b/>
          <w:bCs/>
        </w:rPr>
        <w:t>:</w:t>
      </w:r>
      <w:r>
        <w:rPr>
          <w:rFonts w:ascii="Times New Roman" w:hAnsi="Times New Roman"/>
        </w:rPr>
        <w:t xml:space="preserve"> </w:t>
      </w:r>
      <w:r w:rsidRPr="000A2756">
        <w:rPr>
          <w:rFonts w:ascii="Times New Roman" w:hAnsi="Times New Roman"/>
        </w:rPr>
        <w:t xml:space="preserve">Vergleich des Hörvermögens vor und nach 48 Monaten Bevacizumab-Therapie. </w:t>
      </w:r>
      <w:r w:rsidRPr="000A2756">
        <w:rPr>
          <w:rFonts w:ascii="Times New Roman" w:hAnsi="Times New Roman"/>
        </w:rPr>
        <w:br/>
      </w:r>
      <w:r>
        <w:rPr>
          <w:rFonts w:ascii="Times New Roman" w:hAnsi="Times New Roman"/>
        </w:rPr>
        <w:t xml:space="preserve">Untersucht wurde </w:t>
      </w:r>
      <w:r w:rsidRPr="000A2756">
        <w:rPr>
          <w:rFonts w:ascii="Times New Roman" w:hAnsi="Times New Roman"/>
        </w:rPr>
        <w:t>die durchschnittliche Hörschwelle (PTA = Pure Tone Average) und das durchschnittliche Sprachverständnis (SDS = Speech Discrimination Score) für das Gesamtkollektiv und die beiden nach Diagnosealter eingeteilten Gruppen (keine Patienten mit unbekanntem Diagnosealter und Bevacizumab-Therapie). VS = Vestibularisschwannome. n = Anzahl jeweils verwendeter Datensets.</w:t>
      </w:r>
      <w:r>
        <w:rPr>
          <w:rFonts w:ascii="Times New Roman" w:hAnsi="Times New Roman"/>
        </w:rPr>
        <w:t xml:space="preserve"> SD = Standardabweichung.</w:t>
      </w:r>
      <w:bookmarkEnd w:id="133"/>
    </w:p>
    <w:tbl>
      <w:tblPr>
        <w:tblStyle w:val="Tabellenraster16"/>
        <w:tblW w:w="4185" w:type="pct"/>
        <w:tblLook w:val="04A0" w:firstRow="1" w:lastRow="0" w:firstColumn="1" w:lastColumn="0" w:noHBand="0" w:noVBand="1"/>
      </w:tblPr>
      <w:tblGrid>
        <w:gridCol w:w="2513"/>
        <w:gridCol w:w="1526"/>
        <w:gridCol w:w="1528"/>
        <w:gridCol w:w="1526"/>
      </w:tblGrid>
      <w:tr w:rsidR="00B677E5" w:rsidRPr="00570500" w14:paraId="4062F2A2" w14:textId="77777777" w:rsidTr="00874D3E">
        <w:tc>
          <w:tcPr>
            <w:tcW w:w="1771" w:type="pct"/>
            <w:tcBorders>
              <w:top w:val="single" w:sz="12" w:space="0" w:color="auto"/>
              <w:left w:val="single" w:sz="12" w:space="0" w:color="auto"/>
              <w:right w:val="single" w:sz="2" w:space="0" w:color="auto"/>
            </w:tcBorders>
          </w:tcPr>
          <w:p w14:paraId="42D1A4FE" w14:textId="77777777" w:rsidR="00B677E5" w:rsidRPr="00570500" w:rsidRDefault="00B677E5" w:rsidP="00874D3E">
            <w:pPr>
              <w:ind w:firstLine="22"/>
              <w:jc w:val="center"/>
              <w:rPr>
                <w:rFonts w:ascii="Times New Roman" w:hAnsi="Times New Roman"/>
              </w:rPr>
            </w:pPr>
          </w:p>
          <w:p w14:paraId="7FB38228" w14:textId="77777777" w:rsidR="00B677E5" w:rsidRPr="00570500" w:rsidRDefault="00B677E5" w:rsidP="00874D3E">
            <w:pPr>
              <w:ind w:firstLine="22"/>
              <w:rPr>
                <w:rFonts w:ascii="Times New Roman" w:hAnsi="Times New Roman"/>
              </w:rPr>
            </w:pPr>
          </w:p>
        </w:tc>
        <w:tc>
          <w:tcPr>
            <w:tcW w:w="1076" w:type="pct"/>
            <w:tcBorders>
              <w:top w:val="single" w:sz="12" w:space="0" w:color="auto"/>
              <w:left w:val="single" w:sz="2" w:space="0" w:color="auto"/>
            </w:tcBorders>
            <w:vAlign w:val="center"/>
          </w:tcPr>
          <w:p w14:paraId="2495293A" w14:textId="77777777" w:rsidR="00B677E5" w:rsidRPr="00090184" w:rsidRDefault="00B677E5" w:rsidP="00874D3E">
            <w:pPr>
              <w:jc w:val="center"/>
              <w:rPr>
                <w:rFonts w:ascii="Times New Roman" w:hAnsi="Times New Roman"/>
                <w:b/>
                <w:bCs/>
              </w:rPr>
            </w:pPr>
            <w:r w:rsidRPr="00090184">
              <w:rPr>
                <w:rFonts w:ascii="Times New Roman" w:hAnsi="Times New Roman"/>
                <w:b/>
                <w:bCs/>
              </w:rPr>
              <w:t>Gesamt</w:t>
            </w:r>
          </w:p>
          <w:p w14:paraId="095B50BE" w14:textId="77777777" w:rsidR="00B677E5" w:rsidRPr="00090184" w:rsidRDefault="00B677E5" w:rsidP="00874D3E">
            <w:pPr>
              <w:jc w:val="center"/>
              <w:rPr>
                <w:rFonts w:ascii="Times New Roman" w:hAnsi="Times New Roman"/>
                <w:b/>
                <w:bCs/>
              </w:rPr>
            </w:pPr>
            <w:r w:rsidRPr="00090184">
              <w:rPr>
                <w:rFonts w:ascii="Times New Roman" w:hAnsi="Times New Roman"/>
                <w:b/>
                <w:bCs/>
              </w:rPr>
              <w:t>(64 VS)</w:t>
            </w:r>
          </w:p>
        </w:tc>
        <w:tc>
          <w:tcPr>
            <w:tcW w:w="1077" w:type="pct"/>
            <w:tcBorders>
              <w:top w:val="single" w:sz="12" w:space="0" w:color="auto"/>
            </w:tcBorders>
            <w:vAlign w:val="center"/>
          </w:tcPr>
          <w:p w14:paraId="0F35451F" w14:textId="77777777" w:rsidR="00B677E5" w:rsidRPr="00090184" w:rsidRDefault="00B677E5" w:rsidP="00874D3E">
            <w:pPr>
              <w:jc w:val="center"/>
              <w:rPr>
                <w:rFonts w:ascii="Times New Roman" w:hAnsi="Times New Roman"/>
                <w:b/>
                <w:bCs/>
              </w:rPr>
            </w:pPr>
            <w:r w:rsidRPr="00090184">
              <w:rPr>
                <w:rFonts w:ascii="Times New Roman" w:hAnsi="Times New Roman"/>
                <w:b/>
                <w:bCs/>
              </w:rPr>
              <w:t>≤ 18 Jahre bei Diagnose</w:t>
            </w:r>
          </w:p>
          <w:p w14:paraId="09A95D4E" w14:textId="77777777" w:rsidR="00B677E5" w:rsidRPr="00090184" w:rsidRDefault="00B677E5" w:rsidP="00874D3E">
            <w:pPr>
              <w:jc w:val="center"/>
              <w:rPr>
                <w:rFonts w:ascii="Times New Roman" w:hAnsi="Times New Roman"/>
                <w:b/>
                <w:bCs/>
              </w:rPr>
            </w:pPr>
            <w:r w:rsidRPr="00090184">
              <w:rPr>
                <w:rFonts w:ascii="Times New Roman" w:hAnsi="Times New Roman"/>
                <w:b/>
                <w:bCs/>
              </w:rPr>
              <w:t>(42 VS)</w:t>
            </w:r>
          </w:p>
        </w:tc>
        <w:tc>
          <w:tcPr>
            <w:tcW w:w="1076" w:type="pct"/>
            <w:tcBorders>
              <w:top w:val="single" w:sz="12" w:space="0" w:color="auto"/>
              <w:right w:val="single" w:sz="12" w:space="0" w:color="auto"/>
            </w:tcBorders>
            <w:vAlign w:val="center"/>
          </w:tcPr>
          <w:p w14:paraId="416D1ECD" w14:textId="77777777" w:rsidR="00B677E5" w:rsidRPr="00090184" w:rsidRDefault="00B677E5" w:rsidP="00874D3E">
            <w:pPr>
              <w:jc w:val="center"/>
              <w:rPr>
                <w:rFonts w:ascii="Times New Roman" w:hAnsi="Times New Roman"/>
                <w:b/>
                <w:bCs/>
              </w:rPr>
            </w:pPr>
            <w:r w:rsidRPr="00090184">
              <w:rPr>
                <w:rFonts w:ascii="Times New Roman" w:hAnsi="Times New Roman"/>
                <w:b/>
                <w:bCs/>
              </w:rPr>
              <w:t xml:space="preserve">&gt; 18 Jahre bei Diagnose </w:t>
            </w:r>
          </w:p>
          <w:p w14:paraId="1243716C" w14:textId="77777777" w:rsidR="00B677E5" w:rsidRPr="00090184" w:rsidRDefault="00B677E5" w:rsidP="00874D3E">
            <w:pPr>
              <w:jc w:val="center"/>
              <w:rPr>
                <w:rFonts w:ascii="Times New Roman" w:hAnsi="Times New Roman"/>
                <w:b/>
                <w:bCs/>
              </w:rPr>
            </w:pPr>
            <w:r w:rsidRPr="00090184">
              <w:rPr>
                <w:rFonts w:ascii="Times New Roman" w:hAnsi="Times New Roman"/>
                <w:b/>
                <w:bCs/>
              </w:rPr>
              <w:t>(22 VS)</w:t>
            </w:r>
          </w:p>
        </w:tc>
      </w:tr>
      <w:tr w:rsidR="00B677E5" w:rsidRPr="00570500" w14:paraId="52D9636E" w14:textId="77777777" w:rsidTr="00874D3E">
        <w:tc>
          <w:tcPr>
            <w:tcW w:w="1771" w:type="pct"/>
            <w:tcBorders>
              <w:left w:val="single" w:sz="12" w:space="0" w:color="auto"/>
            </w:tcBorders>
          </w:tcPr>
          <w:p w14:paraId="2F0305BF" w14:textId="77777777" w:rsidR="00B677E5" w:rsidRPr="000964A9" w:rsidRDefault="00B677E5" w:rsidP="00874D3E">
            <w:pPr>
              <w:rPr>
                <w:rFonts w:ascii="Times New Roman" w:hAnsi="Times New Roman"/>
                <w:color w:val="C00000"/>
                <w:lang w:val="en-US"/>
              </w:rPr>
            </w:pPr>
            <w:r w:rsidRPr="000964A9">
              <w:rPr>
                <w:rFonts w:ascii="Times New Roman" w:hAnsi="Times New Roman"/>
                <w:lang w:val="en-US"/>
              </w:rPr>
              <w:t>PTA [dB]</w:t>
            </w:r>
          </w:p>
          <w:p w14:paraId="22004283" w14:textId="77777777" w:rsidR="00B677E5" w:rsidRPr="000964A9" w:rsidRDefault="00B677E5" w:rsidP="00874D3E">
            <w:pPr>
              <w:rPr>
                <w:rFonts w:ascii="Times New Roman" w:hAnsi="Times New Roman"/>
                <w:lang w:val="en-US"/>
              </w:rPr>
            </w:pPr>
            <w:r w:rsidRPr="000964A9">
              <w:rPr>
                <w:rFonts w:ascii="Times New Roman" w:hAnsi="Times New Roman"/>
                <w:lang w:val="en-US"/>
              </w:rPr>
              <w:t xml:space="preserve">(mean ± SD; range) </w:t>
            </w:r>
          </w:p>
          <w:p w14:paraId="7F04520F" w14:textId="77777777" w:rsidR="00B677E5" w:rsidRPr="00AB78B1" w:rsidRDefault="00B677E5" w:rsidP="00874D3E">
            <w:pPr>
              <w:rPr>
                <w:rFonts w:ascii="Times New Roman" w:hAnsi="Times New Roman"/>
                <w:color w:val="000000"/>
              </w:rPr>
            </w:pPr>
            <w:r w:rsidRPr="00570500">
              <w:rPr>
                <w:rFonts w:ascii="Times New Roman" w:hAnsi="Times New Roman"/>
                <w:color w:val="000000"/>
              </w:rPr>
              <w:t>vor Bevacizumab</w:t>
            </w:r>
          </w:p>
        </w:tc>
        <w:tc>
          <w:tcPr>
            <w:tcW w:w="1076" w:type="pct"/>
          </w:tcPr>
          <w:p w14:paraId="63CD0BAC" w14:textId="77777777" w:rsidR="00B677E5" w:rsidRPr="00B02CEE" w:rsidRDefault="00B677E5" w:rsidP="00874D3E">
            <w:pPr>
              <w:jc w:val="center"/>
              <w:rPr>
                <w:rFonts w:ascii="Times New Roman" w:hAnsi="Times New Roman"/>
              </w:rPr>
            </w:pPr>
            <w:r w:rsidRPr="00B02CEE">
              <w:rPr>
                <w:rFonts w:ascii="Times New Roman" w:hAnsi="Times New Roman"/>
              </w:rPr>
              <w:t>46,75</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21,89</w:t>
            </w:r>
          </w:p>
          <w:p w14:paraId="4C45B9FF" w14:textId="77777777" w:rsidR="00B677E5" w:rsidRPr="00B02CEE" w:rsidRDefault="00B677E5" w:rsidP="00874D3E">
            <w:pPr>
              <w:jc w:val="center"/>
              <w:rPr>
                <w:rFonts w:ascii="Times New Roman" w:hAnsi="Times New Roman"/>
              </w:rPr>
            </w:pPr>
            <w:r w:rsidRPr="00B02CEE">
              <w:rPr>
                <w:rFonts w:ascii="Times New Roman" w:hAnsi="Times New Roman"/>
              </w:rPr>
              <w:t>7</w:t>
            </w:r>
            <w:r>
              <w:rPr>
                <w:rFonts w:ascii="Times New Roman" w:hAnsi="Times New Roman"/>
              </w:rPr>
              <w:t>,0</w:t>
            </w:r>
            <w:r w:rsidRPr="00736746">
              <w:rPr>
                <w:rFonts w:ascii="Times New Roman" w:hAnsi="Times New Roman"/>
              </w:rPr>
              <w:t>–</w:t>
            </w:r>
            <w:r w:rsidRPr="00B02CEE">
              <w:rPr>
                <w:rFonts w:ascii="Times New Roman" w:hAnsi="Times New Roman"/>
              </w:rPr>
              <w:t>80,0</w:t>
            </w:r>
          </w:p>
          <w:p w14:paraId="29FD56C9" w14:textId="77777777" w:rsidR="00B677E5" w:rsidRPr="00570500" w:rsidRDefault="00B677E5" w:rsidP="00874D3E">
            <w:pPr>
              <w:jc w:val="center"/>
              <w:rPr>
                <w:rFonts w:ascii="Times New Roman" w:hAnsi="Times New Roman"/>
              </w:rPr>
            </w:pPr>
            <w:r w:rsidRPr="00B02CEE">
              <w:rPr>
                <w:rFonts w:ascii="Times New Roman" w:hAnsi="Times New Roman"/>
              </w:rPr>
              <w:t>16</w:t>
            </w:r>
          </w:p>
        </w:tc>
        <w:tc>
          <w:tcPr>
            <w:tcW w:w="1077" w:type="pct"/>
          </w:tcPr>
          <w:p w14:paraId="76F72D1D" w14:textId="77777777" w:rsidR="00B677E5" w:rsidRPr="00B02CEE" w:rsidRDefault="00B677E5" w:rsidP="00874D3E">
            <w:pPr>
              <w:jc w:val="center"/>
              <w:rPr>
                <w:rFonts w:ascii="Times New Roman" w:hAnsi="Times New Roman"/>
              </w:rPr>
            </w:pPr>
            <w:r w:rsidRPr="00B02CEE">
              <w:rPr>
                <w:rFonts w:ascii="Times New Roman" w:hAnsi="Times New Roman"/>
              </w:rPr>
              <w:t>44,80</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21,57</w:t>
            </w:r>
          </w:p>
          <w:p w14:paraId="038AB869" w14:textId="77777777" w:rsidR="00B677E5" w:rsidRPr="00B02CEE" w:rsidRDefault="00B677E5" w:rsidP="00874D3E">
            <w:pPr>
              <w:jc w:val="center"/>
              <w:rPr>
                <w:rFonts w:ascii="Times New Roman" w:hAnsi="Times New Roman"/>
              </w:rPr>
            </w:pPr>
            <w:r w:rsidRPr="00B02CEE">
              <w:rPr>
                <w:rFonts w:ascii="Times New Roman" w:hAnsi="Times New Roman"/>
              </w:rPr>
              <w:t>7,0</w:t>
            </w:r>
            <w:r w:rsidRPr="00736746">
              <w:rPr>
                <w:rFonts w:ascii="Times New Roman" w:hAnsi="Times New Roman"/>
              </w:rPr>
              <w:t>–</w:t>
            </w:r>
            <w:r w:rsidRPr="00B02CEE">
              <w:rPr>
                <w:rFonts w:ascii="Times New Roman" w:hAnsi="Times New Roman"/>
              </w:rPr>
              <w:t>77,50</w:t>
            </w:r>
          </w:p>
          <w:p w14:paraId="7BD145D2" w14:textId="77777777" w:rsidR="00B677E5" w:rsidRPr="00570500" w:rsidRDefault="00B677E5" w:rsidP="00874D3E">
            <w:pPr>
              <w:jc w:val="center"/>
              <w:rPr>
                <w:rFonts w:ascii="Times New Roman" w:hAnsi="Times New Roman"/>
              </w:rPr>
            </w:pPr>
            <w:r w:rsidRPr="00B02CEE">
              <w:rPr>
                <w:rFonts w:ascii="Times New Roman" w:hAnsi="Times New Roman"/>
              </w:rPr>
              <w:t>10</w:t>
            </w:r>
          </w:p>
        </w:tc>
        <w:tc>
          <w:tcPr>
            <w:tcW w:w="1076" w:type="pct"/>
            <w:tcBorders>
              <w:right w:val="single" w:sz="12" w:space="0" w:color="auto"/>
            </w:tcBorders>
          </w:tcPr>
          <w:p w14:paraId="2670738A" w14:textId="77777777" w:rsidR="00B677E5" w:rsidRPr="00B02CEE" w:rsidRDefault="00B677E5" w:rsidP="00874D3E">
            <w:pPr>
              <w:jc w:val="center"/>
              <w:rPr>
                <w:rFonts w:ascii="Times New Roman" w:hAnsi="Times New Roman"/>
              </w:rPr>
            </w:pPr>
            <w:r w:rsidRPr="00B02CEE">
              <w:rPr>
                <w:rFonts w:ascii="Times New Roman" w:hAnsi="Times New Roman"/>
              </w:rPr>
              <w:t>50,00</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22,04</w:t>
            </w:r>
          </w:p>
          <w:p w14:paraId="430D3E7D" w14:textId="77777777" w:rsidR="00B677E5" w:rsidRPr="00B02CEE" w:rsidRDefault="00B677E5" w:rsidP="00874D3E">
            <w:pPr>
              <w:jc w:val="center"/>
              <w:rPr>
                <w:rFonts w:ascii="Times New Roman" w:hAnsi="Times New Roman"/>
              </w:rPr>
            </w:pPr>
            <w:r w:rsidRPr="00B02CEE">
              <w:rPr>
                <w:rFonts w:ascii="Times New Roman" w:hAnsi="Times New Roman"/>
              </w:rPr>
              <w:t>20</w:t>
            </w:r>
            <w:r w:rsidRPr="00736746">
              <w:rPr>
                <w:rFonts w:ascii="Times New Roman" w:hAnsi="Times New Roman"/>
              </w:rPr>
              <w:t>–</w:t>
            </w:r>
            <w:r w:rsidRPr="00B02CEE">
              <w:rPr>
                <w:rFonts w:ascii="Times New Roman" w:hAnsi="Times New Roman"/>
              </w:rPr>
              <w:t>80</w:t>
            </w:r>
          </w:p>
          <w:p w14:paraId="6E231494" w14:textId="77777777" w:rsidR="00B677E5" w:rsidRPr="00570500" w:rsidRDefault="00B677E5" w:rsidP="00874D3E">
            <w:pPr>
              <w:jc w:val="center"/>
              <w:rPr>
                <w:rFonts w:ascii="Times New Roman" w:hAnsi="Times New Roman"/>
              </w:rPr>
            </w:pPr>
            <w:r w:rsidRPr="00B02CEE">
              <w:rPr>
                <w:rFonts w:ascii="Times New Roman" w:hAnsi="Times New Roman"/>
              </w:rPr>
              <w:t>6</w:t>
            </w:r>
          </w:p>
        </w:tc>
      </w:tr>
      <w:tr w:rsidR="00B677E5" w:rsidRPr="00570500" w14:paraId="59AE15A9" w14:textId="77777777" w:rsidTr="00874D3E">
        <w:tc>
          <w:tcPr>
            <w:tcW w:w="1771" w:type="pct"/>
            <w:tcBorders>
              <w:left w:val="single" w:sz="12" w:space="0" w:color="auto"/>
            </w:tcBorders>
          </w:tcPr>
          <w:p w14:paraId="78C861ED" w14:textId="77777777" w:rsidR="00B677E5" w:rsidRPr="000964A9" w:rsidRDefault="00B677E5" w:rsidP="00874D3E">
            <w:pPr>
              <w:rPr>
                <w:rFonts w:ascii="Times New Roman" w:hAnsi="Times New Roman"/>
                <w:color w:val="C00000"/>
                <w:lang w:val="en-US"/>
              </w:rPr>
            </w:pPr>
            <w:r w:rsidRPr="000964A9">
              <w:rPr>
                <w:rFonts w:ascii="Times New Roman" w:hAnsi="Times New Roman"/>
                <w:lang w:val="en-US"/>
              </w:rPr>
              <w:t>PTA [dB]</w:t>
            </w:r>
          </w:p>
          <w:p w14:paraId="3A61C1AD" w14:textId="77777777" w:rsidR="00B677E5" w:rsidRPr="000964A9" w:rsidRDefault="00B677E5" w:rsidP="00874D3E">
            <w:pPr>
              <w:rPr>
                <w:rFonts w:ascii="Times New Roman" w:hAnsi="Times New Roman"/>
                <w:lang w:val="en-US"/>
              </w:rPr>
            </w:pPr>
            <w:r w:rsidRPr="000964A9">
              <w:rPr>
                <w:rFonts w:ascii="Times New Roman" w:hAnsi="Times New Roman"/>
                <w:lang w:val="en-US"/>
              </w:rPr>
              <w:t>(mean ± SD; range)</w:t>
            </w:r>
          </w:p>
          <w:p w14:paraId="534FD7FF" w14:textId="77777777" w:rsidR="00B677E5" w:rsidRDefault="00B677E5" w:rsidP="00874D3E">
            <w:pPr>
              <w:rPr>
                <w:rFonts w:ascii="Times New Roman" w:hAnsi="Times New Roman"/>
              </w:rPr>
            </w:pPr>
            <w:r w:rsidRPr="00570500">
              <w:rPr>
                <w:rFonts w:ascii="Times New Roman" w:hAnsi="Times New Roman"/>
              </w:rPr>
              <w:t xml:space="preserve">nach 48 Monaten </w:t>
            </w:r>
          </w:p>
          <w:p w14:paraId="391E3CC9" w14:textId="77777777" w:rsidR="00B677E5" w:rsidRPr="00570500" w:rsidRDefault="00B677E5" w:rsidP="00874D3E">
            <w:pPr>
              <w:rPr>
                <w:rFonts w:ascii="Times New Roman" w:hAnsi="Times New Roman"/>
              </w:rPr>
            </w:pPr>
            <w:r w:rsidRPr="00570500">
              <w:rPr>
                <w:rFonts w:ascii="Times New Roman" w:hAnsi="Times New Roman"/>
              </w:rPr>
              <w:t xml:space="preserve">Bevacizumab </w:t>
            </w:r>
          </w:p>
        </w:tc>
        <w:tc>
          <w:tcPr>
            <w:tcW w:w="1076" w:type="pct"/>
          </w:tcPr>
          <w:p w14:paraId="580EBB1E" w14:textId="77777777" w:rsidR="00B677E5" w:rsidRPr="00B02CEE" w:rsidRDefault="00B677E5" w:rsidP="00874D3E">
            <w:pPr>
              <w:jc w:val="center"/>
              <w:rPr>
                <w:rFonts w:ascii="Times New Roman" w:hAnsi="Times New Roman"/>
              </w:rPr>
            </w:pPr>
            <w:r w:rsidRPr="00B02CEE">
              <w:rPr>
                <w:rFonts w:ascii="Times New Roman" w:hAnsi="Times New Roman"/>
              </w:rPr>
              <w:t>60,05</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21,69</w:t>
            </w:r>
          </w:p>
          <w:p w14:paraId="482D4E68" w14:textId="77777777" w:rsidR="00B677E5" w:rsidRPr="00B02CEE" w:rsidRDefault="00B677E5" w:rsidP="00874D3E">
            <w:pPr>
              <w:jc w:val="center"/>
              <w:rPr>
                <w:rFonts w:ascii="Times New Roman" w:hAnsi="Times New Roman"/>
              </w:rPr>
            </w:pPr>
            <w:r w:rsidRPr="00B02CEE">
              <w:rPr>
                <w:rFonts w:ascii="Times New Roman" w:hAnsi="Times New Roman"/>
              </w:rPr>
              <w:t>16,0</w:t>
            </w:r>
            <w:r w:rsidRPr="00736746">
              <w:rPr>
                <w:rFonts w:ascii="Times New Roman" w:hAnsi="Times New Roman"/>
              </w:rPr>
              <w:t>–</w:t>
            </w:r>
            <w:r w:rsidRPr="00B02CEE">
              <w:rPr>
                <w:rFonts w:ascii="Times New Roman" w:hAnsi="Times New Roman"/>
              </w:rPr>
              <w:t>104,0</w:t>
            </w:r>
          </w:p>
          <w:p w14:paraId="0D25C3D3" w14:textId="77777777" w:rsidR="00B677E5" w:rsidRPr="00570500" w:rsidRDefault="00B677E5" w:rsidP="00874D3E">
            <w:pPr>
              <w:jc w:val="center"/>
              <w:rPr>
                <w:rFonts w:ascii="Times New Roman" w:hAnsi="Times New Roman"/>
              </w:rPr>
            </w:pPr>
            <w:r w:rsidRPr="00B02CEE">
              <w:rPr>
                <w:rFonts w:ascii="Times New Roman" w:hAnsi="Times New Roman"/>
              </w:rPr>
              <w:t>16</w:t>
            </w:r>
          </w:p>
        </w:tc>
        <w:tc>
          <w:tcPr>
            <w:tcW w:w="1077" w:type="pct"/>
          </w:tcPr>
          <w:p w14:paraId="7CD63989" w14:textId="77777777" w:rsidR="00B677E5" w:rsidRPr="00B02CEE" w:rsidRDefault="00B677E5" w:rsidP="00874D3E">
            <w:pPr>
              <w:jc w:val="center"/>
              <w:rPr>
                <w:rFonts w:ascii="Times New Roman" w:hAnsi="Times New Roman"/>
              </w:rPr>
            </w:pPr>
            <w:r w:rsidRPr="00B02CEE">
              <w:rPr>
                <w:rFonts w:ascii="Times New Roman" w:hAnsi="Times New Roman"/>
              </w:rPr>
              <w:t>64,86</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20,95</w:t>
            </w:r>
          </w:p>
          <w:p w14:paraId="416A2C57" w14:textId="77777777" w:rsidR="00B677E5" w:rsidRPr="00B02CEE" w:rsidRDefault="00B677E5" w:rsidP="00874D3E">
            <w:pPr>
              <w:jc w:val="center"/>
              <w:rPr>
                <w:rFonts w:ascii="Times New Roman" w:hAnsi="Times New Roman"/>
              </w:rPr>
            </w:pPr>
            <w:r w:rsidRPr="00B02CEE">
              <w:rPr>
                <w:rFonts w:ascii="Times New Roman" w:hAnsi="Times New Roman"/>
              </w:rPr>
              <w:t>33,75</w:t>
            </w:r>
            <w:r w:rsidRPr="00736746">
              <w:rPr>
                <w:rFonts w:ascii="Times New Roman" w:hAnsi="Times New Roman"/>
              </w:rPr>
              <w:t>–</w:t>
            </w:r>
            <w:r w:rsidRPr="00B02CEE">
              <w:rPr>
                <w:rFonts w:ascii="Times New Roman" w:hAnsi="Times New Roman"/>
              </w:rPr>
              <w:t>104,0</w:t>
            </w:r>
          </w:p>
          <w:p w14:paraId="2133CAEB" w14:textId="77777777" w:rsidR="00B677E5" w:rsidRPr="00570500" w:rsidRDefault="00B677E5" w:rsidP="00874D3E">
            <w:pPr>
              <w:jc w:val="center"/>
              <w:rPr>
                <w:rFonts w:ascii="Times New Roman" w:hAnsi="Times New Roman"/>
              </w:rPr>
            </w:pPr>
            <w:r w:rsidRPr="00B02CEE">
              <w:rPr>
                <w:rFonts w:ascii="Times New Roman" w:hAnsi="Times New Roman"/>
              </w:rPr>
              <w:t>10</w:t>
            </w:r>
          </w:p>
        </w:tc>
        <w:tc>
          <w:tcPr>
            <w:tcW w:w="1076" w:type="pct"/>
            <w:tcBorders>
              <w:right w:val="single" w:sz="12" w:space="0" w:color="auto"/>
            </w:tcBorders>
          </w:tcPr>
          <w:p w14:paraId="5AFC4D85" w14:textId="77777777" w:rsidR="00B677E5" w:rsidRPr="00B02CEE" w:rsidRDefault="00B677E5" w:rsidP="00874D3E">
            <w:pPr>
              <w:jc w:val="center"/>
              <w:rPr>
                <w:rFonts w:ascii="Times New Roman" w:hAnsi="Times New Roman"/>
              </w:rPr>
            </w:pPr>
            <w:r w:rsidRPr="00B02CEE">
              <w:rPr>
                <w:rFonts w:ascii="Times New Roman" w:hAnsi="Times New Roman"/>
              </w:rPr>
              <w:t>52,04</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20,51</w:t>
            </w:r>
          </w:p>
          <w:p w14:paraId="1C36D158" w14:textId="77777777" w:rsidR="00B677E5" w:rsidRPr="00B02CEE" w:rsidRDefault="00B677E5" w:rsidP="00874D3E">
            <w:pPr>
              <w:jc w:val="center"/>
              <w:rPr>
                <w:rFonts w:ascii="Times New Roman" w:hAnsi="Times New Roman"/>
              </w:rPr>
            </w:pPr>
            <w:r w:rsidRPr="00B02CEE">
              <w:rPr>
                <w:rFonts w:ascii="Times New Roman" w:hAnsi="Times New Roman"/>
              </w:rPr>
              <w:t>16</w:t>
            </w:r>
            <w:r w:rsidRPr="00736746">
              <w:rPr>
                <w:rFonts w:ascii="Times New Roman" w:hAnsi="Times New Roman"/>
              </w:rPr>
              <w:t>–</w:t>
            </w:r>
            <w:r w:rsidRPr="00B02CEE">
              <w:rPr>
                <w:rFonts w:ascii="Times New Roman" w:hAnsi="Times New Roman"/>
              </w:rPr>
              <w:t>78,75</w:t>
            </w:r>
          </w:p>
          <w:p w14:paraId="7E09D144" w14:textId="77777777" w:rsidR="00B677E5" w:rsidRPr="00570500" w:rsidRDefault="00B677E5" w:rsidP="00874D3E">
            <w:pPr>
              <w:jc w:val="center"/>
              <w:rPr>
                <w:rFonts w:ascii="Times New Roman" w:hAnsi="Times New Roman"/>
              </w:rPr>
            </w:pPr>
            <w:r w:rsidRPr="00B02CEE">
              <w:rPr>
                <w:rFonts w:ascii="Times New Roman" w:hAnsi="Times New Roman"/>
              </w:rPr>
              <w:t>6</w:t>
            </w:r>
          </w:p>
        </w:tc>
      </w:tr>
      <w:tr w:rsidR="00B677E5" w:rsidRPr="00570500" w14:paraId="4AD88E9A" w14:textId="77777777" w:rsidTr="00874D3E">
        <w:tc>
          <w:tcPr>
            <w:tcW w:w="1771" w:type="pct"/>
            <w:tcBorders>
              <w:left w:val="single" w:sz="12" w:space="0" w:color="auto"/>
            </w:tcBorders>
          </w:tcPr>
          <w:p w14:paraId="0681ED42" w14:textId="77777777" w:rsidR="00B677E5" w:rsidRPr="000964A9" w:rsidRDefault="00B677E5" w:rsidP="00874D3E">
            <w:pPr>
              <w:rPr>
                <w:rFonts w:ascii="Times New Roman" w:hAnsi="Times New Roman"/>
                <w:color w:val="C00000"/>
                <w:lang w:val="en-US"/>
              </w:rPr>
            </w:pPr>
            <w:r w:rsidRPr="000964A9">
              <w:rPr>
                <w:rFonts w:ascii="Times New Roman" w:hAnsi="Times New Roman"/>
                <w:lang w:val="en-US"/>
              </w:rPr>
              <w:t>SDS [%]</w:t>
            </w:r>
          </w:p>
          <w:p w14:paraId="4177AFEE" w14:textId="77777777" w:rsidR="00B677E5" w:rsidRPr="000964A9" w:rsidRDefault="00B677E5" w:rsidP="00874D3E">
            <w:pPr>
              <w:rPr>
                <w:rFonts w:ascii="Times New Roman" w:hAnsi="Times New Roman"/>
                <w:lang w:val="en-US"/>
              </w:rPr>
            </w:pPr>
            <w:r w:rsidRPr="000964A9">
              <w:rPr>
                <w:rFonts w:ascii="Times New Roman" w:hAnsi="Times New Roman"/>
                <w:lang w:val="en-US"/>
              </w:rPr>
              <w:t>(mean ± SD; range)</w:t>
            </w:r>
          </w:p>
          <w:p w14:paraId="27A504B8" w14:textId="77777777" w:rsidR="00B677E5" w:rsidRPr="000964A9" w:rsidRDefault="00B677E5" w:rsidP="00874D3E">
            <w:pPr>
              <w:rPr>
                <w:rFonts w:ascii="Times New Roman" w:hAnsi="Times New Roman"/>
                <w:color w:val="000000"/>
                <w:lang w:val="en-US"/>
              </w:rPr>
            </w:pPr>
            <w:r w:rsidRPr="000964A9">
              <w:rPr>
                <w:rFonts w:ascii="Times New Roman" w:hAnsi="Times New Roman"/>
                <w:color w:val="000000"/>
                <w:lang w:val="en-US"/>
              </w:rPr>
              <w:t>vor Bevacizumab</w:t>
            </w:r>
          </w:p>
        </w:tc>
        <w:tc>
          <w:tcPr>
            <w:tcW w:w="1076" w:type="pct"/>
          </w:tcPr>
          <w:p w14:paraId="00B2D6B9" w14:textId="77777777" w:rsidR="00B677E5" w:rsidRPr="00B02CEE" w:rsidRDefault="00B677E5" w:rsidP="00874D3E">
            <w:pPr>
              <w:jc w:val="center"/>
              <w:rPr>
                <w:rFonts w:ascii="Times New Roman" w:hAnsi="Times New Roman"/>
              </w:rPr>
            </w:pPr>
            <w:r w:rsidRPr="00B02CEE">
              <w:rPr>
                <w:rFonts w:ascii="Times New Roman" w:hAnsi="Times New Roman"/>
              </w:rPr>
              <w:t>68,50</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24,63</w:t>
            </w:r>
          </w:p>
          <w:p w14:paraId="67E41C72" w14:textId="77777777" w:rsidR="00B677E5" w:rsidRPr="00B02CEE" w:rsidRDefault="00B677E5" w:rsidP="00874D3E">
            <w:pPr>
              <w:jc w:val="center"/>
              <w:rPr>
                <w:rFonts w:ascii="Times New Roman" w:hAnsi="Times New Roman"/>
              </w:rPr>
            </w:pPr>
            <w:r w:rsidRPr="00B02CEE">
              <w:rPr>
                <w:rFonts w:ascii="Times New Roman" w:hAnsi="Times New Roman"/>
              </w:rPr>
              <w:t>17,0</w:t>
            </w:r>
            <w:r w:rsidRPr="00736746">
              <w:rPr>
                <w:rFonts w:ascii="Times New Roman" w:hAnsi="Times New Roman"/>
              </w:rPr>
              <w:t>–</w:t>
            </w:r>
            <w:r w:rsidRPr="00B02CEE">
              <w:rPr>
                <w:rFonts w:ascii="Times New Roman" w:hAnsi="Times New Roman"/>
              </w:rPr>
              <w:t>100,0</w:t>
            </w:r>
          </w:p>
          <w:p w14:paraId="352425D2" w14:textId="77777777" w:rsidR="00B677E5" w:rsidRPr="00570500" w:rsidRDefault="00B677E5" w:rsidP="00874D3E">
            <w:pPr>
              <w:jc w:val="center"/>
              <w:rPr>
                <w:rFonts w:ascii="Times New Roman" w:hAnsi="Times New Roman"/>
              </w:rPr>
            </w:pPr>
            <w:r w:rsidRPr="00B02CEE">
              <w:rPr>
                <w:rFonts w:ascii="Times New Roman" w:hAnsi="Times New Roman"/>
              </w:rPr>
              <w:t>16</w:t>
            </w:r>
          </w:p>
        </w:tc>
        <w:tc>
          <w:tcPr>
            <w:tcW w:w="1077" w:type="pct"/>
          </w:tcPr>
          <w:p w14:paraId="46CBB784" w14:textId="77777777" w:rsidR="00B677E5" w:rsidRPr="00B02CEE" w:rsidRDefault="00B677E5" w:rsidP="00874D3E">
            <w:pPr>
              <w:jc w:val="center"/>
              <w:rPr>
                <w:rFonts w:ascii="Times New Roman" w:hAnsi="Times New Roman"/>
              </w:rPr>
            </w:pPr>
            <w:r w:rsidRPr="00B02CEE">
              <w:rPr>
                <w:rFonts w:ascii="Times New Roman" w:hAnsi="Times New Roman"/>
              </w:rPr>
              <w:t>67,10</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24,97</w:t>
            </w:r>
          </w:p>
          <w:p w14:paraId="104C0EB5" w14:textId="77777777" w:rsidR="00B677E5" w:rsidRPr="00B02CEE" w:rsidRDefault="00B677E5" w:rsidP="00874D3E">
            <w:pPr>
              <w:jc w:val="center"/>
              <w:rPr>
                <w:rFonts w:ascii="Times New Roman" w:hAnsi="Times New Roman"/>
              </w:rPr>
            </w:pPr>
            <w:r w:rsidRPr="00B02CEE">
              <w:rPr>
                <w:rFonts w:ascii="Times New Roman" w:hAnsi="Times New Roman"/>
              </w:rPr>
              <w:t>17,0</w:t>
            </w:r>
            <w:r w:rsidRPr="00736746">
              <w:rPr>
                <w:rFonts w:ascii="Times New Roman" w:hAnsi="Times New Roman"/>
              </w:rPr>
              <w:t>–</w:t>
            </w:r>
            <w:r w:rsidRPr="00B02CEE">
              <w:rPr>
                <w:rFonts w:ascii="Times New Roman" w:hAnsi="Times New Roman"/>
              </w:rPr>
              <w:t>99,0</w:t>
            </w:r>
          </w:p>
          <w:p w14:paraId="50DD01BB" w14:textId="77777777" w:rsidR="00B677E5" w:rsidRPr="00570500" w:rsidRDefault="00B677E5" w:rsidP="00874D3E">
            <w:pPr>
              <w:jc w:val="center"/>
              <w:rPr>
                <w:rFonts w:ascii="Times New Roman" w:hAnsi="Times New Roman"/>
              </w:rPr>
            </w:pPr>
            <w:r w:rsidRPr="00B02CEE">
              <w:rPr>
                <w:rFonts w:ascii="Times New Roman" w:hAnsi="Times New Roman"/>
              </w:rPr>
              <w:t>10</w:t>
            </w:r>
          </w:p>
        </w:tc>
        <w:tc>
          <w:tcPr>
            <w:tcW w:w="1076" w:type="pct"/>
            <w:tcBorders>
              <w:right w:val="single" w:sz="12" w:space="0" w:color="auto"/>
            </w:tcBorders>
          </w:tcPr>
          <w:p w14:paraId="499843D1" w14:textId="77777777" w:rsidR="00B677E5" w:rsidRPr="00B02CEE" w:rsidRDefault="00B677E5" w:rsidP="00874D3E">
            <w:pPr>
              <w:jc w:val="center"/>
              <w:rPr>
                <w:rFonts w:ascii="Times New Roman" w:hAnsi="Times New Roman"/>
              </w:rPr>
            </w:pPr>
            <w:r w:rsidRPr="00B02CEE">
              <w:rPr>
                <w:rFonts w:ascii="Times New Roman" w:hAnsi="Times New Roman"/>
              </w:rPr>
              <w:t>70,83</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23,88</w:t>
            </w:r>
          </w:p>
          <w:p w14:paraId="716E7D71" w14:textId="77777777" w:rsidR="00B677E5" w:rsidRPr="00B02CEE" w:rsidRDefault="00B677E5" w:rsidP="00874D3E">
            <w:pPr>
              <w:jc w:val="center"/>
              <w:rPr>
                <w:rFonts w:ascii="Times New Roman" w:hAnsi="Times New Roman"/>
              </w:rPr>
            </w:pPr>
            <w:r w:rsidRPr="00B02CEE">
              <w:rPr>
                <w:rFonts w:ascii="Times New Roman" w:hAnsi="Times New Roman"/>
              </w:rPr>
              <w:t>30</w:t>
            </w:r>
            <w:r w:rsidRPr="00736746">
              <w:rPr>
                <w:rFonts w:ascii="Times New Roman" w:hAnsi="Times New Roman"/>
              </w:rPr>
              <w:t>–</w:t>
            </w:r>
            <w:r w:rsidRPr="00B02CEE">
              <w:rPr>
                <w:rFonts w:ascii="Times New Roman" w:hAnsi="Times New Roman"/>
              </w:rPr>
              <w:t>100</w:t>
            </w:r>
          </w:p>
          <w:p w14:paraId="36CF540F" w14:textId="77777777" w:rsidR="00B677E5" w:rsidRPr="00570500" w:rsidRDefault="00B677E5" w:rsidP="00874D3E">
            <w:pPr>
              <w:jc w:val="center"/>
              <w:rPr>
                <w:rFonts w:ascii="Times New Roman" w:hAnsi="Times New Roman"/>
              </w:rPr>
            </w:pPr>
            <w:r w:rsidRPr="00B02CEE">
              <w:rPr>
                <w:rFonts w:ascii="Times New Roman" w:hAnsi="Times New Roman"/>
              </w:rPr>
              <w:t>6</w:t>
            </w:r>
          </w:p>
        </w:tc>
      </w:tr>
      <w:tr w:rsidR="00B677E5" w:rsidRPr="00570500" w14:paraId="4D2E36A2" w14:textId="77777777" w:rsidTr="00874D3E">
        <w:tc>
          <w:tcPr>
            <w:tcW w:w="1771" w:type="pct"/>
            <w:tcBorders>
              <w:left w:val="single" w:sz="12" w:space="0" w:color="auto"/>
              <w:bottom w:val="single" w:sz="12" w:space="0" w:color="auto"/>
            </w:tcBorders>
          </w:tcPr>
          <w:p w14:paraId="70E38AE6" w14:textId="77777777" w:rsidR="00B677E5" w:rsidRPr="000964A9" w:rsidRDefault="00B677E5" w:rsidP="00874D3E">
            <w:pPr>
              <w:rPr>
                <w:rFonts w:ascii="Times New Roman" w:hAnsi="Times New Roman"/>
                <w:color w:val="C00000"/>
                <w:lang w:val="en-US"/>
              </w:rPr>
            </w:pPr>
            <w:r w:rsidRPr="000964A9">
              <w:rPr>
                <w:rFonts w:ascii="Times New Roman" w:hAnsi="Times New Roman"/>
                <w:lang w:val="en-US"/>
              </w:rPr>
              <w:t>SDS [%]</w:t>
            </w:r>
          </w:p>
          <w:p w14:paraId="64549B67" w14:textId="77777777" w:rsidR="00B677E5" w:rsidRPr="000964A9" w:rsidRDefault="00B677E5" w:rsidP="00874D3E">
            <w:pPr>
              <w:rPr>
                <w:rFonts w:ascii="Times New Roman" w:hAnsi="Times New Roman"/>
                <w:lang w:val="en-US"/>
              </w:rPr>
            </w:pPr>
            <w:r w:rsidRPr="000964A9">
              <w:rPr>
                <w:rFonts w:ascii="Times New Roman" w:hAnsi="Times New Roman"/>
                <w:lang w:val="en-US"/>
              </w:rPr>
              <w:t>(mean ± SD; range)</w:t>
            </w:r>
          </w:p>
          <w:p w14:paraId="1CDAB661" w14:textId="77777777" w:rsidR="00B677E5" w:rsidRPr="000964A9" w:rsidRDefault="00B677E5" w:rsidP="00874D3E">
            <w:pPr>
              <w:rPr>
                <w:rFonts w:ascii="Times New Roman" w:hAnsi="Times New Roman"/>
                <w:lang w:val="en-US"/>
              </w:rPr>
            </w:pPr>
            <w:r w:rsidRPr="000964A9">
              <w:rPr>
                <w:rFonts w:ascii="Times New Roman" w:hAnsi="Times New Roman"/>
                <w:lang w:val="en-US"/>
              </w:rPr>
              <w:t xml:space="preserve">nach 48 Monaten </w:t>
            </w:r>
          </w:p>
          <w:p w14:paraId="0D9379AA" w14:textId="77777777" w:rsidR="00B677E5" w:rsidRPr="00570500" w:rsidRDefault="00B677E5" w:rsidP="00874D3E">
            <w:pPr>
              <w:rPr>
                <w:rFonts w:ascii="Times New Roman" w:hAnsi="Times New Roman"/>
              </w:rPr>
            </w:pPr>
            <w:r w:rsidRPr="00570500">
              <w:rPr>
                <w:rFonts w:ascii="Times New Roman" w:hAnsi="Times New Roman"/>
              </w:rPr>
              <w:t xml:space="preserve">Bevacizumab </w:t>
            </w:r>
          </w:p>
        </w:tc>
        <w:tc>
          <w:tcPr>
            <w:tcW w:w="1076" w:type="pct"/>
            <w:tcBorders>
              <w:bottom w:val="single" w:sz="12" w:space="0" w:color="auto"/>
            </w:tcBorders>
          </w:tcPr>
          <w:p w14:paraId="6DAF1ABD" w14:textId="77777777" w:rsidR="00B677E5" w:rsidRPr="00B02CEE" w:rsidRDefault="00B677E5" w:rsidP="00874D3E">
            <w:pPr>
              <w:jc w:val="center"/>
              <w:rPr>
                <w:rFonts w:ascii="Times New Roman" w:hAnsi="Times New Roman"/>
              </w:rPr>
            </w:pPr>
            <w:r w:rsidRPr="00B02CEE">
              <w:rPr>
                <w:rFonts w:ascii="Times New Roman" w:hAnsi="Times New Roman"/>
              </w:rPr>
              <w:t>44,50</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30,17</w:t>
            </w:r>
          </w:p>
          <w:p w14:paraId="71A1B666" w14:textId="77777777" w:rsidR="00B677E5" w:rsidRPr="00B02CEE" w:rsidRDefault="00B677E5" w:rsidP="00874D3E">
            <w:pPr>
              <w:jc w:val="center"/>
              <w:rPr>
                <w:rFonts w:ascii="Times New Roman" w:hAnsi="Times New Roman"/>
              </w:rPr>
            </w:pPr>
            <w:r w:rsidRPr="00B02CEE">
              <w:rPr>
                <w:rFonts w:ascii="Times New Roman" w:hAnsi="Times New Roman"/>
              </w:rPr>
              <w:t>0,0</w:t>
            </w:r>
            <w:r w:rsidRPr="00736746">
              <w:rPr>
                <w:rFonts w:ascii="Times New Roman" w:hAnsi="Times New Roman"/>
              </w:rPr>
              <w:t>–</w:t>
            </w:r>
            <w:r w:rsidRPr="00B02CEE">
              <w:rPr>
                <w:rFonts w:ascii="Times New Roman" w:hAnsi="Times New Roman"/>
              </w:rPr>
              <w:t>98,0</w:t>
            </w:r>
          </w:p>
          <w:p w14:paraId="63DF5D11" w14:textId="77777777" w:rsidR="00B677E5" w:rsidRPr="00570500" w:rsidRDefault="00B677E5" w:rsidP="00874D3E">
            <w:pPr>
              <w:jc w:val="center"/>
              <w:rPr>
                <w:rFonts w:ascii="Times New Roman" w:hAnsi="Times New Roman"/>
              </w:rPr>
            </w:pPr>
            <w:r w:rsidRPr="00B02CEE">
              <w:rPr>
                <w:rFonts w:ascii="Times New Roman" w:hAnsi="Times New Roman"/>
              </w:rPr>
              <w:t>16</w:t>
            </w:r>
          </w:p>
        </w:tc>
        <w:tc>
          <w:tcPr>
            <w:tcW w:w="1077" w:type="pct"/>
            <w:tcBorders>
              <w:bottom w:val="single" w:sz="12" w:space="0" w:color="auto"/>
            </w:tcBorders>
          </w:tcPr>
          <w:p w14:paraId="0B023251" w14:textId="77777777" w:rsidR="00B677E5" w:rsidRPr="00B02CEE" w:rsidRDefault="00B677E5" w:rsidP="00874D3E">
            <w:pPr>
              <w:jc w:val="center"/>
              <w:rPr>
                <w:rFonts w:ascii="Times New Roman" w:hAnsi="Times New Roman"/>
              </w:rPr>
            </w:pPr>
            <w:r w:rsidRPr="00B02CEE">
              <w:rPr>
                <w:rFonts w:ascii="Times New Roman" w:hAnsi="Times New Roman"/>
              </w:rPr>
              <w:t>38,80</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28,26</w:t>
            </w:r>
          </w:p>
          <w:p w14:paraId="6E50F86F" w14:textId="77777777" w:rsidR="00B677E5" w:rsidRPr="00B02CEE" w:rsidRDefault="00B677E5" w:rsidP="00874D3E">
            <w:pPr>
              <w:jc w:val="center"/>
              <w:rPr>
                <w:rFonts w:ascii="Times New Roman" w:hAnsi="Times New Roman"/>
              </w:rPr>
            </w:pPr>
            <w:r w:rsidRPr="00B02CEE">
              <w:rPr>
                <w:rFonts w:ascii="Times New Roman" w:hAnsi="Times New Roman"/>
              </w:rPr>
              <w:t>0,0</w:t>
            </w:r>
            <w:r w:rsidRPr="00736746">
              <w:rPr>
                <w:rFonts w:ascii="Times New Roman" w:hAnsi="Times New Roman"/>
              </w:rPr>
              <w:t>–</w:t>
            </w:r>
            <w:r w:rsidRPr="00B02CEE">
              <w:rPr>
                <w:rFonts w:ascii="Times New Roman" w:hAnsi="Times New Roman"/>
              </w:rPr>
              <w:t>80,0</w:t>
            </w:r>
          </w:p>
          <w:p w14:paraId="33579E34" w14:textId="77777777" w:rsidR="00B677E5" w:rsidRPr="00570500" w:rsidRDefault="00B677E5" w:rsidP="00874D3E">
            <w:pPr>
              <w:jc w:val="center"/>
              <w:rPr>
                <w:rFonts w:ascii="Times New Roman" w:hAnsi="Times New Roman"/>
              </w:rPr>
            </w:pPr>
            <w:r w:rsidRPr="00B02CEE">
              <w:rPr>
                <w:rFonts w:ascii="Times New Roman" w:hAnsi="Times New Roman"/>
              </w:rPr>
              <w:t>10</w:t>
            </w:r>
          </w:p>
        </w:tc>
        <w:tc>
          <w:tcPr>
            <w:tcW w:w="1076" w:type="pct"/>
            <w:tcBorders>
              <w:bottom w:val="single" w:sz="12" w:space="0" w:color="auto"/>
              <w:right w:val="single" w:sz="12" w:space="0" w:color="auto"/>
            </w:tcBorders>
          </w:tcPr>
          <w:p w14:paraId="435D0FAD" w14:textId="77777777" w:rsidR="00B677E5" w:rsidRPr="00B02CEE" w:rsidRDefault="00B677E5" w:rsidP="00874D3E">
            <w:pPr>
              <w:jc w:val="center"/>
              <w:rPr>
                <w:rFonts w:ascii="Times New Roman" w:hAnsi="Times New Roman"/>
              </w:rPr>
            </w:pPr>
            <w:r w:rsidRPr="00B02CEE">
              <w:rPr>
                <w:rFonts w:ascii="Times New Roman" w:hAnsi="Times New Roman"/>
              </w:rPr>
              <w:t>54,00</w:t>
            </w:r>
            <w:r>
              <w:rPr>
                <w:rFonts w:ascii="Times New Roman" w:hAnsi="Times New Roman"/>
              </w:rPr>
              <w:t xml:space="preserve"> </w:t>
            </w:r>
            <w:r w:rsidRPr="00570500">
              <w:rPr>
                <w:rFonts w:ascii="Times New Roman" w:hAnsi="Times New Roman"/>
              </w:rPr>
              <w:t>±</w:t>
            </w:r>
            <w:r>
              <w:rPr>
                <w:rFonts w:ascii="Times New Roman" w:hAnsi="Times New Roman"/>
              </w:rPr>
              <w:t xml:space="preserve"> </w:t>
            </w:r>
            <w:r w:rsidRPr="00B02CEE">
              <w:rPr>
                <w:rFonts w:ascii="Times New Roman" w:hAnsi="Times New Roman"/>
              </w:rPr>
              <w:t>30,86</w:t>
            </w:r>
          </w:p>
          <w:p w14:paraId="642F3111" w14:textId="77777777" w:rsidR="00B677E5" w:rsidRPr="00B02CEE" w:rsidRDefault="00B677E5" w:rsidP="00874D3E">
            <w:pPr>
              <w:jc w:val="center"/>
              <w:rPr>
                <w:rFonts w:ascii="Times New Roman" w:hAnsi="Times New Roman"/>
              </w:rPr>
            </w:pPr>
            <w:r w:rsidRPr="00B02CEE">
              <w:rPr>
                <w:rFonts w:ascii="Times New Roman" w:hAnsi="Times New Roman"/>
              </w:rPr>
              <w:t>20</w:t>
            </w:r>
            <w:r w:rsidRPr="00736746">
              <w:rPr>
                <w:rFonts w:ascii="Times New Roman" w:hAnsi="Times New Roman"/>
              </w:rPr>
              <w:t>–</w:t>
            </w:r>
            <w:r w:rsidRPr="00B02CEE">
              <w:rPr>
                <w:rFonts w:ascii="Times New Roman" w:hAnsi="Times New Roman"/>
              </w:rPr>
              <w:t>98</w:t>
            </w:r>
          </w:p>
          <w:p w14:paraId="017A557C" w14:textId="77777777" w:rsidR="00B677E5" w:rsidRPr="00570500" w:rsidRDefault="00B677E5" w:rsidP="00874D3E">
            <w:pPr>
              <w:keepNext/>
              <w:jc w:val="center"/>
              <w:rPr>
                <w:rFonts w:ascii="Times New Roman" w:hAnsi="Times New Roman"/>
              </w:rPr>
            </w:pPr>
            <w:r w:rsidRPr="00B02CEE">
              <w:rPr>
                <w:rFonts w:ascii="Times New Roman" w:hAnsi="Times New Roman"/>
              </w:rPr>
              <w:t>6</w:t>
            </w:r>
          </w:p>
        </w:tc>
      </w:tr>
    </w:tbl>
    <w:p w14:paraId="35CA2AF7" w14:textId="77777777" w:rsidR="000A2756" w:rsidRDefault="000A2756" w:rsidP="00874D3E">
      <w:pPr>
        <w:ind w:firstLine="0"/>
        <w:rPr>
          <w:rFonts w:ascii="Times New Roman" w:hAnsi="Times New Roman"/>
          <w:sz w:val="24"/>
        </w:rPr>
      </w:pPr>
    </w:p>
    <w:p w14:paraId="12610B8F" w14:textId="77777777" w:rsidR="007623BD" w:rsidRDefault="007623BD" w:rsidP="007623BD">
      <w:pPr>
        <w:ind w:firstLine="0"/>
        <w:rPr>
          <w:rFonts w:ascii="Times New Roman" w:hAnsi="Times New Roman"/>
          <w:sz w:val="24"/>
        </w:rPr>
      </w:pPr>
    </w:p>
    <w:p w14:paraId="145B7F81" w14:textId="0CC48A52" w:rsidR="00D02ED6" w:rsidRPr="005F10C3" w:rsidRDefault="00A227C8" w:rsidP="005F10C3">
      <w:pPr>
        <w:rPr>
          <w:rFonts w:ascii="Calibri" w:hAnsi="Calibri" w:cs="Calibri"/>
          <w:color w:val="000000"/>
          <w:sz w:val="24"/>
          <w:lang w:eastAsia="de-DE"/>
        </w:rPr>
      </w:pPr>
      <w:r w:rsidRPr="005F10C3">
        <w:rPr>
          <w:rFonts w:ascii="Times New Roman" w:hAnsi="Times New Roman"/>
          <w:sz w:val="24"/>
        </w:rPr>
        <w:lastRenderedPageBreak/>
        <w:t xml:space="preserve">Vor Beginn der Bevacizumab-Therapie lag die Hörschwelle im jüngeren Kollektiv unter jener des älteren. </w:t>
      </w:r>
      <w:r w:rsidR="006F3295" w:rsidRPr="005F10C3">
        <w:rPr>
          <w:rFonts w:ascii="Times New Roman" w:hAnsi="Times New Roman"/>
          <w:sz w:val="24"/>
        </w:rPr>
        <w:t>N</w:t>
      </w:r>
      <w:r w:rsidRPr="005F10C3">
        <w:rPr>
          <w:rFonts w:ascii="Times New Roman" w:hAnsi="Times New Roman"/>
          <w:sz w:val="24"/>
        </w:rPr>
        <w:t>ach 48 Monaten</w:t>
      </w:r>
      <w:r w:rsidR="003301D4" w:rsidRPr="005F10C3">
        <w:rPr>
          <w:rFonts w:ascii="Times New Roman" w:hAnsi="Times New Roman"/>
          <w:sz w:val="24"/>
        </w:rPr>
        <w:t xml:space="preserve"> jedoch hatte sich die durchschnittliche Hörschwelle im jüngeren Kollektiv stark verschlechtert und lag über den Werten der bei Diagnose Älteren. </w:t>
      </w:r>
      <w:r w:rsidR="007623BD" w:rsidRPr="005F10C3">
        <w:rPr>
          <w:rFonts w:ascii="Times New Roman" w:hAnsi="Times New Roman"/>
          <w:sz w:val="24"/>
        </w:rPr>
        <w:t>Bei den Patienten ≤ 18 Jahre bei Diagnose hatte sich die Hörschwelle</w:t>
      </w:r>
      <w:r w:rsidR="000F00D3" w:rsidRPr="005F10C3">
        <w:rPr>
          <w:rFonts w:ascii="Times New Roman" w:hAnsi="Times New Roman"/>
          <w:sz w:val="24"/>
        </w:rPr>
        <w:t xml:space="preserve"> im Durchschnitt</w:t>
      </w:r>
      <w:r w:rsidR="007623BD" w:rsidRPr="005F10C3">
        <w:rPr>
          <w:rFonts w:ascii="Times New Roman" w:hAnsi="Times New Roman"/>
          <w:sz w:val="24"/>
        </w:rPr>
        <w:t xml:space="preserve"> um 20,06 dB </w:t>
      </w:r>
      <w:r w:rsidR="00D02ED6" w:rsidRPr="005F10C3">
        <w:rPr>
          <w:rFonts w:ascii="Times New Roman" w:hAnsi="Times New Roman"/>
          <w:sz w:val="24"/>
        </w:rPr>
        <w:t xml:space="preserve">(p </w:t>
      </w:r>
      <w:r w:rsidR="00826407">
        <w:rPr>
          <w:rFonts w:ascii="Times New Roman" w:hAnsi="Times New Roman"/>
          <w:sz w:val="24"/>
        </w:rPr>
        <w:t>&lt; 0,001</w:t>
      </w:r>
      <w:r w:rsidR="006706B6">
        <w:rPr>
          <w:rFonts w:ascii="Times New Roman" w:hAnsi="Times New Roman"/>
          <w:sz w:val="24"/>
        </w:rPr>
        <w:t xml:space="preserve">) </w:t>
      </w:r>
      <w:r w:rsidR="007623BD" w:rsidRPr="005F10C3">
        <w:rPr>
          <w:rFonts w:ascii="Times New Roman" w:hAnsi="Times New Roman"/>
          <w:sz w:val="24"/>
        </w:rPr>
        <w:t>verschlechtert, bei den Patienten &gt;</w:t>
      </w:r>
      <w:r w:rsidR="005F10C3">
        <w:rPr>
          <w:rFonts w:ascii="Times New Roman" w:hAnsi="Times New Roman"/>
          <w:sz w:val="24"/>
        </w:rPr>
        <w:t> </w:t>
      </w:r>
      <w:r w:rsidR="007623BD" w:rsidRPr="005F10C3">
        <w:rPr>
          <w:rFonts w:ascii="Times New Roman" w:hAnsi="Times New Roman"/>
          <w:sz w:val="24"/>
        </w:rPr>
        <w:t xml:space="preserve">18 Jahre bei Diagnose </w:t>
      </w:r>
      <w:r w:rsidR="00534FC9" w:rsidRPr="005F10C3">
        <w:rPr>
          <w:rFonts w:ascii="Times New Roman" w:hAnsi="Times New Roman"/>
          <w:sz w:val="24"/>
        </w:rPr>
        <w:t>um lediglich 2,04 dB</w:t>
      </w:r>
      <w:r w:rsidR="00D02ED6" w:rsidRPr="005F10C3">
        <w:rPr>
          <w:rFonts w:ascii="Times New Roman" w:hAnsi="Times New Roman"/>
          <w:sz w:val="24"/>
        </w:rPr>
        <w:t xml:space="preserve"> (p = </w:t>
      </w:r>
      <w:r w:rsidR="00826407">
        <w:rPr>
          <w:rFonts w:ascii="Times New Roman" w:hAnsi="Times New Roman"/>
          <w:color w:val="000000"/>
          <w:sz w:val="24"/>
          <w:lang w:eastAsia="de-DE"/>
        </w:rPr>
        <w:t>0,491</w:t>
      </w:r>
      <w:r w:rsidR="00D02ED6" w:rsidRPr="005F10C3">
        <w:rPr>
          <w:rFonts w:ascii="Times New Roman" w:hAnsi="Times New Roman"/>
          <w:color w:val="000000"/>
          <w:sz w:val="24"/>
          <w:lang w:eastAsia="de-DE"/>
        </w:rPr>
        <w:t>).</w:t>
      </w:r>
    </w:p>
    <w:p w14:paraId="1901636F" w14:textId="4568401D" w:rsidR="000741C4" w:rsidRPr="005F10C3" w:rsidRDefault="00A227C8" w:rsidP="005F10C3">
      <w:pPr>
        <w:rPr>
          <w:rFonts w:ascii="Times New Roman" w:hAnsi="Times New Roman"/>
          <w:sz w:val="24"/>
        </w:rPr>
      </w:pPr>
      <w:r w:rsidRPr="005F10C3">
        <w:rPr>
          <w:rFonts w:ascii="Times New Roman" w:hAnsi="Times New Roman"/>
          <w:sz w:val="24"/>
        </w:rPr>
        <w:t xml:space="preserve">Ähnlich den PTA-Werten </w:t>
      </w:r>
      <w:r w:rsidR="006475A1" w:rsidRPr="005F10C3">
        <w:rPr>
          <w:rFonts w:ascii="Times New Roman" w:hAnsi="Times New Roman"/>
          <w:sz w:val="24"/>
        </w:rPr>
        <w:t>verhielt</w:t>
      </w:r>
      <w:r w:rsidRPr="005F10C3">
        <w:rPr>
          <w:rFonts w:ascii="Times New Roman" w:hAnsi="Times New Roman"/>
          <w:sz w:val="24"/>
        </w:rPr>
        <w:t xml:space="preserve"> sich die Veränderung der SDS-Werte. Das </w:t>
      </w:r>
      <w:r w:rsidR="006475A1" w:rsidRPr="005F10C3">
        <w:rPr>
          <w:rFonts w:ascii="Times New Roman" w:hAnsi="Times New Roman"/>
          <w:sz w:val="24"/>
        </w:rPr>
        <w:t xml:space="preserve">Sprachverständnis </w:t>
      </w:r>
      <w:r w:rsidRPr="005F10C3">
        <w:rPr>
          <w:rFonts w:ascii="Times New Roman" w:hAnsi="Times New Roman"/>
          <w:sz w:val="24"/>
        </w:rPr>
        <w:t xml:space="preserve">war im jüngeren Patientenkollektiv vor Einleiten der Bevacizumab-Therapie </w:t>
      </w:r>
      <w:r w:rsidR="006475A1" w:rsidRPr="005F10C3">
        <w:rPr>
          <w:rFonts w:ascii="Times New Roman" w:hAnsi="Times New Roman"/>
          <w:sz w:val="24"/>
        </w:rPr>
        <w:t>geringfügig schlechter als im älteren Kollektiv</w:t>
      </w:r>
      <w:r w:rsidRPr="005F10C3">
        <w:rPr>
          <w:rFonts w:ascii="Times New Roman" w:hAnsi="Times New Roman"/>
          <w:sz w:val="24"/>
        </w:rPr>
        <w:t xml:space="preserve">. </w:t>
      </w:r>
      <w:r w:rsidR="006475A1" w:rsidRPr="005F10C3">
        <w:rPr>
          <w:rFonts w:ascii="Times New Roman" w:hAnsi="Times New Roman"/>
          <w:sz w:val="24"/>
        </w:rPr>
        <w:t>N</w:t>
      </w:r>
      <w:r w:rsidRPr="005F10C3">
        <w:rPr>
          <w:rFonts w:ascii="Times New Roman" w:hAnsi="Times New Roman"/>
          <w:sz w:val="24"/>
        </w:rPr>
        <w:t xml:space="preserve">ach 48 Monaten </w:t>
      </w:r>
      <w:r w:rsidR="00987DBF" w:rsidRPr="005F10C3">
        <w:rPr>
          <w:rFonts w:ascii="Times New Roman" w:hAnsi="Times New Roman"/>
          <w:sz w:val="24"/>
        </w:rPr>
        <w:t xml:space="preserve">hatte sich das Sprachverständnis im jüngeren Kollektiv um </w:t>
      </w:r>
      <w:r w:rsidR="006475A1" w:rsidRPr="005F10C3">
        <w:rPr>
          <w:rFonts w:ascii="Times New Roman" w:hAnsi="Times New Roman"/>
          <w:sz w:val="24"/>
        </w:rPr>
        <w:t>28,3 Prozentpunkte</w:t>
      </w:r>
      <w:r w:rsidR="00987DBF" w:rsidRPr="005F10C3">
        <w:rPr>
          <w:rFonts w:ascii="Times New Roman" w:hAnsi="Times New Roman"/>
          <w:sz w:val="24"/>
        </w:rPr>
        <w:t xml:space="preserve"> (p </w:t>
      </w:r>
      <w:r w:rsidR="00826407">
        <w:rPr>
          <w:rFonts w:ascii="Times New Roman" w:hAnsi="Times New Roman"/>
          <w:sz w:val="24"/>
        </w:rPr>
        <w:t>&lt; 0,001</w:t>
      </w:r>
      <w:r w:rsidR="00987DBF" w:rsidRPr="005F10C3">
        <w:rPr>
          <w:rFonts w:ascii="Times New Roman" w:hAnsi="Times New Roman"/>
          <w:sz w:val="24"/>
        </w:rPr>
        <w:t xml:space="preserve">) </w:t>
      </w:r>
      <w:r w:rsidR="006475A1" w:rsidRPr="005F10C3">
        <w:rPr>
          <w:rFonts w:ascii="Times New Roman" w:hAnsi="Times New Roman"/>
          <w:sz w:val="24"/>
        </w:rPr>
        <w:t>verschlechtert, im älteren Kollektiv dagegen um lediglich 16,8 Prozentpunkte</w:t>
      </w:r>
      <w:r w:rsidR="00987DBF" w:rsidRPr="005F10C3">
        <w:rPr>
          <w:rFonts w:ascii="Times New Roman" w:hAnsi="Times New Roman"/>
          <w:sz w:val="24"/>
        </w:rPr>
        <w:t xml:space="preserve"> (p = 0,</w:t>
      </w:r>
      <w:r w:rsidR="008E2556">
        <w:rPr>
          <w:rFonts w:ascii="Times New Roman" w:hAnsi="Times New Roman"/>
          <w:sz w:val="24"/>
        </w:rPr>
        <w:t>0</w:t>
      </w:r>
      <w:r w:rsidR="00826407">
        <w:rPr>
          <w:rFonts w:ascii="Times New Roman" w:hAnsi="Times New Roman"/>
          <w:sz w:val="24"/>
        </w:rPr>
        <w:t>39</w:t>
      </w:r>
      <w:r w:rsidR="00987DBF" w:rsidRPr="005F10C3">
        <w:rPr>
          <w:rFonts w:ascii="Times New Roman" w:hAnsi="Times New Roman"/>
          <w:sz w:val="24"/>
        </w:rPr>
        <w:t>).</w:t>
      </w:r>
    </w:p>
    <w:p w14:paraId="4F693D72" w14:textId="7D7E1052" w:rsidR="00987DBF" w:rsidRDefault="000741C4" w:rsidP="005F10C3">
      <w:pPr>
        <w:rPr>
          <w:rFonts w:ascii="Times New Roman" w:hAnsi="Times New Roman"/>
          <w:color w:val="000000" w:themeColor="text1"/>
          <w:sz w:val="24"/>
        </w:rPr>
      </w:pPr>
      <w:r w:rsidRPr="005F10C3">
        <w:rPr>
          <w:rFonts w:ascii="Times New Roman" w:hAnsi="Times New Roman"/>
          <w:sz w:val="24"/>
        </w:rPr>
        <w:t xml:space="preserve">In beiden nach Diagnosealter getrennten Gruppen hatte sich die </w:t>
      </w:r>
      <w:r w:rsidR="00987DBF" w:rsidRPr="005F10C3">
        <w:rPr>
          <w:rFonts w:ascii="Times New Roman" w:hAnsi="Times New Roman"/>
          <w:color w:val="000000" w:themeColor="text1"/>
          <w:sz w:val="24"/>
        </w:rPr>
        <w:t xml:space="preserve">G&amp;R-Klasse </w:t>
      </w:r>
      <w:r w:rsidRPr="005F10C3">
        <w:rPr>
          <w:rFonts w:ascii="Times New Roman" w:hAnsi="Times New Roman"/>
          <w:color w:val="000000" w:themeColor="text1"/>
          <w:sz w:val="24"/>
        </w:rPr>
        <w:t xml:space="preserve">im Durchschnitt formal von </w:t>
      </w:r>
      <w:r w:rsidR="00987DBF" w:rsidRPr="005F10C3">
        <w:rPr>
          <w:rFonts w:ascii="Times New Roman" w:hAnsi="Times New Roman"/>
          <w:color w:val="000000" w:themeColor="text1"/>
          <w:sz w:val="24"/>
        </w:rPr>
        <w:t xml:space="preserve">2 </w:t>
      </w:r>
      <w:r w:rsidRPr="005F10C3">
        <w:rPr>
          <w:rFonts w:ascii="Times New Roman" w:hAnsi="Times New Roman"/>
          <w:color w:val="000000" w:themeColor="text1"/>
          <w:sz w:val="24"/>
        </w:rPr>
        <w:t>zu</w:t>
      </w:r>
      <w:r w:rsidR="00987DBF" w:rsidRPr="005F10C3">
        <w:rPr>
          <w:rFonts w:ascii="Times New Roman" w:hAnsi="Times New Roman"/>
          <w:color w:val="000000" w:themeColor="text1"/>
          <w:sz w:val="24"/>
        </w:rPr>
        <w:t xml:space="preserve"> 3 verschlechter</w:t>
      </w:r>
      <w:r w:rsidRPr="005F10C3">
        <w:rPr>
          <w:rFonts w:ascii="Times New Roman" w:hAnsi="Times New Roman"/>
          <w:color w:val="000000" w:themeColor="text1"/>
          <w:sz w:val="24"/>
        </w:rPr>
        <w:t>t. Im älteren Kollektiv waren die Werte jedoch deutlich besser geblieben</w:t>
      </w:r>
      <w:r w:rsidRPr="000E2EC4">
        <w:rPr>
          <w:rFonts w:ascii="Times New Roman" w:hAnsi="Times New Roman"/>
          <w:color w:val="000000" w:themeColor="text1"/>
          <w:sz w:val="24"/>
        </w:rPr>
        <w:t xml:space="preserve">, was </w:t>
      </w:r>
      <w:r w:rsidR="000F00D3" w:rsidRPr="000E2EC4">
        <w:rPr>
          <w:rFonts w:ascii="Times New Roman" w:hAnsi="Times New Roman"/>
          <w:color w:val="000000" w:themeColor="text1"/>
          <w:sz w:val="24"/>
        </w:rPr>
        <w:t xml:space="preserve">auf </w:t>
      </w:r>
      <w:r w:rsidRPr="000E2EC4">
        <w:rPr>
          <w:rFonts w:ascii="Times New Roman" w:hAnsi="Times New Roman"/>
          <w:color w:val="000000" w:themeColor="text1"/>
          <w:sz w:val="24"/>
        </w:rPr>
        <w:t>einen</w:t>
      </w:r>
      <w:r w:rsidR="000F00D3" w:rsidRPr="000E2EC4">
        <w:rPr>
          <w:rFonts w:ascii="Times New Roman" w:hAnsi="Times New Roman"/>
          <w:color w:val="000000" w:themeColor="text1"/>
          <w:sz w:val="24"/>
        </w:rPr>
        <w:t xml:space="preserve"> </w:t>
      </w:r>
      <w:r w:rsidRPr="000E2EC4">
        <w:rPr>
          <w:rFonts w:ascii="Times New Roman" w:hAnsi="Times New Roman"/>
          <w:color w:val="000000" w:themeColor="text1"/>
          <w:sz w:val="24"/>
        </w:rPr>
        <w:t xml:space="preserve">positiven Einfluss </w:t>
      </w:r>
      <w:r w:rsidR="000F00D3" w:rsidRPr="000E2EC4">
        <w:rPr>
          <w:rFonts w:ascii="Times New Roman" w:hAnsi="Times New Roman"/>
          <w:color w:val="000000" w:themeColor="text1"/>
          <w:sz w:val="24"/>
        </w:rPr>
        <w:t>der Bevacizumab-Therapie</w:t>
      </w:r>
      <w:r w:rsidRPr="000E2EC4">
        <w:rPr>
          <w:rFonts w:ascii="Times New Roman" w:hAnsi="Times New Roman"/>
          <w:color w:val="000000" w:themeColor="text1"/>
          <w:sz w:val="24"/>
        </w:rPr>
        <w:t xml:space="preserve"> </w:t>
      </w:r>
      <w:r w:rsidR="002C2908" w:rsidRPr="000E2EC4">
        <w:rPr>
          <w:rFonts w:ascii="Times New Roman" w:hAnsi="Times New Roman"/>
          <w:color w:val="000000" w:themeColor="text1"/>
          <w:sz w:val="24"/>
        </w:rPr>
        <w:t xml:space="preserve">auf das Hörvermögen </w:t>
      </w:r>
      <w:r w:rsidR="000F00D3" w:rsidRPr="000E2EC4">
        <w:rPr>
          <w:rFonts w:ascii="Times New Roman" w:hAnsi="Times New Roman"/>
          <w:color w:val="000000" w:themeColor="text1"/>
          <w:sz w:val="24"/>
        </w:rPr>
        <w:t>bei</w:t>
      </w:r>
      <w:r w:rsidR="000605FD" w:rsidRPr="000E2EC4">
        <w:rPr>
          <w:rFonts w:ascii="Times New Roman" w:hAnsi="Times New Roman"/>
          <w:color w:val="000000" w:themeColor="text1"/>
          <w:sz w:val="24"/>
        </w:rPr>
        <w:t xml:space="preserve"> </w:t>
      </w:r>
      <w:r w:rsidR="000F00D3" w:rsidRPr="000E2EC4">
        <w:rPr>
          <w:rFonts w:ascii="Times New Roman" w:hAnsi="Times New Roman"/>
          <w:color w:val="000000" w:themeColor="text1"/>
          <w:sz w:val="24"/>
        </w:rPr>
        <w:t>älteren Patienten hindeutet.</w:t>
      </w:r>
      <w:r w:rsidR="004132E3">
        <w:rPr>
          <w:rFonts w:ascii="Times New Roman" w:hAnsi="Times New Roman"/>
          <w:color w:val="000000" w:themeColor="text1"/>
          <w:sz w:val="24"/>
        </w:rPr>
        <w:t xml:space="preserve"> Hierfür ließ sich keine signifikante Korrelation zwischen Hörwerten und Alter bei Diagnose finden. </w:t>
      </w:r>
      <w:r w:rsidR="0095337E">
        <w:rPr>
          <w:rFonts w:ascii="Times New Roman" w:hAnsi="Times New Roman"/>
          <w:color w:val="000000" w:themeColor="text1"/>
          <w:sz w:val="24"/>
        </w:rPr>
        <w:t xml:space="preserve">Gleiches </w:t>
      </w:r>
      <w:r w:rsidR="004132E3">
        <w:rPr>
          <w:rFonts w:ascii="Times New Roman" w:hAnsi="Times New Roman"/>
          <w:color w:val="000000" w:themeColor="text1"/>
          <w:sz w:val="24"/>
        </w:rPr>
        <w:t xml:space="preserve">galt für Hörwerte und Tumorvolumen sowie Wachstumsrate. </w:t>
      </w:r>
    </w:p>
    <w:p w14:paraId="5D262DA5" w14:textId="486F29FB" w:rsidR="0095337E" w:rsidRDefault="0095337E" w:rsidP="005F10C3">
      <w:pPr>
        <w:rPr>
          <w:rFonts w:ascii="Times New Roman" w:hAnsi="Times New Roman"/>
          <w:color w:val="000000" w:themeColor="text1"/>
          <w:sz w:val="24"/>
        </w:rPr>
      </w:pPr>
      <w:r>
        <w:rPr>
          <w:rFonts w:ascii="Times New Roman" w:hAnsi="Times New Roman"/>
          <w:color w:val="000000" w:themeColor="text1"/>
          <w:sz w:val="24"/>
        </w:rPr>
        <w:t>Bezüglich der Hörwerte untereinander ergaben sich</w:t>
      </w:r>
      <w:r w:rsidR="000E2EC4">
        <w:rPr>
          <w:rFonts w:ascii="Times New Roman" w:hAnsi="Times New Roman"/>
          <w:color w:val="000000" w:themeColor="text1"/>
          <w:sz w:val="24"/>
        </w:rPr>
        <w:t xml:space="preserve"> jedoch</w:t>
      </w:r>
      <w:r>
        <w:rPr>
          <w:rFonts w:ascii="Times New Roman" w:hAnsi="Times New Roman"/>
          <w:color w:val="000000" w:themeColor="text1"/>
          <w:sz w:val="24"/>
        </w:rPr>
        <w:t xml:space="preserve"> signifikante Korrelationen</w:t>
      </w:r>
      <w:r w:rsidR="006B693D">
        <w:rPr>
          <w:rFonts w:ascii="Times New Roman" w:hAnsi="Times New Roman"/>
          <w:color w:val="000000" w:themeColor="text1"/>
          <w:sz w:val="24"/>
        </w:rPr>
        <w:t xml:space="preserve"> (Korrelationskoeffizient nach Pearson)</w:t>
      </w:r>
      <w:r>
        <w:rPr>
          <w:rFonts w:ascii="Times New Roman" w:hAnsi="Times New Roman"/>
          <w:color w:val="000000" w:themeColor="text1"/>
          <w:sz w:val="24"/>
        </w:rPr>
        <w:t>. Je höher die Hörschwelle vor Therapie gelegen hatte, desto höher lag sie auch nach 48 Monaten Therapie mit Bevacizumab (r = 0,832; p &lt; 0,001).</w:t>
      </w:r>
      <w:r w:rsidR="00311692">
        <w:rPr>
          <w:rFonts w:ascii="Times New Roman" w:hAnsi="Times New Roman"/>
          <w:color w:val="000000" w:themeColor="text1"/>
          <w:sz w:val="24"/>
        </w:rPr>
        <w:t xml:space="preserve"> Je besser das Ausgangs-Sprachverständnis gewesen war, desto besser war es auch am Ende der Auswertung (r= 0,861; p &lt; 0,001).</w:t>
      </w:r>
      <w:r>
        <w:rPr>
          <w:rFonts w:ascii="Times New Roman" w:hAnsi="Times New Roman"/>
          <w:color w:val="000000" w:themeColor="text1"/>
          <w:sz w:val="24"/>
        </w:rPr>
        <w:t xml:space="preserve"> Je niedriger die Hörschwelle vor Beginn </w:t>
      </w:r>
      <w:r w:rsidR="00131D5E">
        <w:rPr>
          <w:rFonts w:ascii="Times New Roman" w:hAnsi="Times New Roman"/>
          <w:color w:val="000000" w:themeColor="text1"/>
          <w:sz w:val="24"/>
        </w:rPr>
        <w:t>der</w:t>
      </w:r>
      <w:r>
        <w:rPr>
          <w:rFonts w:ascii="Times New Roman" w:hAnsi="Times New Roman"/>
          <w:color w:val="000000" w:themeColor="text1"/>
          <w:sz w:val="24"/>
        </w:rPr>
        <w:t xml:space="preserve"> Therapie</w:t>
      </w:r>
      <w:r w:rsidR="000E2EC4">
        <w:rPr>
          <w:rFonts w:ascii="Times New Roman" w:hAnsi="Times New Roman"/>
          <w:color w:val="000000" w:themeColor="text1"/>
          <w:sz w:val="24"/>
        </w:rPr>
        <w:t xml:space="preserve"> </w:t>
      </w:r>
      <w:r w:rsidR="00131D5E">
        <w:rPr>
          <w:rFonts w:ascii="Times New Roman" w:hAnsi="Times New Roman"/>
          <w:color w:val="000000" w:themeColor="text1"/>
          <w:sz w:val="24"/>
        </w:rPr>
        <w:t>gelegen hatte</w:t>
      </w:r>
      <w:r>
        <w:rPr>
          <w:rFonts w:ascii="Times New Roman" w:hAnsi="Times New Roman"/>
          <w:color w:val="000000" w:themeColor="text1"/>
          <w:sz w:val="24"/>
        </w:rPr>
        <w:t xml:space="preserve">, desto besser war das Sprachverständnis </w:t>
      </w:r>
      <w:r w:rsidR="00131D5E">
        <w:rPr>
          <w:rFonts w:ascii="Times New Roman" w:hAnsi="Times New Roman"/>
          <w:color w:val="000000" w:themeColor="text1"/>
          <w:sz w:val="24"/>
        </w:rPr>
        <w:t>prätherapeutisch</w:t>
      </w:r>
      <w:r>
        <w:rPr>
          <w:rFonts w:ascii="Times New Roman" w:hAnsi="Times New Roman"/>
          <w:color w:val="000000" w:themeColor="text1"/>
          <w:sz w:val="24"/>
        </w:rPr>
        <w:t xml:space="preserve"> und auch am Ende der Beva</w:t>
      </w:r>
      <w:r w:rsidR="00311692">
        <w:rPr>
          <w:rFonts w:ascii="Times New Roman" w:hAnsi="Times New Roman"/>
          <w:color w:val="000000" w:themeColor="text1"/>
          <w:sz w:val="24"/>
        </w:rPr>
        <w:t>c</w:t>
      </w:r>
      <w:r>
        <w:rPr>
          <w:rFonts w:ascii="Times New Roman" w:hAnsi="Times New Roman"/>
          <w:color w:val="000000" w:themeColor="text1"/>
          <w:sz w:val="24"/>
        </w:rPr>
        <w:t>i</w:t>
      </w:r>
      <w:r w:rsidR="00311692">
        <w:rPr>
          <w:rFonts w:ascii="Times New Roman" w:hAnsi="Times New Roman"/>
          <w:color w:val="000000" w:themeColor="text1"/>
          <w:sz w:val="24"/>
        </w:rPr>
        <w:t>z</w:t>
      </w:r>
      <w:r>
        <w:rPr>
          <w:rFonts w:ascii="Times New Roman" w:hAnsi="Times New Roman"/>
          <w:color w:val="000000" w:themeColor="text1"/>
          <w:sz w:val="24"/>
        </w:rPr>
        <w:t>umab-Therapie (r = -0,694/-</w:t>
      </w:r>
      <w:r w:rsidR="00311692">
        <w:rPr>
          <w:rFonts w:ascii="Times New Roman" w:hAnsi="Times New Roman"/>
          <w:color w:val="000000" w:themeColor="text1"/>
          <w:sz w:val="24"/>
        </w:rPr>
        <w:t>0,627</w:t>
      </w:r>
      <w:r>
        <w:rPr>
          <w:rFonts w:ascii="Times New Roman" w:hAnsi="Times New Roman"/>
          <w:color w:val="000000" w:themeColor="text1"/>
          <w:sz w:val="24"/>
        </w:rPr>
        <w:t>; p &lt; 0,001/</w:t>
      </w:r>
      <w:r w:rsidR="00311692">
        <w:rPr>
          <w:rFonts w:ascii="Times New Roman" w:hAnsi="Times New Roman"/>
          <w:color w:val="000000" w:themeColor="text1"/>
          <w:sz w:val="24"/>
        </w:rPr>
        <w:t>p = 0,009)</w:t>
      </w:r>
      <w:r>
        <w:rPr>
          <w:rFonts w:ascii="Times New Roman" w:hAnsi="Times New Roman"/>
          <w:color w:val="000000" w:themeColor="text1"/>
          <w:sz w:val="24"/>
        </w:rPr>
        <w:t xml:space="preserve">. </w:t>
      </w:r>
    </w:p>
    <w:p w14:paraId="6BAA62FD" w14:textId="77777777" w:rsidR="00C95406" w:rsidRPr="005F10C3" w:rsidRDefault="00C95406" w:rsidP="005F10C3">
      <w:pPr>
        <w:rPr>
          <w:rFonts w:ascii="Times New Roman" w:hAnsi="Times New Roman"/>
          <w:sz w:val="24"/>
        </w:rPr>
      </w:pPr>
    </w:p>
    <w:p w14:paraId="30CFF3F4" w14:textId="77777777" w:rsidR="000741C4" w:rsidRDefault="000741C4" w:rsidP="006475A1">
      <w:pPr>
        <w:jc w:val="left"/>
        <w:rPr>
          <w:rFonts w:ascii="Times New Roman" w:hAnsi="Times New Roman"/>
          <w:sz w:val="24"/>
          <w:lang w:eastAsia="de-DE"/>
        </w:rPr>
      </w:pPr>
    </w:p>
    <w:p w14:paraId="5786A44C" w14:textId="27C995B0" w:rsidR="00272E16" w:rsidRPr="00A307D6" w:rsidRDefault="00272E16" w:rsidP="00272E16">
      <w:pPr>
        <w:ind w:firstLine="0"/>
        <w:rPr>
          <w:rFonts w:ascii="Times New Roman" w:hAnsi="Times New Roman"/>
          <w:sz w:val="24"/>
        </w:rPr>
      </w:pPr>
    </w:p>
    <w:p w14:paraId="256B8096" w14:textId="77777777" w:rsidR="005A6781" w:rsidRPr="004F66DC" w:rsidRDefault="005A6781" w:rsidP="007D2D0F">
      <w:pPr>
        <w:ind w:firstLine="0"/>
        <w:rPr>
          <w:rFonts w:ascii="Times New Roman" w:hAnsi="Times New Roman"/>
          <w:sz w:val="20"/>
        </w:rPr>
      </w:pPr>
    </w:p>
    <w:p w14:paraId="565723D3" w14:textId="7173B631" w:rsidR="00962F32" w:rsidRPr="00F83804" w:rsidRDefault="00F83804" w:rsidP="00F83804">
      <w:pPr>
        <w:pStyle w:val="berschrift1"/>
        <w:ind w:left="0" w:firstLine="0"/>
        <w:rPr>
          <w:sz w:val="32"/>
          <w:szCs w:val="36"/>
        </w:rPr>
      </w:pPr>
      <w:r>
        <w:rPr>
          <w:sz w:val="32"/>
          <w:szCs w:val="36"/>
        </w:rPr>
        <w:lastRenderedPageBreak/>
        <w:t xml:space="preserve"> </w:t>
      </w:r>
      <w:r>
        <w:rPr>
          <w:sz w:val="32"/>
          <w:szCs w:val="36"/>
        </w:rPr>
        <w:tab/>
      </w:r>
      <w:r w:rsidRPr="00F83804">
        <w:rPr>
          <w:sz w:val="32"/>
          <w:szCs w:val="36"/>
        </w:rPr>
        <w:t xml:space="preserve"> </w:t>
      </w:r>
      <w:bookmarkStart w:id="134" w:name="_Toc139918940"/>
      <w:r w:rsidR="00962F32" w:rsidRPr="00F83804">
        <w:rPr>
          <w:sz w:val="32"/>
          <w:szCs w:val="36"/>
        </w:rPr>
        <w:t>Diskussion</w:t>
      </w:r>
      <w:bookmarkEnd w:id="134"/>
    </w:p>
    <w:p w14:paraId="680642AC" w14:textId="5B2D6019" w:rsidR="00962F32" w:rsidRPr="00F83804" w:rsidRDefault="00D22D66" w:rsidP="00F83804">
      <w:pPr>
        <w:pStyle w:val="berschrift2"/>
        <w:ind w:firstLine="0"/>
        <w:rPr>
          <w:rFonts w:cs="Times New Roman"/>
          <w:sz w:val="28"/>
          <w:szCs w:val="32"/>
        </w:rPr>
      </w:pPr>
      <w:bookmarkStart w:id="135" w:name="_Toc139918941"/>
      <w:r w:rsidRPr="00F83804">
        <w:rPr>
          <w:rFonts w:cs="Times New Roman"/>
          <w:sz w:val="28"/>
          <w:szCs w:val="32"/>
        </w:rPr>
        <w:t>Demografi</w:t>
      </w:r>
      <w:r w:rsidR="003D6A25" w:rsidRPr="00F83804">
        <w:rPr>
          <w:rFonts w:cs="Times New Roman"/>
          <w:sz w:val="28"/>
          <w:szCs w:val="32"/>
        </w:rPr>
        <w:t>e und Erstsymptomatik</w:t>
      </w:r>
      <w:bookmarkEnd w:id="135"/>
    </w:p>
    <w:p w14:paraId="69EC5A03" w14:textId="2115D448" w:rsidR="00315314" w:rsidRDefault="00962F32" w:rsidP="00315314">
      <w:pPr>
        <w:rPr>
          <w:rFonts w:ascii="Times New Roman" w:hAnsi="Times New Roman"/>
          <w:sz w:val="24"/>
        </w:rPr>
      </w:pPr>
      <w:r w:rsidRPr="008B7B35">
        <w:rPr>
          <w:rFonts w:ascii="Times New Roman" w:hAnsi="Times New Roman"/>
          <w:sz w:val="24"/>
        </w:rPr>
        <w:t>Die Analyse der demografischen Daten, besonders des Alters bei Symptombeginn</w:t>
      </w:r>
      <w:r w:rsidR="00F23D76">
        <w:rPr>
          <w:rFonts w:ascii="Times New Roman" w:hAnsi="Times New Roman"/>
          <w:sz w:val="24"/>
        </w:rPr>
        <w:t xml:space="preserve"> und </w:t>
      </w:r>
      <w:r w:rsidRPr="008B7B35">
        <w:rPr>
          <w:rFonts w:ascii="Times New Roman" w:hAnsi="Times New Roman"/>
          <w:sz w:val="24"/>
        </w:rPr>
        <w:t>bei Diagnosestellung</w:t>
      </w:r>
      <w:r w:rsidR="00F23D76">
        <w:rPr>
          <w:rFonts w:ascii="Times New Roman" w:hAnsi="Times New Roman"/>
          <w:sz w:val="24"/>
        </w:rPr>
        <w:t>,</w:t>
      </w:r>
      <w:r w:rsidRPr="008B7B35">
        <w:rPr>
          <w:rFonts w:ascii="Times New Roman" w:hAnsi="Times New Roman"/>
          <w:sz w:val="24"/>
        </w:rPr>
        <w:t xml:space="preserve"> de</w:t>
      </w:r>
      <w:r w:rsidR="00C42EC0">
        <w:rPr>
          <w:rFonts w:ascii="Times New Roman" w:hAnsi="Times New Roman"/>
          <w:sz w:val="24"/>
        </w:rPr>
        <w:t>r</w:t>
      </w:r>
      <w:r w:rsidRPr="008B7B35">
        <w:rPr>
          <w:rFonts w:ascii="Times New Roman" w:hAnsi="Times New Roman"/>
          <w:sz w:val="24"/>
        </w:rPr>
        <w:t xml:space="preserve"> Latenzzeit dazwischen</w:t>
      </w:r>
      <w:r w:rsidR="00F23D76">
        <w:rPr>
          <w:rFonts w:ascii="Times New Roman" w:hAnsi="Times New Roman"/>
          <w:sz w:val="24"/>
        </w:rPr>
        <w:t xml:space="preserve"> sowie</w:t>
      </w:r>
      <w:r w:rsidR="00D729CC">
        <w:rPr>
          <w:rFonts w:ascii="Times New Roman" w:hAnsi="Times New Roman"/>
          <w:sz w:val="24"/>
        </w:rPr>
        <w:t xml:space="preserve"> der Symptome und Manifestationen bei Erstdiagnose</w:t>
      </w:r>
      <w:r w:rsidR="00312D6F">
        <w:rPr>
          <w:rFonts w:ascii="Times New Roman" w:hAnsi="Times New Roman"/>
          <w:sz w:val="24"/>
        </w:rPr>
        <w:t xml:space="preserve"> </w:t>
      </w:r>
      <w:r w:rsidR="005018C4">
        <w:rPr>
          <w:rFonts w:ascii="Times New Roman" w:hAnsi="Times New Roman"/>
          <w:sz w:val="24"/>
        </w:rPr>
        <w:t xml:space="preserve">der </w:t>
      </w:r>
      <w:r w:rsidR="00312D6F">
        <w:rPr>
          <w:rFonts w:ascii="Times New Roman" w:hAnsi="Times New Roman"/>
          <w:sz w:val="24"/>
        </w:rPr>
        <w:t>NF2</w:t>
      </w:r>
      <w:r w:rsidR="00D729CC">
        <w:rPr>
          <w:rFonts w:ascii="Times New Roman" w:hAnsi="Times New Roman"/>
          <w:sz w:val="24"/>
        </w:rPr>
        <w:t xml:space="preserve"> </w:t>
      </w:r>
      <w:r w:rsidRPr="008B7B35">
        <w:rPr>
          <w:rFonts w:ascii="Times New Roman" w:hAnsi="Times New Roman"/>
          <w:sz w:val="24"/>
        </w:rPr>
        <w:t xml:space="preserve">kann </w:t>
      </w:r>
      <w:r w:rsidR="00D672F1">
        <w:rPr>
          <w:rFonts w:ascii="Times New Roman" w:hAnsi="Times New Roman"/>
          <w:sz w:val="24"/>
        </w:rPr>
        <w:t>prognostische</w:t>
      </w:r>
      <w:r w:rsidRPr="008B7B35">
        <w:rPr>
          <w:rFonts w:ascii="Times New Roman" w:hAnsi="Times New Roman"/>
          <w:sz w:val="24"/>
        </w:rPr>
        <w:t xml:space="preserve"> Anhaltspunkte für den Krankheitsverlauf geben </w:t>
      </w:r>
      <w:r w:rsidRPr="008B7B35">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LiwgMjAxNzsgR3VnZWwgZXQgYWwuLCAyMDIwYik8L0Rpc3BsYXlUZXh0PjxyZWNvcmQ+PHJlYy1u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PEVuZE5vdGU+PENpdGU+PEF1dGhvcj5BcmRlcm4tSG9sbWVzPC9BdXRob3I+PFllYXI+MjAxNzwv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(Ardern-Holmes et al., 2017; Gugel et al., 2020b)</w:t>
      </w:r>
      <w:r w:rsidRPr="008B7B35">
        <w:rPr>
          <w:rFonts w:ascii="Times New Roman" w:hAnsi="Times New Roman"/>
          <w:sz w:val="24"/>
        </w:rPr>
        <w:fldChar w:fldCharType="end"/>
      </w:r>
      <w:r w:rsidR="00776702">
        <w:rPr>
          <w:rFonts w:ascii="Times New Roman" w:hAnsi="Times New Roman"/>
          <w:sz w:val="24"/>
        </w:rPr>
        <w:t xml:space="preserve">. </w:t>
      </w:r>
    </w:p>
    <w:p w14:paraId="50404956" w14:textId="451145F8" w:rsidR="00D1042A" w:rsidRDefault="00B81306" w:rsidP="00073859">
      <w:pPr>
        <w:rPr>
          <w:rFonts w:ascii="Times New Roman" w:hAnsi="Times New Roman"/>
          <w:sz w:val="24"/>
        </w:rPr>
      </w:pPr>
      <w:r w:rsidRPr="001A26DD">
        <w:rPr>
          <w:rFonts w:ascii="Times New Roman" w:hAnsi="Times New Roman"/>
          <w:sz w:val="24"/>
        </w:rPr>
        <w:t>Das Alter bei</w:t>
      </w:r>
      <w:r w:rsidR="00D74871" w:rsidRPr="001A26DD">
        <w:rPr>
          <w:rFonts w:ascii="Times New Roman" w:hAnsi="Times New Roman"/>
          <w:sz w:val="24"/>
        </w:rPr>
        <w:t xml:space="preserve"> Symptombeginn (</w:t>
      </w:r>
      <w:r w:rsidR="00D1042A">
        <w:rPr>
          <w:rFonts w:ascii="Times New Roman" w:hAnsi="Times New Roman"/>
          <w:sz w:val="24"/>
        </w:rPr>
        <w:t>14,9</w:t>
      </w:r>
      <w:r w:rsidR="00D74871" w:rsidRPr="001A26DD">
        <w:rPr>
          <w:rFonts w:ascii="Times New Roman" w:hAnsi="Times New Roman"/>
          <w:sz w:val="24"/>
        </w:rPr>
        <w:t xml:space="preserve"> </w:t>
      </w:r>
      <w:r w:rsidR="00023825">
        <w:rPr>
          <w:rFonts w:ascii="Times New Roman" w:hAnsi="Times New Roman"/>
          <w:sz w:val="24"/>
        </w:rPr>
        <w:t>Jahre</w:t>
      </w:r>
      <w:r w:rsidR="00D74871" w:rsidRPr="001A26DD">
        <w:rPr>
          <w:rFonts w:ascii="Times New Roman" w:hAnsi="Times New Roman"/>
          <w:sz w:val="24"/>
        </w:rPr>
        <w:t>), bei Diagnosestellung (18,</w:t>
      </w:r>
      <w:r w:rsidR="00D1042A">
        <w:rPr>
          <w:rFonts w:ascii="Times New Roman" w:hAnsi="Times New Roman"/>
          <w:sz w:val="24"/>
        </w:rPr>
        <w:t>2</w:t>
      </w:r>
      <w:r w:rsidR="00D74871" w:rsidRPr="001A26DD">
        <w:rPr>
          <w:rFonts w:ascii="Times New Roman" w:hAnsi="Times New Roman"/>
          <w:sz w:val="24"/>
        </w:rPr>
        <w:t xml:space="preserve"> </w:t>
      </w:r>
      <w:r w:rsidR="00023825">
        <w:rPr>
          <w:rFonts w:ascii="Times New Roman" w:hAnsi="Times New Roman"/>
          <w:sz w:val="24"/>
        </w:rPr>
        <w:t>Jahre</w:t>
      </w:r>
      <w:r w:rsidR="00D74871" w:rsidRPr="001A26DD">
        <w:rPr>
          <w:rFonts w:ascii="Times New Roman" w:hAnsi="Times New Roman"/>
          <w:sz w:val="24"/>
        </w:rPr>
        <w:t>) und d</w:t>
      </w:r>
      <w:r w:rsidR="00315314">
        <w:rPr>
          <w:rFonts w:ascii="Times New Roman" w:hAnsi="Times New Roman"/>
          <w:sz w:val="24"/>
        </w:rPr>
        <w:t>ie</w:t>
      </w:r>
      <w:r w:rsidR="00D1042A">
        <w:rPr>
          <w:rFonts w:ascii="Times New Roman" w:hAnsi="Times New Roman"/>
          <w:sz w:val="24"/>
        </w:rPr>
        <w:t xml:space="preserve"> durchschnittliche</w:t>
      </w:r>
      <w:r w:rsidR="00315314">
        <w:rPr>
          <w:rFonts w:ascii="Times New Roman" w:hAnsi="Times New Roman"/>
          <w:sz w:val="24"/>
        </w:rPr>
        <w:t xml:space="preserve"> </w:t>
      </w:r>
      <w:r w:rsidR="00D74871" w:rsidRPr="001A26DD">
        <w:rPr>
          <w:rFonts w:ascii="Times New Roman" w:hAnsi="Times New Roman"/>
          <w:sz w:val="24"/>
        </w:rPr>
        <w:t>Latenzzeit (3,</w:t>
      </w:r>
      <w:r w:rsidR="00D1042A">
        <w:rPr>
          <w:rFonts w:ascii="Times New Roman" w:hAnsi="Times New Roman"/>
          <w:sz w:val="24"/>
        </w:rPr>
        <w:t>7</w:t>
      </w:r>
      <w:r w:rsidR="00D74871" w:rsidRPr="001A26DD">
        <w:rPr>
          <w:rFonts w:ascii="Times New Roman" w:hAnsi="Times New Roman"/>
          <w:sz w:val="24"/>
        </w:rPr>
        <w:t xml:space="preserve"> </w:t>
      </w:r>
      <w:r w:rsidR="00023825">
        <w:rPr>
          <w:rFonts w:ascii="Times New Roman" w:hAnsi="Times New Roman"/>
          <w:sz w:val="24"/>
        </w:rPr>
        <w:t>Jahre</w:t>
      </w:r>
      <w:r w:rsidR="00D74871" w:rsidRPr="001A26DD">
        <w:rPr>
          <w:rFonts w:ascii="Times New Roman" w:hAnsi="Times New Roman"/>
          <w:sz w:val="24"/>
        </w:rPr>
        <w:t xml:space="preserve">) dazwischen </w:t>
      </w:r>
      <w:r w:rsidR="00D1042A">
        <w:rPr>
          <w:rFonts w:ascii="Times New Roman" w:hAnsi="Times New Roman"/>
          <w:sz w:val="24"/>
        </w:rPr>
        <w:t xml:space="preserve">waren </w:t>
      </w:r>
      <w:r w:rsidR="00877AFA" w:rsidRPr="001A26DD">
        <w:rPr>
          <w:rFonts w:ascii="Times New Roman" w:hAnsi="Times New Roman"/>
          <w:sz w:val="24"/>
        </w:rPr>
        <w:t xml:space="preserve">im </w:t>
      </w:r>
      <w:r w:rsidR="00F00BBE" w:rsidRPr="001A26DD">
        <w:rPr>
          <w:rFonts w:ascii="Times New Roman" w:hAnsi="Times New Roman"/>
          <w:sz w:val="24"/>
        </w:rPr>
        <w:t>vorliegenden</w:t>
      </w:r>
      <w:r w:rsidR="00877AFA" w:rsidRPr="001A26DD">
        <w:rPr>
          <w:rFonts w:ascii="Times New Roman" w:hAnsi="Times New Roman"/>
          <w:sz w:val="24"/>
        </w:rPr>
        <w:t xml:space="preserve"> Gesamtkollektiv</w:t>
      </w:r>
      <w:r w:rsidR="00D1042A">
        <w:rPr>
          <w:rFonts w:ascii="Times New Roman" w:hAnsi="Times New Roman"/>
          <w:sz w:val="24"/>
        </w:rPr>
        <w:t xml:space="preserve"> </w:t>
      </w:r>
      <w:r w:rsidR="00D74871" w:rsidRPr="001A26DD">
        <w:rPr>
          <w:rFonts w:ascii="Times New Roman" w:hAnsi="Times New Roman"/>
          <w:sz w:val="24"/>
        </w:rPr>
        <w:t xml:space="preserve">jeweils deutlich geringer </w:t>
      </w:r>
      <w:r w:rsidR="00315314">
        <w:rPr>
          <w:rFonts w:ascii="Times New Roman" w:hAnsi="Times New Roman"/>
          <w:sz w:val="24"/>
        </w:rPr>
        <w:t>als in</w:t>
      </w:r>
      <w:r w:rsidR="00D74871" w:rsidRPr="001A26DD">
        <w:rPr>
          <w:rFonts w:ascii="Times New Roman" w:hAnsi="Times New Roman"/>
          <w:sz w:val="24"/>
        </w:rPr>
        <w:t xml:space="preserve"> </w:t>
      </w:r>
      <w:r w:rsidR="00315314">
        <w:rPr>
          <w:rFonts w:ascii="Times New Roman" w:hAnsi="Times New Roman"/>
          <w:sz w:val="24"/>
        </w:rPr>
        <w:t>früheren</w:t>
      </w:r>
      <w:r w:rsidR="00D74871" w:rsidRPr="001A26DD">
        <w:rPr>
          <w:rFonts w:ascii="Times New Roman" w:hAnsi="Times New Roman"/>
          <w:sz w:val="24"/>
        </w:rPr>
        <w:t xml:space="preserve"> Arbeiten</w:t>
      </w:r>
      <w:r w:rsidR="00E40D68">
        <w:rPr>
          <w:rFonts w:ascii="Times New Roman" w:hAnsi="Times New Roman"/>
          <w:sz w:val="24"/>
        </w:rPr>
        <w:t xml:space="preserve"> </w:t>
      </w:r>
      <w:r w:rsidR="00E40D68">
        <w:rPr>
          <w:rFonts w:ascii="Times New Roman" w:hAnsi="Times New Roman"/>
          <w:sz w:val="24"/>
        </w:rPr>
        <w:fldChar w:fldCharType="begin">
          <w:fldData xml:space="preserve">PEVuZE5vdGU+PENpdGU+PEF1dGhvcj5FdmFuczwvQXV0aG9yPjxZZWFyPjE5OTI8L1llYXI+PFJl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PEVuZE5vdGU+PENpdGU+PEF1dGhvcj5FdmFuczwvQXV0aG9yPjxZZWFyPjE5OTI8L1llYXI+PFJl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E40D68">
        <w:rPr>
          <w:rFonts w:ascii="Times New Roman" w:hAnsi="Times New Roman"/>
          <w:sz w:val="24"/>
        </w:rPr>
      </w:r>
      <w:r w:rsidR="00E40D68">
        <w:rPr>
          <w:rFonts w:ascii="Times New Roman" w:hAnsi="Times New Roman"/>
          <w:sz w:val="24"/>
        </w:rPr>
        <w:fldChar w:fldCharType="separate"/>
      </w:r>
      <w:r w:rsidR="008040A7">
        <w:rPr>
          <w:rFonts w:ascii="Times New Roman" w:hAnsi="Times New Roman"/>
          <w:noProof/>
          <w:sz w:val="24"/>
        </w:rPr>
        <w:t>(Evans et al., 1992a; Parry et al., 1994; Mautner et al., 1996)</w:t>
      </w:r>
      <w:r w:rsidR="00E40D68">
        <w:rPr>
          <w:rFonts w:ascii="Times New Roman" w:hAnsi="Times New Roman"/>
          <w:sz w:val="24"/>
        </w:rPr>
        <w:fldChar w:fldCharType="end"/>
      </w:r>
      <w:r w:rsidR="00D74871" w:rsidRPr="001A26DD">
        <w:rPr>
          <w:rFonts w:ascii="Times New Roman" w:hAnsi="Times New Roman"/>
          <w:sz w:val="24"/>
        </w:rPr>
        <w:t xml:space="preserve">. </w:t>
      </w:r>
      <w:r w:rsidR="0001726C" w:rsidRPr="001A26DD">
        <w:rPr>
          <w:rFonts w:ascii="Times New Roman" w:hAnsi="Times New Roman"/>
          <w:sz w:val="24"/>
        </w:rPr>
        <w:t>Ein</w:t>
      </w:r>
      <w:r w:rsidR="00D74871" w:rsidRPr="001A26DD">
        <w:rPr>
          <w:rFonts w:ascii="Times New Roman" w:hAnsi="Times New Roman"/>
          <w:sz w:val="24"/>
        </w:rPr>
        <w:t xml:space="preserve"> </w:t>
      </w:r>
      <w:r w:rsidR="00D74871" w:rsidRPr="00B552A3">
        <w:rPr>
          <w:rFonts w:ascii="Times New Roman" w:hAnsi="Times New Roman"/>
          <w:sz w:val="24"/>
        </w:rPr>
        <w:t>früh</w:t>
      </w:r>
      <w:r w:rsidR="00315314" w:rsidRPr="00B552A3">
        <w:rPr>
          <w:rFonts w:ascii="Times New Roman" w:hAnsi="Times New Roman"/>
          <w:sz w:val="24"/>
        </w:rPr>
        <w:t>zeitiges</w:t>
      </w:r>
      <w:r w:rsidR="00D74871" w:rsidRPr="00024C49">
        <w:rPr>
          <w:rFonts w:ascii="Times New Roman" w:hAnsi="Times New Roman"/>
          <w:b/>
          <w:bCs/>
          <w:sz w:val="24"/>
        </w:rPr>
        <w:t xml:space="preserve"> </w:t>
      </w:r>
      <w:r w:rsidR="00D74871" w:rsidRPr="001A26DD">
        <w:rPr>
          <w:rFonts w:ascii="Times New Roman" w:hAnsi="Times New Roman"/>
          <w:sz w:val="24"/>
        </w:rPr>
        <w:t xml:space="preserve">Erkennen der NF2 und </w:t>
      </w:r>
      <w:r w:rsidR="00877AFA" w:rsidRPr="001A26DD">
        <w:rPr>
          <w:rFonts w:ascii="Times New Roman" w:hAnsi="Times New Roman"/>
          <w:sz w:val="24"/>
        </w:rPr>
        <w:t xml:space="preserve">die </w:t>
      </w:r>
      <w:r w:rsidR="0001726C" w:rsidRPr="001A26DD">
        <w:rPr>
          <w:rFonts w:ascii="Times New Roman" w:hAnsi="Times New Roman"/>
          <w:sz w:val="24"/>
        </w:rPr>
        <w:t xml:space="preserve">folgende </w:t>
      </w:r>
      <w:r w:rsidR="00D74871" w:rsidRPr="001A26DD">
        <w:rPr>
          <w:rFonts w:ascii="Times New Roman" w:hAnsi="Times New Roman"/>
          <w:sz w:val="24"/>
        </w:rPr>
        <w:t>Diagnosestellung</w:t>
      </w:r>
      <w:r w:rsidR="0001726C" w:rsidRPr="001A26DD">
        <w:rPr>
          <w:rFonts w:ascii="Times New Roman" w:hAnsi="Times New Roman"/>
          <w:sz w:val="24"/>
        </w:rPr>
        <w:t xml:space="preserve"> sind</w:t>
      </w:r>
      <w:r w:rsidR="00F4445D" w:rsidRPr="001A26DD">
        <w:rPr>
          <w:rFonts w:ascii="Times New Roman" w:hAnsi="Times New Roman"/>
          <w:sz w:val="24"/>
        </w:rPr>
        <w:t xml:space="preserve"> generell wichtig, </w:t>
      </w:r>
      <w:r w:rsidR="00D74871" w:rsidRPr="001A26DD">
        <w:rPr>
          <w:rFonts w:ascii="Times New Roman" w:hAnsi="Times New Roman"/>
          <w:sz w:val="24"/>
        </w:rPr>
        <w:t xml:space="preserve">besonders </w:t>
      </w:r>
      <w:r w:rsidR="00F4445D" w:rsidRPr="001A26DD">
        <w:rPr>
          <w:rFonts w:ascii="Times New Roman" w:hAnsi="Times New Roman"/>
          <w:sz w:val="24"/>
        </w:rPr>
        <w:t xml:space="preserve">jedoch </w:t>
      </w:r>
      <w:r w:rsidR="00D74871" w:rsidRPr="001A26DD">
        <w:rPr>
          <w:rFonts w:ascii="Times New Roman" w:hAnsi="Times New Roman"/>
          <w:sz w:val="24"/>
        </w:rPr>
        <w:t>bei Kindern, da es bei ihnen</w:t>
      </w:r>
      <w:r w:rsidR="001A26DD" w:rsidRPr="001A26DD">
        <w:rPr>
          <w:rFonts w:ascii="Times New Roman" w:hAnsi="Times New Roman"/>
          <w:sz w:val="24"/>
        </w:rPr>
        <w:t xml:space="preserve"> gilt, die Erkrankung </w:t>
      </w:r>
      <w:r w:rsidR="00D74871" w:rsidRPr="001A26DD">
        <w:rPr>
          <w:rFonts w:ascii="Times New Roman" w:hAnsi="Times New Roman"/>
          <w:sz w:val="24"/>
        </w:rPr>
        <w:t xml:space="preserve">früh zu </w:t>
      </w:r>
      <w:r w:rsidR="00921ACD" w:rsidRPr="001A26DD">
        <w:rPr>
          <w:rFonts w:ascii="Times New Roman" w:hAnsi="Times New Roman"/>
          <w:sz w:val="24"/>
        </w:rPr>
        <w:t>detektieren</w:t>
      </w:r>
      <w:r w:rsidR="003D6A25">
        <w:rPr>
          <w:rFonts w:ascii="Times New Roman" w:hAnsi="Times New Roman"/>
          <w:sz w:val="24"/>
        </w:rPr>
        <w:t xml:space="preserve">, </w:t>
      </w:r>
      <w:r w:rsidR="00C02728">
        <w:rPr>
          <w:rFonts w:ascii="Times New Roman" w:hAnsi="Times New Roman"/>
          <w:sz w:val="24"/>
        </w:rPr>
        <w:t xml:space="preserve">zu überwachen </w:t>
      </w:r>
      <w:r w:rsidR="003D6A25">
        <w:rPr>
          <w:rFonts w:ascii="Times New Roman" w:hAnsi="Times New Roman"/>
          <w:sz w:val="24"/>
        </w:rPr>
        <w:t xml:space="preserve">und einen unausweichlichen Hörverlust </w:t>
      </w:r>
      <w:r w:rsidR="00C02728">
        <w:rPr>
          <w:rFonts w:ascii="Times New Roman" w:hAnsi="Times New Roman"/>
          <w:sz w:val="24"/>
        </w:rPr>
        <w:t xml:space="preserve">durch adäquate Therapie </w:t>
      </w:r>
      <w:r w:rsidR="003D6A25">
        <w:rPr>
          <w:rFonts w:ascii="Times New Roman" w:hAnsi="Times New Roman"/>
          <w:sz w:val="24"/>
        </w:rPr>
        <w:t>möglichst lange hinauszuzögern</w:t>
      </w:r>
      <w:r w:rsidR="0001726C" w:rsidRPr="001A26DD">
        <w:rPr>
          <w:rFonts w:ascii="Times New Roman" w:hAnsi="Times New Roman"/>
          <w:sz w:val="24"/>
        </w:rPr>
        <w:t xml:space="preserve"> </w:t>
      </w:r>
      <w:r w:rsidR="0001726C" w:rsidRPr="001A26DD">
        <w:rPr>
          <w:rFonts w:ascii="Times New Roman" w:hAnsi="Times New Roman"/>
          <w:sz w:val="24"/>
        </w:rPr>
        <w:fldChar w:fldCharType="begin">
          <w:fldData xml:space="preserve">PEVuZE5vdGU+PENpdGU+PEF1dGhvcj5HdWdlbDwvQXV0aG9yPjxZZWFyPjIwMjA8L1llYXI+PFJl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PEVuZE5vdGU+PENpdGU+PEF1dGhvcj5HdWdlbDwvQXV0aG9yPjxZZWFyPjIwMjA8L1llYXI+PFJl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01726C" w:rsidRPr="001A26DD">
        <w:rPr>
          <w:rFonts w:ascii="Times New Roman" w:hAnsi="Times New Roman"/>
          <w:sz w:val="24"/>
        </w:rPr>
      </w:r>
      <w:r w:rsidR="0001726C" w:rsidRPr="001A26DD">
        <w:rPr>
          <w:rFonts w:ascii="Times New Roman" w:hAnsi="Times New Roman"/>
          <w:sz w:val="24"/>
        </w:rPr>
        <w:fldChar w:fldCharType="separate"/>
      </w:r>
      <w:r w:rsidR="008040A7">
        <w:rPr>
          <w:rFonts w:ascii="Times New Roman" w:hAnsi="Times New Roman"/>
          <w:noProof/>
          <w:sz w:val="24"/>
        </w:rPr>
        <w:t>(Gugel et al., 2020c; Bonne et al., 2016; Evans, 2009)</w:t>
      </w:r>
      <w:r w:rsidR="0001726C" w:rsidRPr="001A26DD">
        <w:rPr>
          <w:rFonts w:ascii="Times New Roman" w:hAnsi="Times New Roman"/>
          <w:sz w:val="24"/>
        </w:rPr>
        <w:fldChar w:fldCharType="end"/>
      </w:r>
      <w:r w:rsidR="00D74871" w:rsidRPr="001A26DD">
        <w:rPr>
          <w:rFonts w:ascii="Times New Roman" w:hAnsi="Times New Roman"/>
          <w:sz w:val="24"/>
        </w:rPr>
        <w:t xml:space="preserve">. </w:t>
      </w:r>
      <w:r w:rsidR="00073859">
        <w:rPr>
          <w:rFonts w:ascii="Times New Roman" w:hAnsi="Times New Roman"/>
          <w:sz w:val="24"/>
        </w:rPr>
        <w:t xml:space="preserve">Insgesamt galt in der vorliegenden Studie, dass je früher Symptome aufgetreten waren, desto schneller wurde die Diagnose NF2 gestellt und desto früher war auch eine VS-Operation notwendig geworden. </w:t>
      </w:r>
      <w:r w:rsidR="00B552A3">
        <w:rPr>
          <w:rFonts w:ascii="Times New Roman" w:hAnsi="Times New Roman"/>
          <w:sz w:val="24"/>
        </w:rPr>
        <w:t>D</w:t>
      </w:r>
      <w:r w:rsidR="00B552A3" w:rsidRPr="001A26DD">
        <w:rPr>
          <w:rFonts w:ascii="Times New Roman" w:hAnsi="Times New Roman"/>
          <w:sz w:val="24"/>
        </w:rPr>
        <w:t xml:space="preserve">ie </w:t>
      </w:r>
      <w:r w:rsidR="00B552A3" w:rsidRPr="0087000C">
        <w:rPr>
          <w:rFonts w:ascii="Times New Roman" w:hAnsi="Times New Roman"/>
          <w:sz w:val="24"/>
        </w:rPr>
        <w:t xml:space="preserve">Latenzzeit </w:t>
      </w:r>
      <w:r w:rsidR="00504E97" w:rsidRPr="0087000C">
        <w:rPr>
          <w:rFonts w:ascii="Times New Roman" w:hAnsi="Times New Roman"/>
          <w:sz w:val="24"/>
        </w:rPr>
        <w:t xml:space="preserve">zwischen Symptombeginn und Diagnosestellung </w:t>
      </w:r>
      <w:r w:rsidR="00043D16">
        <w:rPr>
          <w:rFonts w:ascii="Times New Roman" w:hAnsi="Times New Roman"/>
          <w:sz w:val="24"/>
        </w:rPr>
        <w:t>lag im jüngeren Patientenkollektiv bei durchschnittlich</w:t>
      </w:r>
      <w:r w:rsidR="00B552A3" w:rsidRPr="001A26DD">
        <w:rPr>
          <w:rFonts w:ascii="Times New Roman" w:hAnsi="Times New Roman"/>
          <w:sz w:val="24"/>
        </w:rPr>
        <w:t xml:space="preserve"> </w:t>
      </w:r>
      <w:r w:rsidR="00D1042A">
        <w:rPr>
          <w:rFonts w:ascii="Times New Roman" w:hAnsi="Times New Roman"/>
          <w:sz w:val="24"/>
        </w:rPr>
        <w:t>2,7</w:t>
      </w:r>
      <w:r w:rsidR="00B552A3" w:rsidRPr="001A26DD">
        <w:rPr>
          <w:rFonts w:ascii="Times New Roman" w:hAnsi="Times New Roman"/>
          <w:sz w:val="24"/>
        </w:rPr>
        <w:t xml:space="preserve"> Jahren </w:t>
      </w:r>
      <w:r w:rsidR="00043D16">
        <w:rPr>
          <w:rFonts w:ascii="Times New Roman" w:hAnsi="Times New Roman"/>
          <w:sz w:val="24"/>
        </w:rPr>
        <w:t xml:space="preserve">und war </w:t>
      </w:r>
      <w:r w:rsidR="00B552A3" w:rsidRPr="001A26DD">
        <w:rPr>
          <w:rFonts w:ascii="Times New Roman" w:hAnsi="Times New Roman"/>
          <w:sz w:val="24"/>
        </w:rPr>
        <w:t>mit anderen Studien</w:t>
      </w:r>
      <w:r w:rsidR="00F83804">
        <w:rPr>
          <w:rFonts w:ascii="Times New Roman" w:hAnsi="Times New Roman"/>
          <w:sz w:val="24"/>
        </w:rPr>
        <w:t xml:space="preserve"> mit pädiatrischen Patienten</w:t>
      </w:r>
      <w:r w:rsidR="00B552A3" w:rsidRPr="001A26DD">
        <w:rPr>
          <w:rFonts w:ascii="Times New Roman" w:hAnsi="Times New Roman"/>
          <w:sz w:val="24"/>
        </w:rPr>
        <w:t xml:space="preserve"> vergleichbar </w:t>
      </w:r>
      <w:r w:rsidR="00B552A3" w:rsidRPr="001A26DD">
        <w:rPr>
          <w:rFonts w:ascii="Times New Roman" w:hAnsi="Times New Roman"/>
          <w:sz w:val="24"/>
        </w:rPr>
        <w:fldChar w:fldCharType="begin">
          <w:fldData xml:space="preserve">PEVuZE5vdGU+PENpdGU+PEF1dGhvcj5SdWdnaWVyaTwvQXV0aG9yPjxZZWFyPjIwMDU8L1llYXI+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PEVuZE5vdGU+PENpdGU+PEF1dGhvcj5SdWdnaWVyaTwvQXV0aG9yPjxZZWFyPjIwMDU8L1llYXI+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B552A3" w:rsidRPr="001A26DD">
        <w:rPr>
          <w:rFonts w:ascii="Times New Roman" w:hAnsi="Times New Roman"/>
          <w:sz w:val="24"/>
        </w:rPr>
      </w:r>
      <w:r w:rsidR="00B552A3" w:rsidRPr="001A26DD">
        <w:rPr>
          <w:rFonts w:ascii="Times New Roman" w:hAnsi="Times New Roman"/>
          <w:sz w:val="24"/>
        </w:rPr>
        <w:fldChar w:fldCharType="separate"/>
      </w:r>
      <w:r w:rsidR="008040A7">
        <w:rPr>
          <w:rFonts w:ascii="Times New Roman" w:hAnsi="Times New Roman"/>
          <w:noProof/>
          <w:sz w:val="24"/>
        </w:rPr>
        <w:t>(Ruggieri et al., 2005; Nunes and MacCollin, 2003; Gaudioso et al., 2019)</w:t>
      </w:r>
      <w:r w:rsidR="00B552A3" w:rsidRPr="001A26DD">
        <w:rPr>
          <w:rFonts w:ascii="Times New Roman" w:hAnsi="Times New Roman"/>
          <w:sz w:val="24"/>
        </w:rPr>
        <w:fldChar w:fldCharType="end"/>
      </w:r>
      <w:r w:rsidR="00B552A3" w:rsidRPr="001A26DD">
        <w:rPr>
          <w:rFonts w:ascii="Times New Roman" w:hAnsi="Times New Roman"/>
          <w:sz w:val="24"/>
        </w:rPr>
        <w:t xml:space="preserve">. </w:t>
      </w:r>
      <w:r w:rsidR="007033E1">
        <w:rPr>
          <w:rFonts w:ascii="Times New Roman" w:hAnsi="Times New Roman"/>
          <w:sz w:val="24"/>
        </w:rPr>
        <w:t>Bei den bei Diagnose</w:t>
      </w:r>
      <w:r w:rsidR="004D0BA8">
        <w:rPr>
          <w:rFonts w:ascii="Times New Roman" w:hAnsi="Times New Roman"/>
          <w:sz w:val="24"/>
        </w:rPr>
        <w:t>stellung</w:t>
      </w:r>
      <w:r w:rsidR="007033E1">
        <w:rPr>
          <w:rFonts w:ascii="Times New Roman" w:hAnsi="Times New Roman"/>
          <w:sz w:val="24"/>
        </w:rPr>
        <w:t xml:space="preserve"> Erwachsenen des Kollektivs </w:t>
      </w:r>
      <w:r w:rsidR="001075BE">
        <w:rPr>
          <w:rFonts w:ascii="Times New Roman" w:hAnsi="Times New Roman"/>
          <w:sz w:val="24"/>
        </w:rPr>
        <w:t xml:space="preserve">erfolgte die Diagnosestellung nach Symptombeginn </w:t>
      </w:r>
      <w:r w:rsidR="001B45A4">
        <w:rPr>
          <w:rFonts w:ascii="Times New Roman" w:hAnsi="Times New Roman"/>
          <w:sz w:val="24"/>
        </w:rPr>
        <w:t xml:space="preserve">durchschnittlich </w:t>
      </w:r>
      <w:r w:rsidR="00F83804">
        <w:rPr>
          <w:rFonts w:ascii="Times New Roman" w:hAnsi="Times New Roman"/>
          <w:sz w:val="24"/>
        </w:rPr>
        <w:t>später</w:t>
      </w:r>
      <w:r w:rsidR="001201E4">
        <w:rPr>
          <w:rFonts w:ascii="Times New Roman" w:hAnsi="Times New Roman"/>
          <w:sz w:val="24"/>
        </w:rPr>
        <w:t xml:space="preserve"> nach 4,</w:t>
      </w:r>
      <w:r w:rsidR="00D1042A">
        <w:rPr>
          <w:rFonts w:ascii="Times New Roman" w:hAnsi="Times New Roman"/>
          <w:sz w:val="24"/>
        </w:rPr>
        <w:t>9</w:t>
      </w:r>
      <w:r w:rsidR="001201E4">
        <w:rPr>
          <w:rFonts w:ascii="Times New Roman" w:hAnsi="Times New Roman"/>
          <w:sz w:val="24"/>
        </w:rPr>
        <w:t xml:space="preserve"> Jahren.</w:t>
      </w:r>
      <w:r w:rsidR="00574AD6">
        <w:rPr>
          <w:rFonts w:ascii="Times New Roman" w:hAnsi="Times New Roman"/>
          <w:sz w:val="24"/>
        </w:rPr>
        <w:t xml:space="preserve"> </w:t>
      </w:r>
    </w:p>
    <w:p w14:paraId="072A133B" w14:textId="734984AD" w:rsidR="00A15EB2" w:rsidRDefault="00073859" w:rsidP="00C634F6">
      <w:pPr>
        <w:rPr>
          <w:rFonts w:ascii="Times New Roman" w:hAnsi="Times New Roman"/>
          <w:sz w:val="24"/>
          <w:lang w:eastAsia="de-DE"/>
        </w:rPr>
      </w:pPr>
      <w:r>
        <w:rPr>
          <w:rFonts w:ascii="Times New Roman" w:hAnsi="Times New Roman"/>
          <w:sz w:val="24"/>
        </w:rPr>
        <w:t>Darüber hinaus bestätigte die</w:t>
      </w:r>
      <w:r w:rsidR="001B45A4">
        <w:rPr>
          <w:rFonts w:ascii="Times New Roman" w:hAnsi="Times New Roman"/>
          <w:sz w:val="24"/>
        </w:rPr>
        <w:t xml:space="preserve"> </w:t>
      </w:r>
      <w:r w:rsidR="00B52CBB">
        <w:rPr>
          <w:rFonts w:ascii="Times New Roman" w:hAnsi="Times New Roman"/>
          <w:sz w:val="24"/>
        </w:rPr>
        <w:t>vorliegende Arbeit, dass d</w:t>
      </w:r>
      <w:r w:rsidR="00C81C2C" w:rsidRPr="008B7B35">
        <w:rPr>
          <w:rFonts w:ascii="Times New Roman" w:hAnsi="Times New Roman"/>
          <w:sz w:val="24"/>
        </w:rPr>
        <w:t>ie Ausprägungen der NF2 sehr variabel</w:t>
      </w:r>
      <w:r w:rsidR="00B52CBB">
        <w:rPr>
          <w:rFonts w:ascii="Times New Roman" w:hAnsi="Times New Roman"/>
          <w:sz w:val="24"/>
        </w:rPr>
        <w:t xml:space="preserve"> sind</w:t>
      </w:r>
      <w:r w:rsidR="00C81C2C" w:rsidRPr="008B7B35">
        <w:rPr>
          <w:rFonts w:ascii="Times New Roman" w:hAnsi="Times New Roman"/>
          <w:sz w:val="24"/>
        </w:rPr>
        <w:t xml:space="preserve"> und sich in der Kindheit von der Symptomatik bei Erwach</w:t>
      </w:r>
      <w:r w:rsidR="00C81C2C">
        <w:rPr>
          <w:rFonts w:ascii="Times New Roman" w:hAnsi="Times New Roman"/>
          <w:sz w:val="24"/>
        </w:rPr>
        <w:t>senen in vielerlei Hinsicht</w:t>
      </w:r>
      <w:r w:rsidR="00C81C2C" w:rsidRPr="008B7B35">
        <w:rPr>
          <w:rFonts w:ascii="Times New Roman" w:hAnsi="Times New Roman"/>
          <w:sz w:val="24"/>
        </w:rPr>
        <w:t xml:space="preserve"> </w:t>
      </w:r>
      <w:r w:rsidR="00B52CBB" w:rsidRPr="008B7B35">
        <w:rPr>
          <w:rFonts w:ascii="Times New Roman" w:hAnsi="Times New Roman"/>
          <w:sz w:val="24"/>
        </w:rPr>
        <w:t xml:space="preserve">unterscheiden </w:t>
      </w:r>
      <w:r w:rsidR="00C81C2C" w:rsidRPr="008B7B35">
        <w:rPr>
          <w:rFonts w:ascii="Times New Roman" w:hAnsi="Times New Roman"/>
          <w:sz w:val="24"/>
        </w:rPr>
        <w:fldChar w:fldCharType="begin">
          <w:fldData xml:space="preserve">PEVuZE5vdGU+PENpdGU+PEF1dGhvcj5SdWdnaWVyaTwvQXV0aG9yPjxZZWFyPjIwMTY8L1llYXI+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</w:fldData>
        </w:fldChar>
      </w:r>
      <w:r w:rsidR="00E50066">
        <w:rPr>
          <w:rFonts w:ascii="Times New Roman" w:hAnsi="Times New Roman"/>
          <w:sz w:val="24"/>
        </w:rPr>
        <w:instrText xml:space="preserve"> ADDIN EN.CITE </w:instrText>
      </w:r>
      <w:r w:rsidR="00E50066">
        <w:rPr>
          <w:rFonts w:ascii="Times New Roman" w:hAnsi="Times New Roman"/>
          <w:sz w:val="24"/>
        </w:rPr>
        <w:fldChar w:fldCharType="begin">
          <w:fldData xml:space="preserve">PEVuZE5vdGU+PENpdGU+PEF1dGhvcj5SdWdnaWVyaTwvQXV0aG9yPjxZZWFyPjIwMTY8L1llYXI+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</w:fldData>
        </w:fldChar>
      </w:r>
      <w:r w:rsidR="00E50066">
        <w:rPr>
          <w:rFonts w:ascii="Times New Roman" w:hAnsi="Times New Roman"/>
          <w:sz w:val="24"/>
        </w:rPr>
        <w:instrText xml:space="preserve"> ADDIN EN.CITE.DATA </w:instrText>
      </w:r>
      <w:r w:rsidR="00E50066">
        <w:rPr>
          <w:rFonts w:ascii="Times New Roman" w:hAnsi="Times New Roman"/>
          <w:sz w:val="24"/>
        </w:rPr>
      </w:r>
      <w:r w:rsidR="00E50066">
        <w:rPr>
          <w:rFonts w:ascii="Times New Roman" w:hAnsi="Times New Roman"/>
          <w:sz w:val="24"/>
        </w:rPr>
        <w:fldChar w:fldCharType="end"/>
      </w:r>
      <w:r w:rsidR="00C81C2C" w:rsidRPr="008B7B35">
        <w:rPr>
          <w:rFonts w:ascii="Times New Roman" w:hAnsi="Times New Roman"/>
          <w:sz w:val="24"/>
        </w:rPr>
      </w:r>
      <w:r w:rsidR="00C81C2C" w:rsidRPr="008B7B35">
        <w:rPr>
          <w:rFonts w:ascii="Times New Roman" w:hAnsi="Times New Roman"/>
          <w:sz w:val="24"/>
        </w:rPr>
        <w:fldChar w:fldCharType="separate"/>
      </w:r>
      <w:r w:rsidR="00E50066">
        <w:rPr>
          <w:rFonts w:ascii="Times New Roman" w:hAnsi="Times New Roman"/>
          <w:noProof/>
          <w:sz w:val="24"/>
        </w:rPr>
        <w:t>(Ruggieri et al., 2016; Parry et al., 1994; Choi et al., 2014)</w:t>
      </w:r>
      <w:r w:rsidR="00C81C2C" w:rsidRPr="008B7B35">
        <w:rPr>
          <w:rFonts w:ascii="Times New Roman" w:hAnsi="Times New Roman"/>
          <w:sz w:val="24"/>
        </w:rPr>
        <w:fldChar w:fldCharType="end"/>
      </w:r>
      <w:r w:rsidR="00C81C2C">
        <w:rPr>
          <w:rFonts w:ascii="Times New Roman" w:hAnsi="Times New Roman"/>
          <w:sz w:val="24"/>
        </w:rPr>
        <w:t xml:space="preserve">. </w:t>
      </w:r>
      <w:r w:rsidR="00D676A7">
        <w:rPr>
          <w:rFonts w:ascii="Times New Roman" w:hAnsi="Times New Roman"/>
          <w:sz w:val="24"/>
        </w:rPr>
        <w:t xml:space="preserve">Im Erwachsenenalter äußert sich die NF2 besonders häufig </w:t>
      </w:r>
      <w:r w:rsidR="00D676A7" w:rsidRPr="008B7B35">
        <w:rPr>
          <w:rFonts w:ascii="Times New Roman" w:hAnsi="Times New Roman"/>
          <w:sz w:val="24"/>
        </w:rPr>
        <w:t>durch Hörverlust, Tinnitus oder Gleichgewichtsstörungen</w:t>
      </w:r>
      <w:r w:rsidR="00D676A7" w:rsidRPr="008B7B35">
        <w:rPr>
          <w:rFonts w:ascii="Times New Roman" w:hAnsi="Times New Roman"/>
          <w:i/>
          <w:sz w:val="24"/>
        </w:rPr>
        <w:t xml:space="preserve"> </w:t>
      </w:r>
      <w:r w:rsidR="00D676A7" w:rsidRPr="008B7B35">
        <w:rPr>
          <w:rFonts w:ascii="Times New Roman" w:hAnsi="Times New Roman"/>
          <w:sz w:val="24"/>
        </w:rPr>
        <w:fldChar w:fldCharType="begin">
          <w:fldData xml:space="preserve">PEVuZE5vdGU+PENpdGU+PEF1dGhvcj5SdWdnaWVyaTwvQXV0aG9yPjxZZWFyPjIwMTY8L1llYXI+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</w:fldData>
        </w:fldChar>
      </w:r>
      <w:r w:rsidR="00D676A7">
        <w:rPr>
          <w:rFonts w:ascii="Times New Roman" w:hAnsi="Times New Roman"/>
          <w:sz w:val="24"/>
        </w:rPr>
        <w:instrText xml:space="preserve"> ADDIN EN.CITE </w:instrText>
      </w:r>
      <w:r w:rsidR="00D676A7">
        <w:rPr>
          <w:rFonts w:ascii="Times New Roman" w:hAnsi="Times New Roman"/>
          <w:sz w:val="24"/>
        </w:rPr>
        <w:fldChar w:fldCharType="begin">
          <w:fldData xml:space="preserve">PEVuZE5vdGU+PENpdGU+PEF1dGhvcj5SdWdnaWVyaTwvQXV0aG9yPjxZZWFyPjIwMTY8L1llYXI+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</w:fldData>
        </w:fldChar>
      </w:r>
      <w:r w:rsidR="00D676A7">
        <w:rPr>
          <w:rFonts w:ascii="Times New Roman" w:hAnsi="Times New Roman"/>
          <w:sz w:val="24"/>
        </w:rPr>
        <w:instrText xml:space="preserve"> ADDIN EN.CITE.DATA </w:instrText>
      </w:r>
      <w:r w:rsidR="00D676A7">
        <w:rPr>
          <w:rFonts w:ascii="Times New Roman" w:hAnsi="Times New Roman"/>
          <w:sz w:val="24"/>
        </w:rPr>
      </w:r>
      <w:r w:rsidR="00D676A7">
        <w:rPr>
          <w:rFonts w:ascii="Times New Roman" w:hAnsi="Times New Roman"/>
          <w:sz w:val="24"/>
        </w:rPr>
        <w:fldChar w:fldCharType="end"/>
      </w:r>
      <w:r w:rsidR="00D676A7" w:rsidRPr="008B7B35">
        <w:rPr>
          <w:rFonts w:ascii="Times New Roman" w:hAnsi="Times New Roman"/>
          <w:sz w:val="24"/>
        </w:rPr>
      </w:r>
      <w:r w:rsidR="00D676A7" w:rsidRPr="008B7B35">
        <w:rPr>
          <w:rFonts w:ascii="Times New Roman" w:hAnsi="Times New Roman"/>
          <w:sz w:val="24"/>
        </w:rPr>
        <w:fldChar w:fldCharType="separate"/>
      </w:r>
      <w:r w:rsidR="00D676A7">
        <w:rPr>
          <w:rFonts w:ascii="Times New Roman" w:hAnsi="Times New Roman"/>
          <w:noProof/>
          <w:sz w:val="24"/>
        </w:rPr>
        <w:t>(Ruggieri et al., 2016; Gaudioso et al., 2019; Nunes and MacCollin, 2003; Parry et al., 1994)</w:t>
      </w:r>
      <w:r w:rsidR="00D676A7" w:rsidRPr="008B7B35">
        <w:rPr>
          <w:rFonts w:ascii="Times New Roman" w:hAnsi="Times New Roman"/>
          <w:sz w:val="24"/>
        </w:rPr>
        <w:fldChar w:fldCharType="end"/>
      </w:r>
      <w:r w:rsidR="00D676A7">
        <w:rPr>
          <w:rFonts w:ascii="Times New Roman" w:hAnsi="Times New Roman"/>
          <w:sz w:val="24"/>
        </w:rPr>
        <w:t>. Dementsprechend</w:t>
      </w:r>
      <w:r w:rsidR="00C81C2C" w:rsidRPr="008B7B35">
        <w:rPr>
          <w:rFonts w:ascii="Times New Roman" w:hAnsi="Times New Roman"/>
          <w:sz w:val="24"/>
        </w:rPr>
        <w:t xml:space="preserve"> traten die für eine NF2 typischen</w:t>
      </w:r>
      <w:r w:rsidR="00C81C2C">
        <w:rPr>
          <w:rFonts w:ascii="Times New Roman" w:hAnsi="Times New Roman"/>
          <w:sz w:val="24"/>
        </w:rPr>
        <w:t>, VS-assoziierten</w:t>
      </w:r>
      <w:r w:rsidR="00C81C2C" w:rsidRPr="008B7B35">
        <w:rPr>
          <w:rFonts w:ascii="Times New Roman" w:hAnsi="Times New Roman"/>
          <w:sz w:val="24"/>
        </w:rPr>
        <w:t xml:space="preserve"> Symptome in der älteren Kohorte </w:t>
      </w:r>
      <w:r w:rsidR="005E439D">
        <w:rPr>
          <w:rFonts w:ascii="Times New Roman" w:hAnsi="Times New Roman"/>
          <w:sz w:val="24"/>
        </w:rPr>
        <w:t xml:space="preserve">(57 %) </w:t>
      </w:r>
      <w:r w:rsidR="00C81C2C" w:rsidRPr="008B7B35">
        <w:rPr>
          <w:rFonts w:ascii="Times New Roman" w:hAnsi="Times New Roman"/>
          <w:sz w:val="24"/>
        </w:rPr>
        <w:t xml:space="preserve">beinahe doppelt so </w:t>
      </w:r>
      <w:r w:rsidR="00C81C2C">
        <w:rPr>
          <w:rFonts w:ascii="Times New Roman" w:hAnsi="Times New Roman"/>
          <w:sz w:val="24"/>
        </w:rPr>
        <w:t>oft auf wie in der jüngeren</w:t>
      </w:r>
      <w:r w:rsidR="005E439D">
        <w:rPr>
          <w:rFonts w:ascii="Times New Roman" w:hAnsi="Times New Roman"/>
          <w:sz w:val="24"/>
        </w:rPr>
        <w:t xml:space="preserve"> (</w:t>
      </w:r>
      <w:r w:rsidR="00C81C2C">
        <w:rPr>
          <w:rFonts w:ascii="Times New Roman" w:hAnsi="Times New Roman"/>
          <w:sz w:val="24"/>
        </w:rPr>
        <w:t>30 %</w:t>
      </w:r>
      <w:r w:rsidR="005E439D">
        <w:rPr>
          <w:rFonts w:ascii="Times New Roman" w:hAnsi="Times New Roman"/>
          <w:sz w:val="24"/>
        </w:rPr>
        <w:t>)</w:t>
      </w:r>
      <w:r w:rsidR="007071C7">
        <w:rPr>
          <w:rFonts w:ascii="Times New Roman" w:hAnsi="Times New Roman"/>
          <w:sz w:val="24"/>
        </w:rPr>
        <w:t xml:space="preserve">. </w:t>
      </w:r>
      <w:r w:rsidR="00C634F6">
        <w:rPr>
          <w:rFonts w:ascii="Times New Roman" w:hAnsi="Times New Roman"/>
          <w:sz w:val="24"/>
        </w:rPr>
        <w:t xml:space="preserve">Dennoch </w:t>
      </w:r>
      <w:r w:rsidR="00C81C2C" w:rsidRPr="008B7B35">
        <w:rPr>
          <w:rFonts w:ascii="Times New Roman" w:hAnsi="Times New Roman"/>
          <w:sz w:val="24"/>
        </w:rPr>
        <w:t xml:space="preserve">müssen Einschränkungen des Hörens </w:t>
      </w:r>
      <w:r w:rsidR="00C81C2C">
        <w:rPr>
          <w:rFonts w:ascii="Times New Roman" w:hAnsi="Times New Roman"/>
          <w:sz w:val="24"/>
        </w:rPr>
        <w:t>auch bei Kindern</w:t>
      </w:r>
      <w:r w:rsidR="00C81C2C" w:rsidRPr="008B7B35">
        <w:rPr>
          <w:rFonts w:ascii="Times New Roman" w:hAnsi="Times New Roman"/>
          <w:sz w:val="24"/>
        </w:rPr>
        <w:t xml:space="preserve"> stets an eine NF2 denken lassen. So zeigten beispielsweise</w:t>
      </w:r>
      <w:r w:rsidR="00C81C2C" w:rsidRPr="008B7B35">
        <w:rPr>
          <w:rFonts w:ascii="Times New Roman" w:hAnsi="Times New Roman"/>
          <w:sz w:val="24"/>
          <w:lang w:eastAsia="de-DE"/>
        </w:rPr>
        <w:t xml:space="preserve"> Bonne et. al </w:t>
      </w:r>
      <w:r w:rsidR="00C81C2C">
        <w:rPr>
          <w:rFonts w:ascii="Times New Roman" w:hAnsi="Times New Roman"/>
          <w:sz w:val="24"/>
          <w:lang w:eastAsia="de-DE"/>
        </w:rPr>
        <w:t>und</w:t>
      </w:r>
      <w:r w:rsidR="00C81C2C" w:rsidRPr="008B7B35">
        <w:rPr>
          <w:rFonts w:ascii="Times New Roman" w:hAnsi="Times New Roman"/>
          <w:sz w:val="24"/>
          <w:lang w:eastAsia="de-DE"/>
        </w:rPr>
        <w:t xml:space="preserve"> Bosch et al. in ihren Studien, dass bei 32</w:t>
      </w:r>
      <w:r w:rsidR="00C81C2C">
        <w:rPr>
          <w:rFonts w:ascii="Times New Roman" w:hAnsi="Times New Roman"/>
          <w:sz w:val="24"/>
          <w:lang w:eastAsia="de-DE"/>
        </w:rPr>
        <w:t xml:space="preserve"> </w:t>
      </w:r>
      <w:r w:rsidR="00C81C2C" w:rsidRPr="008B7B35">
        <w:rPr>
          <w:rFonts w:ascii="Times New Roman" w:hAnsi="Times New Roman"/>
          <w:sz w:val="24"/>
          <w:lang w:eastAsia="de-DE"/>
        </w:rPr>
        <w:t xml:space="preserve">% (8/25) </w:t>
      </w:r>
      <w:r w:rsidR="00C81C2C">
        <w:rPr>
          <w:rFonts w:ascii="Times New Roman" w:hAnsi="Times New Roman"/>
          <w:sz w:val="24"/>
          <w:lang w:eastAsia="de-DE"/>
        </w:rPr>
        <w:t>b</w:t>
      </w:r>
      <w:r w:rsidR="004D0BA8">
        <w:rPr>
          <w:rFonts w:ascii="Times New Roman" w:hAnsi="Times New Roman"/>
          <w:sz w:val="24"/>
          <w:lang w:eastAsia="de-DE"/>
        </w:rPr>
        <w:t>zw.</w:t>
      </w:r>
      <w:r w:rsidR="00C81C2C" w:rsidRPr="008B7B35">
        <w:rPr>
          <w:rFonts w:ascii="Times New Roman" w:hAnsi="Times New Roman"/>
          <w:sz w:val="24"/>
          <w:lang w:eastAsia="de-DE"/>
        </w:rPr>
        <w:t xml:space="preserve"> bei 22</w:t>
      </w:r>
      <w:r w:rsidR="00C81C2C">
        <w:rPr>
          <w:rFonts w:ascii="Times New Roman" w:hAnsi="Times New Roman"/>
          <w:sz w:val="24"/>
          <w:lang w:eastAsia="de-DE"/>
        </w:rPr>
        <w:t xml:space="preserve"> </w:t>
      </w:r>
      <w:r w:rsidR="00C81C2C" w:rsidRPr="008B7B35">
        <w:rPr>
          <w:rFonts w:ascii="Times New Roman" w:hAnsi="Times New Roman"/>
          <w:sz w:val="24"/>
          <w:lang w:eastAsia="de-DE"/>
        </w:rPr>
        <w:t xml:space="preserve">% (4/18) der von NF2 betroffenen </w:t>
      </w:r>
      <w:r w:rsidR="00C81C2C" w:rsidRPr="008B7B35">
        <w:rPr>
          <w:rFonts w:ascii="Times New Roman" w:hAnsi="Times New Roman"/>
          <w:sz w:val="24"/>
          <w:lang w:eastAsia="de-DE"/>
        </w:rPr>
        <w:lastRenderedPageBreak/>
        <w:t>Kindern als Erstsymptomatik ein meist einseitiger Hörver</w:t>
      </w:r>
      <w:r w:rsidR="00C81C2C">
        <w:rPr>
          <w:rFonts w:ascii="Times New Roman" w:hAnsi="Times New Roman"/>
          <w:sz w:val="24"/>
          <w:lang w:eastAsia="de-DE"/>
        </w:rPr>
        <w:t>lust und/oder Tinnitus vorlagen</w:t>
      </w:r>
      <w:r w:rsidR="00C81C2C" w:rsidRPr="008B7B35">
        <w:rPr>
          <w:rFonts w:ascii="Times New Roman" w:hAnsi="Times New Roman"/>
          <w:sz w:val="24"/>
          <w:lang w:eastAsia="de-DE"/>
        </w:rPr>
        <w:t xml:space="preserve"> </w:t>
      </w:r>
      <w:r w:rsidR="00C81C2C" w:rsidRPr="008B7B35">
        <w:rPr>
          <w:rFonts w:ascii="Times New Roman" w:hAnsi="Times New Roman"/>
          <w:sz w:val="24"/>
          <w:lang w:eastAsia="de-DE"/>
        </w:rPr>
        <w:fldChar w:fldCharType="begin">
          <w:fldData xml:space="preserve">PEVuZE5vdGU+PENpdGU+PEF1dGhvcj5Cb25uZTwvQXV0aG9yPjxZZWFyPjIwMTY8L1llYXI+PFJl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</w:fldData>
        </w:fldChar>
      </w:r>
      <w:r w:rsidR="00C81C2C">
        <w:rPr>
          <w:rFonts w:ascii="Times New Roman" w:hAnsi="Times New Roman"/>
          <w:sz w:val="24"/>
          <w:lang w:eastAsia="de-DE"/>
        </w:rPr>
        <w:instrText xml:space="preserve"> ADDIN EN.CITE </w:instrText>
      </w:r>
      <w:r w:rsidR="00C81C2C">
        <w:rPr>
          <w:rFonts w:ascii="Times New Roman" w:hAnsi="Times New Roman"/>
          <w:sz w:val="24"/>
          <w:lang w:eastAsia="de-DE"/>
        </w:rPr>
        <w:fldChar w:fldCharType="begin">
          <w:fldData xml:space="preserve">PEVuZE5vdGU+PENpdGU+PEF1dGhvcj5Cb25uZTwvQXV0aG9yPjxZZWFyPjIwMTY8L1llYXI+PFJl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</w:fldData>
        </w:fldChar>
      </w:r>
      <w:r w:rsidR="00C81C2C">
        <w:rPr>
          <w:rFonts w:ascii="Times New Roman" w:hAnsi="Times New Roman"/>
          <w:sz w:val="24"/>
          <w:lang w:eastAsia="de-DE"/>
        </w:rPr>
        <w:instrText xml:space="preserve"> ADDIN EN.CITE.DATA </w:instrText>
      </w:r>
      <w:r w:rsidR="00C81C2C">
        <w:rPr>
          <w:rFonts w:ascii="Times New Roman" w:hAnsi="Times New Roman"/>
          <w:sz w:val="24"/>
          <w:lang w:eastAsia="de-DE"/>
        </w:rPr>
      </w:r>
      <w:r w:rsidR="00C81C2C">
        <w:rPr>
          <w:rFonts w:ascii="Times New Roman" w:hAnsi="Times New Roman"/>
          <w:sz w:val="24"/>
          <w:lang w:eastAsia="de-DE"/>
        </w:rPr>
        <w:fldChar w:fldCharType="end"/>
      </w:r>
      <w:r w:rsidR="00C81C2C" w:rsidRPr="008B7B35">
        <w:rPr>
          <w:rFonts w:ascii="Times New Roman" w:hAnsi="Times New Roman"/>
          <w:sz w:val="24"/>
          <w:lang w:eastAsia="de-DE"/>
        </w:rPr>
      </w:r>
      <w:r w:rsidR="00C81C2C" w:rsidRPr="008B7B35">
        <w:rPr>
          <w:rFonts w:ascii="Times New Roman" w:hAnsi="Times New Roman"/>
          <w:sz w:val="24"/>
          <w:lang w:eastAsia="de-DE"/>
        </w:rPr>
        <w:fldChar w:fldCharType="separate"/>
      </w:r>
      <w:r w:rsidR="00C81C2C">
        <w:rPr>
          <w:rFonts w:ascii="Times New Roman" w:hAnsi="Times New Roman"/>
          <w:noProof/>
          <w:sz w:val="24"/>
          <w:lang w:eastAsia="de-DE"/>
        </w:rPr>
        <w:t>(Bonne et al., 2016; Bosch et al., 2006)</w:t>
      </w:r>
      <w:r w:rsidR="00C81C2C" w:rsidRPr="008B7B35">
        <w:rPr>
          <w:rFonts w:ascii="Times New Roman" w:hAnsi="Times New Roman"/>
          <w:sz w:val="24"/>
          <w:lang w:eastAsia="de-DE"/>
        </w:rPr>
        <w:fldChar w:fldCharType="end"/>
      </w:r>
      <w:r w:rsidR="00C81C2C">
        <w:rPr>
          <w:rFonts w:ascii="Times New Roman" w:hAnsi="Times New Roman"/>
          <w:sz w:val="24"/>
          <w:lang w:eastAsia="de-DE"/>
        </w:rPr>
        <w:t>.</w:t>
      </w:r>
      <w:r w:rsidR="00C634F6">
        <w:rPr>
          <w:rFonts w:ascii="Times New Roman" w:hAnsi="Times New Roman"/>
          <w:sz w:val="24"/>
          <w:lang w:eastAsia="de-DE"/>
        </w:rPr>
        <w:t xml:space="preserve"> </w:t>
      </w:r>
    </w:p>
    <w:p w14:paraId="625B797F" w14:textId="7C6CA990" w:rsidR="002B5ABE" w:rsidRDefault="00C81C2C" w:rsidP="002B5ABE">
      <w:pPr>
        <w:rPr>
          <w:rFonts w:ascii="Times New Roman" w:eastAsia="Calibri" w:hAnsi="Times New Roman"/>
          <w:bCs/>
          <w:sz w:val="24"/>
        </w:rPr>
      </w:pPr>
      <w:r w:rsidRPr="008B7B35">
        <w:rPr>
          <w:rFonts w:ascii="Times New Roman" w:hAnsi="Times New Roman"/>
          <w:sz w:val="24"/>
        </w:rPr>
        <w:t>Patienten vor der Pubertät werden</w:t>
      </w:r>
      <w:r w:rsidR="00C634F6">
        <w:rPr>
          <w:rFonts w:ascii="Times New Roman" w:hAnsi="Times New Roman"/>
          <w:sz w:val="24"/>
        </w:rPr>
        <w:t xml:space="preserve"> allerdings </w:t>
      </w:r>
      <w:r w:rsidR="00CF30DA">
        <w:rPr>
          <w:rFonts w:ascii="Times New Roman" w:hAnsi="Times New Roman"/>
          <w:sz w:val="24"/>
        </w:rPr>
        <w:t>klassischerweise</w:t>
      </w:r>
      <w:r w:rsidRPr="008B7B35">
        <w:rPr>
          <w:rFonts w:ascii="Times New Roman" w:hAnsi="Times New Roman"/>
          <w:sz w:val="24"/>
        </w:rPr>
        <w:t xml:space="preserve"> durch</w:t>
      </w:r>
      <w:r w:rsidR="00941CE7">
        <w:rPr>
          <w:rFonts w:ascii="Times New Roman" w:hAnsi="Times New Roman"/>
          <w:sz w:val="24"/>
        </w:rPr>
        <w:t xml:space="preserve"> opht</w:t>
      </w:r>
      <w:r w:rsidR="00FF3A71">
        <w:rPr>
          <w:rFonts w:ascii="Times New Roman" w:hAnsi="Times New Roman"/>
          <w:sz w:val="24"/>
        </w:rPr>
        <w:t>h</w:t>
      </w:r>
      <w:r w:rsidR="00941CE7">
        <w:rPr>
          <w:rFonts w:ascii="Times New Roman" w:hAnsi="Times New Roman"/>
          <w:sz w:val="24"/>
        </w:rPr>
        <w:t>almologische</w:t>
      </w:r>
      <w:r w:rsidRPr="008B7B35">
        <w:rPr>
          <w:rFonts w:ascii="Times New Roman" w:hAnsi="Times New Roman"/>
          <w:sz w:val="24"/>
        </w:rPr>
        <w:t xml:space="preserve"> </w:t>
      </w:r>
      <w:r w:rsidR="00FF3A71">
        <w:rPr>
          <w:rFonts w:ascii="Times New Roman" w:hAnsi="Times New Roman"/>
          <w:sz w:val="24"/>
        </w:rPr>
        <w:t xml:space="preserve">Pathologien, </w:t>
      </w:r>
      <w:r w:rsidRPr="008B7B35">
        <w:rPr>
          <w:rFonts w:ascii="Times New Roman" w:hAnsi="Times New Roman"/>
          <w:sz w:val="24"/>
        </w:rPr>
        <w:t>Hauttumore,</w:t>
      </w:r>
      <w:r w:rsidR="00CD1C00">
        <w:rPr>
          <w:rFonts w:ascii="Times New Roman" w:hAnsi="Times New Roman"/>
          <w:sz w:val="24"/>
        </w:rPr>
        <w:t xml:space="preserve"> </w:t>
      </w:r>
      <w:r w:rsidRPr="008B7B35">
        <w:rPr>
          <w:rFonts w:ascii="Times New Roman" w:hAnsi="Times New Roman"/>
          <w:sz w:val="24"/>
        </w:rPr>
        <w:t xml:space="preserve">oder neurologische Symptome als Folge </w:t>
      </w:r>
      <w:r>
        <w:rPr>
          <w:rFonts w:ascii="Times New Roman" w:hAnsi="Times New Roman"/>
          <w:sz w:val="24"/>
        </w:rPr>
        <w:t>von NVS</w:t>
      </w:r>
      <w:r w:rsidRPr="008B7B35">
        <w:rPr>
          <w:rFonts w:ascii="Times New Roman" w:hAnsi="Times New Roman"/>
          <w:sz w:val="24"/>
        </w:rPr>
        <w:t xml:space="preserve"> </w:t>
      </w:r>
      <w:r w:rsidR="004D0BA8">
        <w:rPr>
          <w:rFonts w:ascii="Times New Roman" w:hAnsi="Times New Roman"/>
          <w:sz w:val="24"/>
        </w:rPr>
        <w:t xml:space="preserve">auffällig </w:t>
      </w:r>
      <w:r w:rsidR="004A7A78">
        <w:rPr>
          <w:rFonts w:ascii="Times New Roman" w:hAnsi="Times New Roman"/>
          <w:noProof/>
          <w:sz w:val="24"/>
        </w:rPr>
        <w:fldChar w:fldCharType="begin">
          <w:fldData xml:space="preserve">PEVuZE5vdGU+PENpdGU+PEF1dGhvcj5SdWdnaWVyaTwvQXV0aG9yPjxZZWFyPjIwMTY8L1llYXI+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</w:fldData>
        </w:fldChar>
      </w:r>
      <w:r w:rsidR="00E50066">
        <w:rPr>
          <w:rFonts w:ascii="Times New Roman" w:hAnsi="Times New Roman"/>
          <w:noProof/>
          <w:sz w:val="24"/>
        </w:rPr>
        <w:instrText xml:space="preserve"> ADDIN EN.CITE </w:instrText>
      </w:r>
      <w:r w:rsidR="00E50066">
        <w:rPr>
          <w:rFonts w:ascii="Times New Roman" w:hAnsi="Times New Roman"/>
          <w:noProof/>
          <w:sz w:val="24"/>
        </w:rPr>
        <w:fldChar w:fldCharType="begin">
          <w:fldData xml:space="preserve">PEVuZE5vdGU+PENpdGU+PEF1dGhvcj5SdWdnaWVyaTwvQXV0aG9yPjxZZWFyPjIwMTY8L1llYXI+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</w:fldData>
        </w:fldChar>
      </w:r>
      <w:r w:rsidR="00E50066">
        <w:rPr>
          <w:rFonts w:ascii="Times New Roman" w:hAnsi="Times New Roman"/>
          <w:noProof/>
          <w:sz w:val="24"/>
        </w:rPr>
        <w:instrText xml:space="preserve"> ADDIN EN.CITE.DATA </w:instrText>
      </w:r>
      <w:r w:rsidR="00E50066">
        <w:rPr>
          <w:rFonts w:ascii="Times New Roman" w:hAnsi="Times New Roman"/>
          <w:noProof/>
          <w:sz w:val="24"/>
        </w:rPr>
      </w:r>
      <w:r w:rsidR="00E50066">
        <w:rPr>
          <w:rFonts w:ascii="Times New Roman" w:hAnsi="Times New Roman"/>
          <w:noProof/>
          <w:sz w:val="24"/>
        </w:rPr>
        <w:fldChar w:fldCharType="end"/>
      </w:r>
      <w:r w:rsidR="004A7A78">
        <w:rPr>
          <w:rFonts w:ascii="Times New Roman" w:hAnsi="Times New Roman"/>
          <w:noProof/>
          <w:sz w:val="24"/>
        </w:rPr>
      </w:r>
      <w:r w:rsidR="004A7A78">
        <w:rPr>
          <w:rFonts w:ascii="Times New Roman" w:hAnsi="Times New Roman"/>
          <w:noProof/>
          <w:sz w:val="24"/>
        </w:rPr>
        <w:fldChar w:fldCharType="separate"/>
      </w:r>
      <w:r w:rsidR="00E50066">
        <w:rPr>
          <w:rFonts w:ascii="Times New Roman" w:hAnsi="Times New Roman"/>
          <w:noProof/>
          <w:sz w:val="24"/>
        </w:rPr>
        <w:t>(Ruggieri et al., 2016; Gugel et al., 2020a; Choi et al., 2014)</w:t>
      </w:r>
      <w:r w:rsidR="004A7A78">
        <w:rPr>
          <w:rFonts w:ascii="Times New Roman" w:hAnsi="Times New Roman"/>
          <w:noProof/>
          <w:sz w:val="24"/>
        </w:rPr>
        <w:fldChar w:fldCharType="end"/>
      </w:r>
      <w:r>
        <w:rPr>
          <w:rFonts w:ascii="Times New Roman" w:hAnsi="Times New Roman"/>
          <w:noProof/>
          <w:sz w:val="24"/>
        </w:rPr>
        <w:t>.</w:t>
      </w:r>
      <w:r w:rsidRPr="008B7B35">
        <w:rPr>
          <w:rFonts w:ascii="Times New Roman" w:hAnsi="Times New Roman"/>
          <w:sz w:val="24"/>
        </w:rPr>
        <w:t xml:space="preserve"> Auch dies konnte mit der vorliegenden Studie belegt werden, da </w:t>
      </w:r>
      <w:r w:rsidRPr="008B7B35">
        <w:rPr>
          <w:rFonts w:ascii="Times New Roman" w:eastAsia="Calibri" w:hAnsi="Times New Roman"/>
          <w:bCs/>
          <w:sz w:val="24"/>
        </w:rPr>
        <w:t>50</w:t>
      </w:r>
      <w:r>
        <w:rPr>
          <w:rFonts w:ascii="Times New Roman" w:eastAsia="Calibri" w:hAnsi="Times New Roman"/>
          <w:bCs/>
          <w:sz w:val="24"/>
        </w:rPr>
        <w:t xml:space="preserve"> </w:t>
      </w:r>
      <w:r w:rsidRPr="008B7B35">
        <w:rPr>
          <w:rFonts w:ascii="Times New Roman" w:eastAsia="Calibri" w:hAnsi="Times New Roman"/>
          <w:bCs/>
          <w:sz w:val="24"/>
        </w:rPr>
        <w:t>% der bei Diagnose jüngeren und lediglich 8</w:t>
      </w:r>
      <w:r>
        <w:rPr>
          <w:rFonts w:ascii="Times New Roman" w:eastAsia="Calibri" w:hAnsi="Times New Roman"/>
          <w:bCs/>
          <w:sz w:val="24"/>
        </w:rPr>
        <w:t xml:space="preserve"> </w:t>
      </w:r>
      <w:r w:rsidRPr="008B7B35">
        <w:rPr>
          <w:rFonts w:ascii="Times New Roman" w:eastAsia="Calibri" w:hAnsi="Times New Roman"/>
          <w:bCs/>
          <w:sz w:val="24"/>
        </w:rPr>
        <w:t>% der älteren Pa</w:t>
      </w:r>
      <w:r>
        <w:rPr>
          <w:rFonts w:ascii="Times New Roman" w:eastAsia="Calibri" w:hAnsi="Times New Roman"/>
          <w:bCs/>
          <w:sz w:val="24"/>
        </w:rPr>
        <w:t>tienten</w:t>
      </w:r>
      <w:r w:rsidRPr="008B7B35">
        <w:rPr>
          <w:rFonts w:ascii="Times New Roman" w:eastAsia="Calibri" w:hAnsi="Times New Roman"/>
          <w:bCs/>
          <w:sz w:val="24"/>
        </w:rPr>
        <w:t xml:space="preserve"> von einer ophthalmologischen Pathologie</w:t>
      </w:r>
      <w:r>
        <w:rPr>
          <w:rFonts w:ascii="Times New Roman" w:eastAsia="Calibri" w:hAnsi="Times New Roman"/>
          <w:bCs/>
          <w:sz w:val="24"/>
        </w:rPr>
        <w:t xml:space="preserve"> (</w:t>
      </w:r>
      <w:r w:rsidRPr="008B7B35">
        <w:rPr>
          <w:rFonts w:ascii="Times New Roman" w:eastAsia="Calibri" w:hAnsi="Times New Roman"/>
          <w:bCs/>
          <w:sz w:val="24"/>
        </w:rPr>
        <w:t>juvenile Katarakt</w:t>
      </w:r>
      <w:r>
        <w:rPr>
          <w:rFonts w:ascii="Times New Roman" w:eastAsia="Calibri" w:hAnsi="Times New Roman"/>
          <w:bCs/>
          <w:sz w:val="24"/>
        </w:rPr>
        <w:t xml:space="preserve">, </w:t>
      </w:r>
      <w:r w:rsidRPr="008B7B35">
        <w:rPr>
          <w:rFonts w:ascii="Times New Roman" w:eastAsia="Calibri" w:hAnsi="Times New Roman"/>
          <w:bCs/>
          <w:sz w:val="24"/>
        </w:rPr>
        <w:t>retinale Hamartome, Epiretinale Gliose/Makulopathie</w:t>
      </w:r>
      <w:r>
        <w:rPr>
          <w:rFonts w:ascii="Times New Roman" w:eastAsia="Calibri" w:hAnsi="Times New Roman"/>
          <w:bCs/>
          <w:sz w:val="24"/>
        </w:rPr>
        <w:t xml:space="preserve">, </w:t>
      </w:r>
      <w:r w:rsidRPr="008B7B35">
        <w:rPr>
          <w:rFonts w:ascii="Times New Roman" w:eastAsia="Calibri" w:hAnsi="Times New Roman"/>
          <w:bCs/>
          <w:sz w:val="24"/>
        </w:rPr>
        <w:t>idiopathischer Strabismus</w:t>
      </w:r>
      <w:r>
        <w:rPr>
          <w:rFonts w:ascii="Times New Roman" w:eastAsia="Calibri" w:hAnsi="Times New Roman"/>
          <w:bCs/>
          <w:sz w:val="24"/>
        </w:rPr>
        <w:t>)</w:t>
      </w:r>
      <w:r w:rsidR="008B123D">
        <w:rPr>
          <w:rFonts w:ascii="Times New Roman" w:eastAsia="Calibri" w:hAnsi="Times New Roman"/>
          <w:bCs/>
          <w:sz w:val="24"/>
        </w:rPr>
        <w:t xml:space="preserve"> betroffen waren</w:t>
      </w:r>
      <w:r w:rsidRPr="008B7B35">
        <w:rPr>
          <w:rFonts w:ascii="Times New Roman" w:eastAsia="Calibri" w:hAnsi="Times New Roman"/>
          <w:bCs/>
          <w:sz w:val="24"/>
        </w:rPr>
        <w:t xml:space="preserve">. </w:t>
      </w:r>
      <w:r>
        <w:rPr>
          <w:rFonts w:ascii="Times New Roman" w:eastAsia="Calibri" w:hAnsi="Times New Roman"/>
          <w:bCs/>
          <w:sz w:val="24"/>
        </w:rPr>
        <w:t>Bosch et al.</w:t>
      </w:r>
      <w:r w:rsidRPr="00153E4E">
        <w:rPr>
          <w:rFonts w:ascii="Times New Roman" w:hAnsi="Times New Roman"/>
          <w:sz w:val="24"/>
          <w:lang w:eastAsia="de-DE"/>
        </w:rPr>
        <w:t xml:space="preserve"> </w:t>
      </w:r>
      <w:r>
        <w:rPr>
          <w:rFonts w:ascii="Times New Roman" w:hAnsi="Times New Roman"/>
          <w:sz w:val="24"/>
          <w:lang w:eastAsia="de-DE"/>
        </w:rPr>
        <w:t xml:space="preserve">ermittelten bei </w:t>
      </w:r>
      <w:r w:rsidRPr="008B7B35">
        <w:rPr>
          <w:rFonts w:ascii="Times New Roman" w:hAnsi="Times New Roman"/>
          <w:sz w:val="24"/>
          <w:lang w:eastAsia="de-DE"/>
        </w:rPr>
        <w:t>39</w:t>
      </w:r>
      <w:r>
        <w:rPr>
          <w:rFonts w:ascii="Times New Roman" w:hAnsi="Times New Roman"/>
          <w:sz w:val="24"/>
          <w:lang w:eastAsia="de-DE"/>
        </w:rPr>
        <w:t xml:space="preserve"> </w:t>
      </w:r>
      <w:r w:rsidRPr="008B7B35">
        <w:rPr>
          <w:rFonts w:ascii="Times New Roman" w:hAnsi="Times New Roman"/>
          <w:sz w:val="24"/>
          <w:lang w:eastAsia="de-DE"/>
        </w:rPr>
        <w:t xml:space="preserve">% der </w:t>
      </w:r>
      <w:r>
        <w:rPr>
          <w:rFonts w:ascii="Times New Roman" w:hAnsi="Times New Roman"/>
          <w:sz w:val="24"/>
          <w:lang w:eastAsia="de-DE"/>
        </w:rPr>
        <w:t xml:space="preserve">pädiatrischen </w:t>
      </w:r>
      <w:r w:rsidRPr="008B7B35">
        <w:rPr>
          <w:rFonts w:ascii="Times New Roman" w:hAnsi="Times New Roman"/>
          <w:sz w:val="24"/>
          <w:lang w:eastAsia="de-DE"/>
        </w:rPr>
        <w:t xml:space="preserve">Fälle (7/18) ophthalmologische Symptome </w:t>
      </w:r>
      <w:r w:rsidRPr="008B7B35">
        <w:rPr>
          <w:rFonts w:ascii="Times New Roman" w:hAnsi="Times New Roman"/>
          <w:sz w:val="24"/>
          <w:lang w:eastAsia="de-DE"/>
        </w:rPr>
        <w:fldChar w:fldCharType="begin">
          <w:fldData xml:space="preserve">PEVuZE5vdGU+PENpdGU+PEF1dGhvcj5Cb3NjaDwvQXV0aG9yPjxZZWFyPjIwMDY8L1llYXI+PFJl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</w:fldData>
        </w:fldChar>
      </w:r>
      <w:r>
        <w:rPr>
          <w:rFonts w:ascii="Times New Roman" w:hAnsi="Times New Roman"/>
          <w:sz w:val="24"/>
          <w:lang w:eastAsia="de-DE"/>
        </w:rPr>
        <w:instrText xml:space="preserve"> ADDIN EN.CITE </w:instrText>
      </w:r>
      <w:r>
        <w:rPr>
          <w:rFonts w:ascii="Times New Roman" w:hAnsi="Times New Roman"/>
          <w:sz w:val="24"/>
          <w:lang w:eastAsia="de-DE"/>
        </w:rPr>
        <w:fldChar w:fldCharType="begin">
          <w:fldData xml:space="preserve">PEVuZE5vdGU+PENpdGU+PEF1dGhvcj5Cb3NjaDwvQXV0aG9yPjxZZWFyPjIwMDY8L1llYXI+PFJl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</w:fldData>
        </w:fldChar>
      </w:r>
      <w:r>
        <w:rPr>
          <w:rFonts w:ascii="Times New Roman" w:hAnsi="Times New Roman"/>
          <w:sz w:val="24"/>
          <w:lang w:eastAsia="de-DE"/>
        </w:rPr>
        <w:instrText xml:space="preserve"> ADDIN EN.CITE.DATA </w:instrText>
      </w:r>
      <w:r>
        <w:rPr>
          <w:rFonts w:ascii="Times New Roman" w:hAnsi="Times New Roman"/>
          <w:sz w:val="24"/>
          <w:lang w:eastAsia="de-DE"/>
        </w:rPr>
      </w:r>
      <w:r>
        <w:rPr>
          <w:rFonts w:ascii="Times New Roman" w:hAnsi="Times New Roman"/>
          <w:sz w:val="24"/>
          <w:lang w:eastAsia="de-DE"/>
        </w:rPr>
        <w:fldChar w:fldCharType="end"/>
      </w:r>
      <w:r w:rsidRPr="008B7B35">
        <w:rPr>
          <w:rFonts w:ascii="Times New Roman" w:hAnsi="Times New Roman"/>
          <w:sz w:val="24"/>
          <w:lang w:eastAsia="de-DE"/>
        </w:rPr>
      </w:r>
      <w:r w:rsidRPr="008B7B35">
        <w:rPr>
          <w:rFonts w:ascii="Times New Roman" w:hAnsi="Times New Roman"/>
          <w:sz w:val="24"/>
          <w:lang w:eastAsia="de-DE"/>
        </w:rPr>
        <w:fldChar w:fldCharType="separate"/>
      </w:r>
      <w:r>
        <w:rPr>
          <w:rFonts w:ascii="Times New Roman" w:hAnsi="Times New Roman"/>
          <w:noProof/>
          <w:sz w:val="24"/>
          <w:lang w:eastAsia="de-DE"/>
        </w:rPr>
        <w:t>(Bosch et al., 2006)</w:t>
      </w:r>
      <w:r w:rsidRPr="008B7B35">
        <w:rPr>
          <w:rFonts w:ascii="Times New Roman" w:hAnsi="Times New Roman"/>
          <w:sz w:val="24"/>
          <w:lang w:eastAsia="de-DE"/>
        </w:rPr>
        <w:fldChar w:fldCharType="end"/>
      </w:r>
      <w:r>
        <w:rPr>
          <w:rFonts w:ascii="Times New Roman" w:eastAsia="Calibri" w:hAnsi="Times New Roman"/>
          <w:bCs/>
          <w:sz w:val="24"/>
        </w:rPr>
        <w:t>, b</w:t>
      </w:r>
      <w:r w:rsidRPr="008B7B35">
        <w:rPr>
          <w:rFonts w:ascii="Times New Roman" w:eastAsia="Calibri" w:hAnsi="Times New Roman"/>
          <w:bCs/>
          <w:sz w:val="24"/>
        </w:rPr>
        <w:t xml:space="preserve">ei Ruggieri et al. fanden sich </w:t>
      </w:r>
      <w:r>
        <w:rPr>
          <w:rFonts w:ascii="Times New Roman" w:eastAsia="Calibri" w:hAnsi="Times New Roman"/>
          <w:bCs/>
          <w:sz w:val="24"/>
        </w:rPr>
        <w:t>eine</w:t>
      </w:r>
      <w:r>
        <w:rPr>
          <w:rFonts w:ascii="Times New Roman" w:hAnsi="Times New Roman"/>
          <w:sz w:val="24"/>
        </w:rPr>
        <w:t xml:space="preserve"> Katarakt und/</w:t>
      </w:r>
      <w:r w:rsidRPr="008B7B35">
        <w:rPr>
          <w:rFonts w:ascii="Times New Roman" w:hAnsi="Times New Roman"/>
          <w:sz w:val="24"/>
        </w:rPr>
        <w:t xml:space="preserve">oder Veränderungen der Retina </w:t>
      </w:r>
      <w:r>
        <w:rPr>
          <w:rFonts w:ascii="Times New Roman" w:hAnsi="Times New Roman"/>
          <w:sz w:val="24"/>
        </w:rPr>
        <w:t xml:space="preserve">sogar </w:t>
      </w:r>
      <w:r w:rsidRPr="008B7B35">
        <w:rPr>
          <w:rFonts w:ascii="Times New Roman" w:hAnsi="Times New Roman"/>
          <w:sz w:val="24"/>
        </w:rPr>
        <w:t>in 40</w:t>
      </w:r>
      <w:r>
        <w:rPr>
          <w:rFonts w:ascii="Times New Roman" w:hAnsi="Times New Roman"/>
          <w:sz w:val="24"/>
        </w:rPr>
        <w:t xml:space="preserve"> </w:t>
      </w:r>
      <w:r w:rsidRPr="008B7B35">
        <w:rPr>
          <w:rFonts w:ascii="Times New Roman" w:hAnsi="Times New Roman"/>
          <w:sz w:val="24"/>
        </w:rPr>
        <w:t>% bis 70</w:t>
      </w:r>
      <w:r w:rsidR="000F5025">
        <w:rPr>
          <w:rFonts w:ascii="Times New Roman" w:hAnsi="Times New Roman"/>
          <w:sz w:val="24"/>
        </w:rPr>
        <w:t xml:space="preserve"> </w:t>
      </w:r>
      <w:r w:rsidRPr="008B7B35">
        <w:rPr>
          <w:rFonts w:ascii="Times New Roman" w:hAnsi="Times New Roman"/>
          <w:sz w:val="24"/>
        </w:rPr>
        <w:t>% aller beri</w:t>
      </w:r>
      <w:r>
        <w:rPr>
          <w:rFonts w:ascii="Times New Roman" w:hAnsi="Times New Roman"/>
          <w:sz w:val="24"/>
        </w:rPr>
        <w:t xml:space="preserve">chteten Fälle </w:t>
      </w:r>
      <w:r w:rsidRPr="008B7B35">
        <w:rPr>
          <w:rFonts w:ascii="Times New Roman" w:hAnsi="Times New Roman"/>
          <w:sz w:val="24"/>
        </w:rPr>
        <w:fldChar w:fldCharType="begin">
          <w:fldData xml:space="preserve">PEVuZE5vdGU+PENpdGU+PEF1dGhvcj5SdWdnaWVyaTwvQXV0aG9yPjxZZWFyPjIwMTY8L1llYXI+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</w:fldData>
        </w:fldChar>
      </w:r>
      <w:r>
        <w:rPr>
          <w:rFonts w:ascii="Times New Roman" w:hAnsi="Times New Roman"/>
          <w:sz w:val="24"/>
        </w:rPr>
        <w:instrText xml:space="preserve"> ADDIN EN.CITE </w:instrText>
      </w:r>
      <w:r>
        <w:rPr>
          <w:rFonts w:ascii="Times New Roman" w:hAnsi="Times New Roman"/>
          <w:sz w:val="24"/>
        </w:rPr>
        <w:fldChar w:fldCharType="begin">
          <w:fldData xml:space="preserve">PEVuZE5vdGU+PENpdGU+PEF1dGhvcj5SdWdnaWVyaTwvQXV0aG9yPjxZZWFyPjIwMTY8L1llYXI+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</w:fldData>
        </w:fldChar>
      </w:r>
      <w:r>
        <w:rPr>
          <w:rFonts w:ascii="Times New Roman" w:hAnsi="Times New Roman"/>
          <w:sz w:val="24"/>
        </w:rPr>
        <w:instrText xml:space="preserve"> ADDIN EN.CITE.DATA </w:instrText>
      </w:r>
      <w:r>
        <w:rPr>
          <w:rFonts w:ascii="Times New Roman" w:hAnsi="Times New Roman"/>
          <w:sz w:val="24"/>
        </w:rPr>
      </w:r>
      <w:r>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Pr>
          <w:rFonts w:ascii="Times New Roman" w:hAnsi="Times New Roman"/>
          <w:noProof/>
          <w:sz w:val="24"/>
        </w:rPr>
        <w:t>(Ruggieri et al., 2016)</w:t>
      </w:r>
      <w:r w:rsidRPr="008B7B35">
        <w:rPr>
          <w:rFonts w:ascii="Times New Roman" w:hAnsi="Times New Roman"/>
          <w:sz w:val="24"/>
        </w:rPr>
        <w:fldChar w:fldCharType="end"/>
      </w:r>
      <w:r>
        <w:rPr>
          <w:rFonts w:ascii="Times New Roman" w:hAnsi="Times New Roman"/>
          <w:sz w:val="24"/>
        </w:rPr>
        <w:t>.</w:t>
      </w:r>
      <w:r w:rsidRPr="008B7B35">
        <w:rPr>
          <w:rFonts w:ascii="Times New Roman" w:hAnsi="Times New Roman"/>
          <w:sz w:val="24"/>
        </w:rPr>
        <w:t xml:space="preserve"> </w:t>
      </w:r>
      <w:r w:rsidR="00553CB3">
        <w:rPr>
          <w:rFonts w:ascii="Times New Roman" w:hAnsi="Times New Roman"/>
          <w:sz w:val="24"/>
          <w:lang w:eastAsia="de-DE"/>
        </w:rPr>
        <w:t xml:space="preserve">Daneben waren </w:t>
      </w:r>
      <w:r w:rsidR="004D65BB">
        <w:rPr>
          <w:rFonts w:ascii="Times New Roman" w:hAnsi="Times New Roman"/>
          <w:sz w:val="24"/>
          <w:lang w:eastAsia="de-DE"/>
        </w:rPr>
        <w:t xml:space="preserve">70 % der </w:t>
      </w:r>
      <w:r w:rsidRPr="008B7B35">
        <w:rPr>
          <w:rFonts w:ascii="Times New Roman" w:hAnsi="Times New Roman"/>
          <w:sz w:val="24"/>
          <w:lang w:eastAsia="de-DE"/>
        </w:rPr>
        <w:t>Veränd</w:t>
      </w:r>
      <w:r>
        <w:rPr>
          <w:rFonts w:ascii="Times New Roman" w:hAnsi="Times New Roman"/>
          <w:sz w:val="24"/>
          <w:lang w:eastAsia="de-DE"/>
        </w:rPr>
        <w:t>erungen an der Haut</w:t>
      </w:r>
      <w:r w:rsidR="00553CB3">
        <w:rPr>
          <w:rFonts w:ascii="Times New Roman" w:eastAsia="Calibri" w:hAnsi="Times New Roman"/>
          <w:bCs/>
          <w:sz w:val="24"/>
        </w:rPr>
        <w:t xml:space="preserve"> </w:t>
      </w:r>
      <w:r w:rsidR="004D65BB">
        <w:rPr>
          <w:rFonts w:ascii="Times New Roman" w:eastAsia="Calibri" w:hAnsi="Times New Roman"/>
          <w:bCs/>
          <w:sz w:val="24"/>
        </w:rPr>
        <w:t xml:space="preserve">bei den pädiatrischen Patienten </w:t>
      </w:r>
      <w:r w:rsidR="00553CB3" w:rsidRPr="002B5ABE">
        <w:rPr>
          <w:rFonts w:ascii="Times New Roman" w:eastAsia="Calibri" w:hAnsi="Times New Roman"/>
          <w:bCs/>
          <w:sz w:val="24"/>
        </w:rPr>
        <w:t xml:space="preserve">registriert worden, von denen </w:t>
      </w:r>
      <w:r w:rsidRPr="002B5ABE">
        <w:rPr>
          <w:rFonts w:ascii="Times New Roman" w:eastAsia="Calibri" w:hAnsi="Times New Roman"/>
          <w:bCs/>
          <w:sz w:val="24"/>
        </w:rPr>
        <w:t>43 %</w:t>
      </w:r>
      <w:r w:rsidRPr="008B7B35">
        <w:rPr>
          <w:rFonts w:ascii="Times New Roman" w:eastAsia="Calibri" w:hAnsi="Times New Roman"/>
          <w:bCs/>
          <w:sz w:val="24"/>
        </w:rPr>
        <w:t xml:space="preserve"> </w:t>
      </w:r>
      <w:r w:rsidR="00553CB3">
        <w:rPr>
          <w:rFonts w:ascii="Times New Roman" w:eastAsia="Calibri" w:hAnsi="Times New Roman"/>
          <w:bCs/>
          <w:sz w:val="24"/>
        </w:rPr>
        <w:t>b</w:t>
      </w:r>
      <w:r>
        <w:rPr>
          <w:rFonts w:ascii="Times New Roman" w:eastAsia="Calibri" w:hAnsi="Times New Roman"/>
          <w:bCs/>
          <w:sz w:val="24"/>
        </w:rPr>
        <w:t xml:space="preserve">etroffenen </w:t>
      </w:r>
      <w:r w:rsidR="00553CB3">
        <w:rPr>
          <w:rFonts w:ascii="Times New Roman" w:eastAsia="Calibri" w:hAnsi="Times New Roman"/>
          <w:bCs/>
          <w:sz w:val="24"/>
        </w:rPr>
        <w:t>waren.</w:t>
      </w:r>
      <w:r w:rsidR="00DD1872">
        <w:rPr>
          <w:rFonts w:ascii="Times New Roman" w:eastAsia="Calibri" w:hAnsi="Times New Roman"/>
          <w:bCs/>
          <w:sz w:val="24"/>
        </w:rPr>
        <w:t xml:space="preserve"> </w:t>
      </w:r>
    </w:p>
    <w:p w14:paraId="73B23B4E" w14:textId="203E340A" w:rsidR="00962F32" w:rsidRPr="004F020C" w:rsidRDefault="00CB3A06" w:rsidP="004F020C">
      <w:pPr>
        <w:rPr>
          <w:rFonts w:ascii="Times New Roman" w:eastAsia="Calibri" w:hAnsi="Times New Roman"/>
          <w:bCs/>
          <w:sz w:val="24"/>
        </w:rPr>
      </w:pPr>
      <w:r>
        <w:rPr>
          <w:rFonts w:ascii="Times New Roman" w:eastAsia="Calibri" w:hAnsi="Times New Roman"/>
          <w:bCs/>
          <w:sz w:val="24"/>
        </w:rPr>
        <w:t>Zusammenfassend liegt</w:t>
      </w:r>
      <w:r w:rsidR="00C81C2C" w:rsidRPr="008B7B35">
        <w:rPr>
          <w:rFonts w:ascii="Times New Roman" w:eastAsia="Calibri" w:hAnsi="Times New Roman"/>
          <w:bCs/>
          <w:sz w:val="24"/>
        </w:rPr>
        <w:t xml:space="preserve"> </w:t>
      </w:r>
      <w:r w:rsidR="00A414CB">
        <w:rPr>
          <w:rFonts w:ascii="Times New Roman" w:eastAsia="Calibri" w:hAnsi="Times New Roman"/>
          <w:bCs/>
          <w:sz w:val="24"/>
        </w:rPr>
        <w:t xml:space="preserve">die </w:t>
      </w:r>
      <w:r w:rsidR="00C81C2C" w:rsidRPr="008B7B35">
        <w:rPr>
          <w:rFonts w:ascii="Times New Roman" w:eastAsia="Calibri" w:hAnsi="Times New Roman"/>
          <w:bCs/>
          <w:sz w:val="24"/>
        </w:rPr>
        <w:t xml:space="preserve">Schwierigkeit </w:t>
      </w:r>
      <w:r w:rsidR="00C81C2C">
        <w:rPr>
          <w:rFonts w:ascii="Times New Roman" w:eastAsia="Calibri" w:hAnsi="Times New Roman"/>
          <w:bCs/>
          <w:sz w:val="24"/>
        </w:rPr>
        <w:t xml:space="preserve">bei der Diagnosestellung NF2 </w:t>
      </w:r>
      <w:r w:rsidR="00C81C2C" w:rsidRPr="008B7B35">
        <w:rPr>
          <w:rFonts w:ascii="Times New Roman" w:eastAsia="Calibri" w:hAnsi="Times New Roman"/>
          <w:bCs/>
          <w:sz w:val="24"/>
        </w:rPr>
        <w:t>darin, dass</w:t>
      </w:r>
      <w:r w:rsidR="009977C2">
        <w:rPr>
          <w:rFonts w:ascii="Times New Roman" w:eastAsia="Calibri" w:hAnsi="Times New Roman"/>
          <w:bCs/>
          <w:sz w:val="24"/>
        </w:rPr>
        <w:t xml:space="preserve"> </w:t>
      </w:r>
      <w:r w:rsidR="00C81C2C" w:rsidRPr="008B7B35">
        <w:rPr>
          <w:rFonts w:ascii="Times New Roman" w:hAnsi="Times New Roman"/>
          <w:sz w:val="24"/>
          <w:lang w:eastAsia="de-DE"/>
        </w:rPr>
        <w:t>nicht</w:t>
      </w:r>
      <w:r w:rsidR="009977C2">
        <w:rPr>
          <w:rFonts w:ascii="Times New Roman" w:hAnsi="Times New Roman"/>
          <w:sz w:val="24"/>
          <w:lang w:eastAsia="de-DE"/>
        </w:rPr>
        <w:t xml:space="preserve"> </w:t>
      </w:r>
      <w:r w:rsidR="00C81C2C" w:rsidRPr="008B7B35">
        <w:rPr>
          <w:rFonts w:ascii="Times New Roman" w:hAnsi="Times New Roman"/>
          <w:sz w:val="24"/>
          <w:lang w:eastAsia="de-DE"/>
        </w:rPr>
        <w:t>vom VIII. Hirnnerven ausgehende</w:t>
      </w:r>
      <w:r w:rsidR="00C81C2C" w:rsidRPr="008B7B35">
        <w:rPr>
          <w:rFonts w:ascii="Times New Roman" w:hAnsi="Times New Roman"/>
          <w:sz w:val="24"/>
        </w:rPr>
        <w:t xml:space="preserve"> Symptome nicht immer direkt der NF2 zugeordnet werden, sondern erst später, wenn typische S</w:t>
      </w:r>
      <w:r w:rsidR="00C81C2C">
        <w:rPr>
          <w:rFonts w:ascii="Times New Roman" w:hAnsi="Times New Roman"/>
          <w:sz w:val="24"/>
        </w:rPr>
        <w:t xml:space="preserve">ymptome </w:t>
      </w:r>
      <w:r w:rsidR="00C81C2C" w:rsidRPr="008B7B35">
        <w:rPr>
          <w:rFonts w:ascii="Times New Roman" w:hAnsi="Times New Roman"/>
          <w:sz w:val="24"/>
        </w:rPr>
        <w:t>hinzukommen oder eine positive F</w:t>
      </w:r>
      <w:r w:rsidR="00C81C2C">
        <w:rPr>
          <w:rFonts w:ascii="Times New Roman" w:hAnsi="Times New Roman"/>
          <w:sz w:val="24"/>
        </w:rPr>
        <w:t>amilienanamnese vorliegt</w:t>
      </w:r>
      <w:r w:rsidR="00C81C2C" w:rsidRPr="008B7B35">
        <w:rPr>
          <w:rFonts w:ascii="Times New Roman" w:hAnsi="Times New Roman"/>
          <w:sz w:val="24"/>
        </w:rPr>
        <w:t xml:space="preserve"> </w:t>
      </w:r>
      <w:r w:rsidR="00C81C2C" w:rsidRPr="008B7B35">
        <w:rPr>
          <w:rFonts w:ascii="Times New Roman" w:hAnsi="Times New Roman"/>
          <w:sz w:val="24"/>
        </w:rPr>
        <w:fldChar w:fldCharType="begin">
          <w:fldData xml:space="preserve">PEVuZE5vdGU+PENpdGU+PEF1dGhvcj5SdWdnaWVyaTwvQXV0aG9yPjxZZWFyPjIwMDU8L1llYXI+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</w:fldData>
        </w:fldChar>
      </w:r>
      <w:r w:rsidR="00C81C2C">
        <w:rPr>
          <w:rFonts w:ascii="Times New Roman" w:hAnsi="Times New Roman"/>
          <w:sz w:val="24"/>
        </w:rPr>
        <w:instrText xml:space="preserve"> ADDIN EN.CITE </w:instrText>
      </w:r>
      <w:r w:rsidR="00C81C2C">
        <w:rPr>
          <w:rFonts w:ascii="Times New Roman" w:hAnsi="Times New Roman"/>
          <w:sz w:val="24"/>
        </w:rPr>
        <w:fldChar w:fldCharType="begin">
          <w:fldData xml:space="preserve">PEVuZE5vdGU+PENpdGU+PEF1dGhvcj5SdWdnaWVyaTwvQXV0aG9yPjxZZWFyPjIwMDU8L1llYXI+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</w:fldData>
        </w:fldChar>
      </w:r>
      <w:r w:rsidR="00C81C2C">
        <w:rPr>
          <w:rFonts w:ascii="Times New Roman" w:hAnsi="Times New Roman"/>
          <w:sz w:val="24"/>
        </w:rPr>
        <w:instrText xml:space="preserve"> ADDIN EN.CITE.DATA </w:instrText>
      </w:r>
      <w:r w:rsidR="00C81C2C">
        <w:rPr>
          <w:rFonts w:ascii="Times New Roman" w:hAnsi="Times New Roman"/>
          <w:sz w:val="24"/>
        </w:rPr>
      </w:r>
      <w:r w:rsidR="00C81C2C">
        <w:rPr>
          <w:rFonts w:ascii="Times New Roman" w:hAnsi="Times New Roman"/>
          <w:sz w:val="24"/>
        </w:rPr>
        <w:fldChar w:fldCharType="end"/>
      </w:r>
      <w:r w:rsidR="00C81C2C" w:rsidRPr="008B7B35">
        <w:rPr>
          <w:rFonts w:ascii="Times New Roman" w:hAnsi="Times New Roman"/>
          <w:sz w:val="24"/>
        </w:rPr>
      </w:r>
      <w:r w:rsidR="00C81C2C" w:rsidRPr="008B7B35">
        <w:rPr>
          <w:rFonts w:ascii="Times New Roman" w:hAnsi="Times New Roman"/>
          <w:sz w:val="24"/>
        </w:rPr>
        <w:fldChar w:fldCharType="separate"/>
      </w:r>
      <w:r w:rsidR="00C81C2C">
        <w:rPr>
          <w:rFonts w:ascii="Times New Roman" w:hAnsi="Times New Roman"/>
          <w:noProof/>
          <w:sz w:val="24"/>
        </w:rPr>
        <w:t>(Ruggieri et al., 2005)</w:t>
      </w:r>
      <w:r w:rsidR="00C81C2C" w:rsidRPr="008B7B35">
        <w:rPr>
          <w:rFonts w:ascii="Times New Roman" w:hAnsi="Times New Roman"/>
          <w:sz w:val="24"/>
        </w:rPr>
        <w:fldChar w:fldCharType="end"/>
      </w:r>
      <w:r w:rsidR="00C81C2C">
        <w:rPr>
          <w:rFonts w:ascii="Times New Roman" w:hAnsi="Times New Roman"/>
          <w:sz w:val="24"/>
        </w:rPr>
        <w:t>.</w:t>
      </w:r>
      <w:r w:rsidR="00C81C2C" w:rsidRPr="008B7B35">
        <w:rPr>
          <w:rFonts w:ascii="Times New Roman" w:hAnsi="Times New Roman"/>
          <w:sz w:val="24"/>
        </w:rPr>
        <w:t xml:space="preserve"> </w:t>
      </w:r>
      <w:r w:rsidR="003521CF">
        <w:rPr>
          <w:rFonts w:ascii="Times New Roman" w:hAnsi="Times New Roman"/>
          <w:sz w:val="24"/>
        </w:rPr>
        <w:t>I</w:t>
      </w:r>
      <w:r w:rsidR="003521CF" w:rsidRPr="008B7B35">
        <w:rPr>
          <w:rFonts w:ascii="Times New Roman" w:hAnsi="Times New Roman"/>
          <w:sz w:val="24"/>
        </w:rPr>
        <w:t>n allen medizinischen Fachdisziplinen</w:t>
      </w:r>
      <w:r w:rsidR="003521CF">
        <w:rPr>
          <w:rFonts w:ascii="Times New Roman" w:hAnsi="Times New Roman"/>
          <w:sz w:val="24"/>
        </w:rPr>
        <w:t xml:space="preserve"> muss deshalb</w:t>
      </w:r>
      <w:r>
        <w:rPr>
          <w:rFonts w:ascii="Times New Roman" w:hAnsi="Times New Roman"/>
          <w:sz w:val="24"/>
        </w:rPr>
        <w:t xml:space="preserve"> eine</w:t>
      </w:r>
      <w:r w:rsidR="003521CF">
        <w:rPr>
          <w:rFonts w:ascii="Times New Roman" w:hAnsi="Times New Roman"/>
          <w:sz w:val="24"/>
        </w:rPr>
        <w:t xml:space="preserve"> </w:t>
      </w:r>
      <w:r w:rsidR="003521CF" w:rsidRPr="008B7B35">
        <w:rPr>
          <w:rFonts w:ascii="Times New Roman" w:hAnsi="Times New Roman"/>
          <w:sz w:val="24"/>
        </w:rPr>
        <w:t>höhere Aufmerksamkei</w:t>
      </w:r>
      <w:r w:rsidR="003521CF">
        <w:rPr>
          <w:rFonts w:ascii="Times New Roman" w:hAnsi="Times New Roman"/>
          <w:sz w:val="24"/>
        </w:rPr>
        <w:t>t für die NF2 geschaffen werden, um auch unspezifische Symptome richtig zuzuordnen.</w:t>
      </w:r>
      <w:r w:rsidR="003521CF" w:rsidRPr="008B7B35">
        <w:rPr>
          <w:rFonts w:ascii="Times New Roman" w:hAnsi="Times New Roman"/>
          <w:sz w:val="24"/>
        </w:rPr>
        <w:t xml:space="preserve"> </w:t>
      </w:r>
      <w:r w:rsidR="00320E72" w:rsidRPr="008B7B35">
        <w:rPr>
          <w:rFonts w:ascii="Times New Roman" w:eastAsia="Calibri" w:hAnsi="Times New Roman"/>
          <w:bCs/>
          <w:sz w:val="24"/>
        </w:rPr>
        <w:t xml:space="preserve">Ophthalmologische </w:t>
      </w:r>
      <w:r w:rsidR="007961AF">
        <w:rPr>
          <w:rFonts w:ascii="Times New Roman" w:eastAsia="Calibri" w:hAnsi="Times New Roman"/>
          <w:bCs/>
          <w:sz w:val="24"/>
        </w:rPr>
        <w:t xml:space="preserve">und kutane </w:t>
      </w:r>
      <w:r w:rsidR="00320E72" w:rsidRPr="008B7B35">
        <w:rPr>
          <w:rFonts w:ascii="Times New Roman" w:eastAsia="Calibri" w:hAnsi="Times New Roman"/>
          <w:bCs/>
          <w:sz w:val="24"/>
        </w:rPr>
        <w:t xml:space="preserve">Auffälligkeiten dienen </w:t>
      </w:r>
      <w:r w:rsidR="00320E72">
        <w:rPr>
          <w:rFonts w:ascii="Times New Roman" w:eastAsia="Calibri" w:hAnsi="Times New Roman"/>
          <w:bCs/>
          <w:sz w:val="24"/>
        </w:rPr>
        <w:t xml:space="preserve">bei pädiatrischen Patienten </w:t>
      </w:r>
      <w:r w:rsidR="00320E72" w:rsidRPr="008B7B35">
        <w:rPr>
          <w:rFonts w:ascii="Times New Roman" w:eastAsia="Calibri" w:hAnsi="Times New Roman"/>
          <w:bCs/>
          <w:sz w:val="24"/>
        </w:rPr>
        <w:t xml:space="preserve">als früher </w:t>
      </w:r>
      <w:r w:rsidR="00797B79">
        <w:rPr>
          <w:rFonts w:ascii="Times New Roman" w:eastAsia="Calibri" w:hAnsi="Times New Roman"/>
          <w:bCs/>
          <w:sz w:val="24"/>
        </w:rPr>
        <w:t>Indikator</w:t>
      </w:r>
      <w:r w:rsidR="00320E72" w:rsidRPr="008B7B35">
        <w:rPr>
          <w:rFonts w:ascii="Times New Roman" w:eastAsia="Calibri" w:hAnsi="Times New Roman"/>
          <w:bCs/>
          <w:sz w:val="24"/>
        </w:rPr>
        <w:t xml:space="preserve"> </w:t>
      </w:r>
      <w:r w:rsidR="00797B79">
        <w:rPr>
          <w:rFonts w:ascii="Times New Roman" w:eastAsia="Calibri" w:hAnsi="Times New Roman"/>
          <w:bCs/>
          <w:sz w:val="24"/>
        </w:rPr>
        <w:t>für</w:t>
      </w:r>
      <w:r w:rsidR="00320E72" w:rsidRPr="008B7B35">
        <w:rPr>
          <w:rFonts w:ascii="Times New Roman" w:eastAsia="Calibri" w:hAnsi="Times New Roman"/>
          <w:bCs/>
          <w:sz w:val="24"/>
        </w:rPr>
        <w:t xml:space="preserve"> eine NF2</w:t>
      </w:r>
      <w:r w:rsidR="00B415BF">
        <w:rPr>
          <w:rFonts w:ascii="Times New Roman" w:eastAsia="Calibri" w:hAnsi="Times New Roman"/>
          <w:bCs/>
          <w:sz w:val="24"/>
        </w:rPr>
        <w:t xml:space="preserve"> und können aufgrund des früh</w:t>
      </w:r>
      <w:r w:rsidR="007A1B3D">
        <w:rPr>
          <w:rFonts w:ascii="Times New Roman" w:eastAsia="Calibri" w:hAnsi="Times New Roman"/>
          <w:bCs/>
          <w:sz w:val="24"/>
        </w:rPr>
        <w:t>zeitigen</w:t>
      </w:r>
      <w:r w:rsidR="00B415BF">
        <w:rPr>
          <w:rFonts w:ascii="Times New Roman" w:eastAsia="Calibri" w:hAnsi="Times New Roman"/>
          <w:bCs/>
          <w:sz w:val="24"/>
        </w:rPr>
        <w:t xml:space="preserve"> Symptombeginns ein Prognose</w:t>
      </w:r>
      <w:r w:rsidR="00803C77">
        <w:rPr>
          <w:rFonts w:ascii="Times New Roman" w:eastAsia="Calibri" w:hAnsi="Times New Roman"/>
          <w:bCs/>
          <w:sz w:val="24"/>
        </w:rPr>
        <w:t xml:space="preserve">kriterium für den </w:t>
      </w:r>
      <w:r w:rsidR="00803C77">
        <w:rPr>
          <w:rFonts w:ascii="Times New Roman" w:hAnsi="Times New Roman"/>
          <w:sz w:val="24"/>
        </w:rPr>
        <w:t xml:space="preserve">Wishart-Verlaufstyp sein </w:t>
      </w:r>
      <w:r w:rsidR="00320E72">
        <w:rPr>
          <w:rFonts w:ascii="Times New Roman" w:eastAsia="Calibri" w:hAnsi="Times New Roman"/>
          <w:bCs/>
          <w:sz w:val="24"/>
        </w:rPr>
        <w:fldChar w:fldCharType="begin">
          <w:fldData xml:space="preserve">PEVuZE5vdGU+PENpdGU+PEF1dGhvcj5TbGF0dGVyeTwvQXV0aG9yPjxZZWFyPjIwMDc8L1llYXI+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</w:fldData>
        </w:fldChar>
      </w:r>
      <w:r w:rsidR="00803C77">
        <w:rPr>
          <w:rFonts w:ascii="Times New Roman" w:eastAsia="Calibri" w:hAnsi="Times New Roman"/>
          <w:bCs/>
          <w:sz w:val="24"/>
        </w:rPr>
        <w:instrText xml:space="preserve"> ADDIN EN.CITE </w:instrText>
      </w:r>
      <w:r w:rsidR="00803C77">
        <w:rPr>
          <w:rFonts w:ascii="Times New Roman" w:eastAsia="Calibri" w:hAnsi="Times New Roman"/>
          <w:bCs/>
          <w:sz w:val="24"/>
        </w:rPr>
        <w:fldChar w:fldCharType="begin">
          <w:fldData xml:space="preserve">PEVuZE5vdGU+PENpdGU+PEF1dGhvcj5TbGF0dGVyeTwvQXV0aG9yPjxZZWFyPjIwMDc8L1llYXI+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</w:fldData>
        </w:fldChar>
      </w:r>
      <w:r w:rsidR="00803C77">
        <w:rPr>
          <w:rFonts w:ascii="Times New Roman" w:eastAsia="Calibri" w:hAnsi="Times New Roman"/>
          <w:bCs/>
          <w:sz w:val="24"/>
        </w:rPr>
        <w:instrText xml:space="preserve"> ADDIN EN.CITE.DATA </w:instrText>
      </w:r>
      <w:r w:rsidR="00803C77">
        <w:rPr>
          <w:rFonts w:ascii="Times New Roman" w:eastAsia="Calibri" w:hAnsi="Times New Roman"/>
          <w:bCs/>
          <w:sz w:val="24"/>
        </w:rPr>
      </w:r>
      <w:r w:rsidR="00803C77">
        <w:rPr>
          <w:rFonts w:ascii="Times New Roman" w:eastAsia="Calibri" w:hAnsi="Times New Roman"/>
          <w:bCs/>
          <w:sz w:val="24"/>
        </w:rPr>
        <w:fldChar w:fldCharType="end"/>
      </w:r>
      <w:r w:rsidR="00320E72">
        <w:rPr>
          <w:rFonts w:ascii="Times New Roman" w:eastAsia="Calibri" w:hAnsi="Times New Roman"/>
          <w:bCs/>
          <w:sz w:val="24"/>
        </w:rPr>
      </w:r>
      <w:r w:rsidR="00320E72">
        <w:rPr>
          <w:rFonts w:ascii="Times New Roman" w:eastAsia="Calibri" w:hAnsi="Times New Roman"/>
          <w:bCs/>
          <w:sz w:val="24"/>
        </w:rPr>
        <w:fldChar w:fldCharType="separate"/>
      </w:r>
      <w:r w:rsidR="00803C77">
        <w:rPr>
          <w:rFonts w:ascii="Times New Roman" w:eastAsia="Calibri" w:hAnsi="Times New Roman"/>
          <w:bCs/>
          <w:noProof/>
          <w:sz w:val="24"/>
        </w:rPr>
        <w:t>(Slattery et al., 2007; Nunes and MacCollin, 2003; Parry et al., 1994; Otsuka et al., 2003)</w:t>
      </w:r>
      <w:r w:rsidR="00320E72">
        <w:rPr>
          <w:rFonts w:ascii="Times New Roman" w:eastAsia="Calibri" w:hAnsi="Times New Roman"/>
          <w:bCs/>
          <w:sz w:val="24"/>
        </w:rPr>
        <w:fldChar w:fldCharType="end"/>
      </w:r>
      <w:r w:rsidR="00320E72">
        <w:rPr>
          <w:rFonts w:ascii="Times New Roman" w:eastAsia="Calibri" w:hAnsi="Times New Roman"/>
          <w:bCs/>
          <w:sz w:val="24"/>
        </w:rPr>
        <w:t>.</w:t>
      </w:r>
      <w:r w:rsidR="00B415BF">
        <w:rPr>
          <w:rFonts w:ascii="Times New Roman" w:eastAsia="Calibri" w:hAnsi="Times New Roman"/>
          <w:bCs/>
          <w:sz w:val="24"/>
        </w:rPr>
        <w:t xml:space="preserve"> </w:t>
      </w:r>
      <w:r w:rsidR="00803C77">
        <w:rPr>
          <w:rFonts w:ascii="Times New Roman" w:eastAsia="Calibri" w:hAnsi="Times New Roman"/>
          <w:bCs/>
          <w:sz w:val="24"/>
        </w:rPr>
        <w:t>Jedoch eröffnet sich durch d</w:t>
      </w:r>
      <w:r w:rsidR="00501662">
        <w:rPr>
          <w:rFonts w:ascii="Times New Roman" w:eastAsia="Calibri" w:hAnsi="Times New Roman"/>
          <w:bCs/>
          <w:sz w:val="24"/>
        </w:rPr>
        <w:t>as frü</w:t>
      </w:r>
      <w:r w:rsidR="00F07714">
        <w:rPr>
          <w:rFonts w:ascii="Times New Roman" w:eastAsia="Calibri" w:hAnsi="Times New Roman"/>
          <w:bCs/>
          <w:sz w:val="24"/>
        </w:rPr>
        <w:t>h</w:t>
      </w:r>
      <w:r w:rsidR="00501662">
        <w:rPr>
          <w:rFonts w:ascii="Times New Roman" w:eastAsia="Calibri" w:hAnsi="Times New Roman"/>
          <w:bCs/>
          <w:sz w:val="24"/>
        </w:rPr>
        <w:t xml:space="preserve">zeitige Erkennen und die richtige Zuordnung der Symptome zur </w:t>
      </w:r>
      <w:r w:rsidR="00A00AC7">
        <w:rPr>
          <w:rFonts w:ascii="Times New Roman" w:eastAsia="Calibri" w:hAnsi="Times New Roman"/>
          <w:bCs/>
          <w:sz w:val="24"/>
        </w:rPr>
        <w:t xml:space="preserve">NF2 eine </w:t>
      </w:r>
      <w:r w:rsidR="00F07714">
        <w:rPr>
          <w:rFonts w:ascii="Times New Roman" w:eastAsia="Calibri" w:hAnsi="Times New Roman"/>
          <w:bCs/>
          <w:sz w:val="24"/>
        </w:rPr>
        <w:t xml:space="preserve">maßgebliche Chance, den Krankheitsprogress, insbesondere einen Hörverlust, bei regelmäßiger Diagnostik und rechtzeitig eingeleiteter Therapie zu verzögern </w:t>
      </w:r>
      <w:r w:rsidR="00DC5E43">
        <w:rPr>
          <w:rFonts w:ascii="Times New Roman" w:hAnsi="Times New Roman"/>
          <w:sz w:val="24"/>
        </w:rPr>
        <w:fldChar w:fldCharType="begin">
          <w:fldData xml:space="preserve">PEVuZE5vdGU+PENpdGU+PEF1dGhvcj5HdWdlbDwvQXV0aG9yPjxZZWFyPjIwMjA8L1llYXI+PFJl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</w:fldData>
        </w:fldChar>
      </w:r>
      <w:r w:rsidR="00DC5E43">
        <w:rPr>
          <w:rFonts w:ascii="Times New Roman" w:hAnsi="Times New Roman"/>
          <w:sz w:val="24"/>
        </w:rPr>
        <w:instrText xml:space="preserve"> ADDIN EN.CITE </w:instrText>
      </w:r>
      <w:r w:rsidR="00DC5E43">
        <w:rPr>
          <w:rFonts w:ascii="Times New Roman" w:hAnsi="Times New Roman"/>
          <w:sz w:val="24"/>
        </w:rPr>
        <w:fldChar w:fldCharType="begin">
          <w:fldData xml:space="preserve">PEVuZE5vdGU+PENpdGU+PEF1dGhvcj5HdWdlbDwvQXV0aG9yPjxZZWFyPjIwMjA8L1llYXI+PFJl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</w:fldData>
        </w:fldChar>
      </w:r>
      <w:r w:rsidR="00DC5E43">
        <w:rPr>
          <w:rFonts w:ascii="Times New Roman" w:hAnsi="Times New Roman"/>
          <w:sz w:val="24"/>
        </w:rPr>
        <w:instrText xml:space="preserve"> ADDIN EN.CITE.DATA </w:instrText>
      </w:r>
      <w:r w:rsidR="00DC5E43">
        <w:rPr>
          <w:rFonts w:ascii="Times New Roman" w:hAnsi="Times New Roman"/>
          <w:sz w:val="24"/>
        </w:rPr>
      </w:r>
      <w:r w:rsidR="00DC5E43">
        <w:rPr>
          <w:rFonts w:ascii="Times New Roman" w:hAnsi="Times New Roman"/>
          <w:sz w:val="24"/>
        </w:rPr>
        <w:fldChar w:fldCharType="end"/>
      </w:r>
      <w:r w:rsidR="00DC5E43">
        <w:rPr>
          <w:rFonts w:ascii="Times New Roman" w:hAnsi="Times New Roman"/>
          <w:sz w:val="24"/>
        </w:rPr>
      </w:r>
      <w:r w:rsidR="00DC5E43">
        <w:rPr>
          <w:rFonts w:ascii="Times New Roman" w:hAnsi="Times New Roman"/>
          <w:sz w:val="24"/>
        </w:rPr>
        <w:fldChar w:fldCharType="separate"/>
      </w:r>
      <w:r w:rsidR="00DC5E43">
        <w:rPr>
          <w:rFonts w:ascii="Times New Roman" w:hAnsi="Times New Roman"/>
          <w:noProof/>
          <w:sz w:val="24"/>
        </w:rPr>
        <w:t>(Gugel et al., 2020b)</w:t>
      </w:r>
      <w:r w:rsidR="00DC5E43">
        <w:rPr>
          <w:rFonts w:ascii="Times New Roman" w:hAnsi="Times New Roman"/>
          <w:sz w:val="24"/>
        </w:rPr>
        <w:fldChar w:fldCharType="end"/>
      </w:r>
      <w:r w:rsidR="00DC5E43">
        <w:rPr>
          <w:rFonts w:ascii="Times New Roman" w:hAnsi="Times New Roman"/>
          <w:sz w:val="24"/>
        </w:rPr>
        <w:t>.</w:t>
      </w:r>
      <w:bookmarkEnd w:id="4"/>
    </w:p>
    <w:p w14:paraId="2D40D313" w14:textId="77777777" w:rsidR="003A7D29" w:rsidRPr="008B7B35" w:rsidRDefault="003A7D29" w:rsidP="00962F32">
      <w:pPr>
        <w:rPr>
          <w:rFonts w:ascii="Times New Roman" w:hAnsi="Times New Roman"/>
          <w:sz w:val="24"/>
        </w:rPr>
      </w:pPr>
    </w:p>
    <w:p w14:paraId="3010CDD4" w14:textId="66FAB825" w:rsidR="003D6A25" w:rsidRPr="002B5ABE" w:rsidRDefault="003D6A25" w:rsidP="002B5ABE">
      <w:pPr>
        <w:pStyle w:val="berschrift2"/>
        <w:ind w:firstLine="0"/>
        <w:rPr>
          <w:rFonts w:cs="Times New Roman"/>
          <w:sz w:val="28"/>
          <w:szCs w:val="32"/>
        </w:rPr>
      </w:pPr>
      <w:bookmarkStart w:id="136" w:name="_Toc139918942"/>
      <w:r w:rsidRPr="002B5ABE">
        <w:rPr>
          <w:rFonts w:cs="Times New Roman"/>
          <w:sz w:val="28"/>
          <w:szCs w:val="32"/>
        </w:rPr>
        <w:t>Familienanamnese und Mutationsanalyse</w:t>
      </w:r>
      <w:bookmarkEnd w:id="136"/>
    </w:p>
    <w:p w14:paraId="0FB50CFE" w14:textId="540969A3" w:rsidR="003D6A25" w:rsidRDefault="003D6A25" w:rsidP="003D6A25">
      <w:pPr>
        <w:rPr>
          <w:rFonts w:ascii="Times New Roman" w:hAnsi="Times New Roman"/>
          <w:sz w:val="24"/>
        </w:rPr>
      </w:pPr>
      <w:r w:rsidRPr="008B7B35">
        <w:rPr>
          <w:rFonts w:ascii="Times New Roman" w:hAnsi="Times New Roman"/>
          <w:sz w:val="24"/>
        </w:rPr>
        <w:t>Die Erhebung der F</w:t>
      </w:r>
      <w:r>
        <w:rPr>
          <w:rFonts w:ascii="Times New Roman" w:hAnsi="Times New Roman"/>
          <w:sz w:val="24"/>
        </w:rPr>
        <w:t>amilienanamnese</w:t>
      </w:r>
      <w:r w:rsidRPr="008B7B35">
        <w:rPr>
          <w:rFonts w:ascii="Times New Roman" w:hAnsi="Times New Roman"/>
          <w:sz w:val="24"/>
        </w:rPr>
        <w:t xml:space="preserve"> spielt eine wichtige Rolle in der Diagnostik der NF2, da sie einen klaren Hinweis auf das Vorliegen dieser autosomal-dominant vererbten Krankheit </w:t>
      </w:r>
      <w:r>
        <w:rPr>
          <w:rFonts w:ascii="Times New Roman" w:hAnsi="Times New Roman"/>
          <w:sz w:val="24"/>
        </w:rPr>
        <w:t xml:space="preserve">gibt </w:t>
      </w:r>
      <w:r>
        <w:rPr>
          <w:rFonts w:ascii="Times New Roman" w:hAnsi="Times New Roman"/>
          <w:sz w:val="24"/>
        </w:rPr>
        <w:fldChar w:fldCharType="begin">
          <w:fldData xml:space="preserve">PEVuZE5vdGU+PENpdGU+PEF1dGhvcj5SdWdnaWVyaTwvQXV0aG9yPjxZZWFyPjIwMTY8L1llYXI+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PEVuZE5vdGU+PENpdGU+PEF1dGhvcj5SdWdnaWVyaTwvQXV0aG9yPjxZZWFyPjIwMTY8L1llYXI+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Pr>
          <w:rFonts w:ascii="Times New Roman" w:hAnsi="Times New Roman"/>
          <w:sz w:val="24"/>
        </w:rPr>
      </w:r>
      <w:r>
        <w:rPr>
          <w:rFonts w:ascii="Times New Roman" w:hAnsi="Times New Roman"/>
          <w:sz w:val="24"/>
        </w:rPr>
        <w:fldChar w:fldCharType="separate"/>
      </w:r>
      <w:r w:rsidR="008040A7">
        <w:rPr>
          <w:rFonts w:ascii="Times New Roman" w:hAnsi="Times New Roman"/>
          <w:noProof/>
          <w:sz w:val="24"/>
        </w:rPr>
        <w:t>(Ruggieri et al., 2016; Gaudioso et al., 2019)</w:t>
      </w:r>
      <w:r>
        <w:rPr>
          <w:rFonts w:ascii="Times New Roman" w:hAnsi="Times New Roman"/>
          <w:sz w:val="24"/>
        </w:rPr>
        <w:fldChar w:fldCharType="end"/>
      </w:r>
      <w:r>
        <w:rPr>
          <w:rFonts w:ascii="Times New Roman" w:hAnsi="Times New Roman"/>
          <w:sz w:val="24"/>
        </w:rPr>
        <w:t xml:space="preserve">. </w:t>
      </w:r>
      <w:r w:rsidRPr="008B7B35">
        <w:rPr>
          <w:rFonts w:ascii="Times New Roman" w:hAnsi="Times New Roman"/>
          <w:sz w:val="24"/>
        </w:rPr>
        <w:t xml:space="preserve">Gaudisio et al. </w:t>
      </w:r>
      <w:r>
        <w:rPr>
          <w:rFonts w:ascii="Times New Roman" w:hAnsi="Times New Roman"/>
          <w:sz w:val="24"/>
        </w:rPr>
        <w:t xml:space="preserve">gaben </w:t>
      </w:r>
      <w:r w:rsidRPr="008B7B35">
        <w:rPr>
          <w:rFonts w:ascii="Times New Roman" w:hAnsi="Times New Roman"/>
          <w:sz w:val="24"/>
        </w:rPr>
        <w:t xml:space="preserve">an, </w:t>
      </w:r>
      <w:r w:rsidRPr="008B7B35">
        <w:rPr>
          <w:rFonts w:ascii="Times New Roman" w:hAnsi="Times New Roman"/>
          <w:sz w:val="24"/>
        </w:rPr>
        <w:lastRenderedPageBreak/>
        <w:t>dass Kinder mit positiver F</w:t>
      </w:r>
      <w:r>
        <w:rPr>
          <w:rFonts w:ascii="Times New Roman" w:hAnsi="Times New Roman"/>
          <w:sz w:val="24"/>
        </w:rPr>
        <w:t>amilienanamnese</w:t>
      </w:r>
      <w:r w:rsidRPr="008B7B35">
        <w:rPr>
          <w:rFonts w:ascii="Times New Roman" w:hAnsi="Times New Roman"/>
          <w:sz w:val="24"/>
        </w:rPr>
        <w:t xml:space="preserve"> früher </w:t>
      </w:r>
      <w:r>
        <w:rPr>
          <w:rFonts w:ascii="Times New Roman" w:hAnsi="Times New Roman"/>
          <w:sz w:val="24"/>
        </w:rPr>
        <w:t>klinisch vorgestellt</w:t>
      </w:r>
      <w:r w:rsidRPr="008B7B35">
        <w:rPr>
          <w:rFonts w:ascii="Times New Roman" w:hAnsi="Times New Roman"/>
          <w:sz w:val="24"/>
        </w:rPr>
        <w:t xml:space="preserve"> werden und früher die Diagnose NF2 erhalten als jene mit negativer F</w:t>
      </w:r>
      <w:r>
        <w:rPr>
          <w:rFonts w:ascii="Times New Roman" w:hAnsi="Times New Roman"/>
          <w:sz w:val="24"/>
        </w:rPr>
        <w:t>amilienanamnese</w:t>
      </w:r>
      <w:r w:rsidRPr="008B7B35">
        <w:rPr>
          <w:rFonts w:ascii="Times New Roman" w:hAnsi="Times New Roman"/>
          <w:sz w:val="24"/>
        </w:rPr>
        <w:t xml:space="preserve"> </w:t>
      </w:r>
      <w:r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&lt;EndNote&gt;&lt;Cite&gt;&lt;Author&gt;Gaudioso&lt;/Author&gt;&lt;Year&gt;2019&lt;/Year&gt;&lt;RecNum&gt;233&lt;/RecNum&gt;&lt;DisplayText&gt;(Gaudioso et al., 2019)&lt;/DisplayText&gt;&lt;record&gt;&lt;rec-number&gt;233&lt;/rec-number&gt;&lt;foreign-keys&gt;&lt;key app="EN" db-id="9e0dweptus5zvqeszwa5vwxq0efatd25et92" timestamp="1578224713"&gt;233&lt;/key&gt;&lt;/foreign-keys&gt;&lt;ref-type name="Journal Article"&gt;17&lt;/ref-type&gt;&lt;contributors&gt;&lt;authors&gt;&lt;author&gt;Gaudioso, Cristina&lt;/author&gt;&lt;author&gt;Listernick, Robert&lt;/author&gt;&lt;author&gt;Fisher, Michael J.&lt;/author&gt;&lt;author&gt;Campen, Cynthia J.&lt;/author&gt;&lt;author&gt;Paz, Alejandro&lt;/author&gt;&lt;author&gt;Gutmann, David H.&lt;/author&gt;&lt;/authors&gt;&lt;/contributors&gt;&lt;titles&gt;&lt;title&gt;Neurofibromatosis 2 in children presenting during the first decade of life&lt;/title&gt;&lt;secondary-title&gt;Neurology&lt;/secondary-title&gt;&lt;/titles&gt;&lt;periodical&gt;&lt;full-title&gt;Neurology&lt;/full-title&gt;&lt;abbr-1&gt;Neurology&lt;/abbr-1&gt;&lt;/periodical&gt;&lt;pages&gt;e964-e967&lt;/pages&gt;&lt;volume&gt;93&lt;/volume&gt;&lt;number&gt;10&lt;/number&gt;&lt;dates&gt;&lt;year&gt;2019&lt;/year&gt;&lt;/dates&gt;&lt;urls&gt;&lt;related-urls&gt;&lt;url&gt;https://n.neurology.org/content/neurology/93/10/e964.full.pdf&lt;/url&gt;&lt;/related-urls&gt;&lt;/urls&gt;&lt;electronic-resource-num&gt;10.1212/wnl.0000000000008065&lt;/electronic-resource-num&gt;&lt;/record&gt;&lt;/Cite&gt;&lt;/EndNote&gt;</w:instrText>
      </w:r>
      <w:r w:rsidRPr="008B7B35">
        <w:rPr>
          <w:rFonts w:ascii="Times New Roman" w:hAnsi="Times New Roman"/>
          <w:sz w:val="24"/>
        </w:rPr>
        <w:fldChar w:fldCharType="separate"/>
      </w:r>
      <w:r w:rsidR="008040A7">
        <w:rPr>
          <w:rFonts w:ascii="Times New Roman" w:hAnsi="Times New Roman"/>
          <w:noProof/>
          <w:sz w:val="24"/>
        </w:rPr>
        <w:t>(Gaudioso et al., 2019)</w:t>
      </w:r>
      <w:r w:rsidRPr="008B7B35">
        <w:rPr>
          <w:rFonts w:ascii="Times New Roman" w:hAnsi="Times New Roman"/>
          <w:sz w:val="24"/>
        </w:rPr>
        <w:fldChar w:fldCharType="end"/>
      </w:r>
      <w:r>
        <w:rPr>
          <w:rFonts w:ascii="Times New Roman" w:hAnsi="Times New Roman"/>
          <w:sz w:val="24"/>
        </w:rPr>
        <w:t xml:space="preserve">. </w:t>
      </w:r>
      <w:r w:rsidRPr="008B7B35">
        <w:rPr>
          <w:rFonts w:ascii="Times New Roman" w:hAnsi="Times New Roman"/>
          <w:sz w:val="24"/>
        </w:rPr>
        <w:t>Dies ko</w:t>
      </w:r>
      <w:r>
        <w:rPr>
          <w:rFonts w:ascii="Times New Roman" w:hAnsi="Times New Roman"/>
          <w:sz w:val="24"/>
        </w:rPr>
        <w:t xml:space="preserve">nnte in der vorliegenden Arbeit </w:t>
      </w:r>
      <w:r w:rsidRPr="008B7B35">
        <w:rPr>
          <w:rFonts w:ascii="Times New Roman" w:hAnsi="Times New Roman"/>
          <w:sz w:val="24"/>
        </w:rPr>
        <w:t xml:space="preserve">teilweise bestätigt werden, da die </w:t>
      </w:r>
      <w:r>
        <w:rPr>
          <w:rFonts w:ascii="Times New Roman" w:hAnsi="Times New Roman"/>
          <w:sz w:val="24"/>
        </w:rPr>
        <w:t>Verzögerung</w:t>
      </w:r>
      <w:r w:rsidRPr="008B7B35">
        <w:rPr>
          <w:rFonts w:ascii="Times New Roman" w:hAnsi="Times New Roman"/>
          <w:sz w:val="24"/>
        </w:rPr>
        <w:t xml:space="preserve"> zwischen Symptombeginn und Diagnose </w:t>
      </w:r>
      <w:r>
        <w:rPr>
          <w:rFonts w:ascii="Times New Roman" w:hAnsi="Times New Roman"/>
          <w:sz w:val="24"/>
        </w:rPr>
        <w:t>bei Betroffenen</w:t>
      </w:r>
      <w:r w:rsidRPr="008B7B35">
        <w:rPr>
          <w:rFonts w:ascii="Times New Roman" w:hAnsi="Times New Roman"/>
          <w:sz w:val="24"/>
        </w:rPr>
        <w:t xml:space="preserve"> mit positiver F</w:t>
      </w:r>
      <w:r>
        <w:rPr>
          <w:rFonts w:ascii="Times New Roman" w:hAnsi="Times New Roman"/>
          <w:sz w:val="24"/>
        </w:rPr>
        <w:t xml:space="preserve">amilienanamnese kürzer war. </w:t>
      </w:r>
      <w:r w:rsidRPr="008B7B35">
        <w:rPr>
          <w:rFonts w:ascii="Times New Roman" w:hAnsi="Times New Roman"/>
          <w:sz w:val="24"/>
        </w:rPr>
        <w:t>Das Alter bei Symptombeginn und Diagnose war</w:t>
      </w:r>
      <w:r w:rsidR="007120C1">
        <w:rPr>
          <w:rFonts w:ascii="Times New Roman" w:hAnsi="Times New Roman"/>
          <w:sz w:val="24"/>
        </w:rPr>
        <w:t>en</w:t>
      </w:r>
      <w:r w:rsidRPr="008B7B35">
        <w:rPr>
          <w:rFonts w:ascii="Times New Roman" w:hAnsi="Times New Roman"/>
          <w:sz w:val="24"/>
        </w:rPr>
        <w:t xml:space="preserve"> jedoch jeweils bei den Betroffenen mit negativer F</w:t>
      </w:r>
      <w:r>
        <w:rPr>
          <w:rFonts w:ascii="Times New Roman" w:hAnsi="Times New Roman"/>
          <w:sz w:val="24"/>
        </w:rPr>
        <w:t>amilienanamnese</w:t>
      </w:r>
      <w:r w:rsidRPr="008B7B35">
        <w:rPr>
          <w:rFonts w:ascii="Times New Roman" w:hAnsi="Times New Roman"/>
          <w:sz w:val="24"/>
        </w:rPr>
        <w:t xml:space="preserve"> </w:t>
      </w:r>
      <w:r w:rsidR="00FE3388">
        <w:rPr>
          <w:rFonts w:ascii="Times New Roman" w:hAnsi="Times New Roman"/>
          <w:sz w:val="24"/>
        </w:rPr>
        <w:t>niedri</w:t>
      </w:r>
      <w:r w:rsidRPr="008B7B35">
        <w:rPr>
          <w:rFonts w:ascii="Times New Roman" w:hAnsi="Times New Roman"/>
          <w:sz w:val="24"/>
        </w:rPr>
        <w:t xml:space="preserve">ger. </w:t>
      </w:r>
      <w:r w:rsidRPr="008C62D2">
        <w:rPr>
          <w:rFonts w:ascii="Times New Roman" w:eastAsia="Calibri" w:hAnsi="Times New Roman"/>
          <w:bCs/>
          <w:sz w:val="24"/>
        </w:rPr>
        <w:t>Ein Grund</w:t>
      </w:r>
      <w:r>
        <w:rPr>
          <w:rFonts w:ascii="Times New Roman" w:eastAsia="Calibri" w:hAnsi="Times New Roman"/>
          <w:bCs/>
          <w:sz w:val="24"/>
        </w:rPr>
        <w:t xml:space="preserve"> für die spätere Diagnose trotz positiver </w:t>
      </w:r>
      <w:r w:rsidRPr="008B7B35">
        <w:rPr>
          <w:rFonts w:ascii="Times New Roman" w:hAnsi="Times New Roman"/>
          <w:sz w:val="24"/>
        </w:rPr>
        <w:t>F</w:t>
      </w:r>
      <w:r>
        <w:rPr>
          <w:rFonts w:ascii="Times New Roman" w:hAnsi="Times New Roman"/>
          <w:sz w:val="24"/>
        </w:rPr>
        <w:t>amilienanamnese</w:t>
      </w:r>
      <w:r>
        <w:rPr>
          <w:rFonts w:ascii="Times New Roman" w:eastAsia="Calibri" w:hAnsi="Times New Roman"/>
          <w:bCs/>
          <w:sz w:val="24"/>
        </w:rPr>
        <w:t xml:space="preserve"> könnte ein abwartendes, verdrängendes Verhalten der Eltern betroffener Kinder hinsichtlich regelmäßiger Nachsorge bei Ausbleiben von NF2-typischen Symptomen darstellen </w:t>
      </w:r>
      <w:r>
        <w:rPr>
          <w:rFonts w:ascii="Times New Roman" w:eastAsia="Calibri" w:hAnsi="Times New Roman"/>
          <w:bCs/>
          <w:sz w:val="24"/>
        </w:rPr>
        <w:fldChar w:fldCharType="begin">
          <w:fldData xml:space="preserve">PEVuZE5vdGU+PENpdGU+PEF1dGhvcj5HdWdlbDwvQXV0aG9yPjxZZWFyPjIwMjA8L1llYXI+PFJl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</w:fldData>
        </w:fldChar>
      </w:r>
      <w:r w:rsidR="008040A7">
        <w:rPr>
          <w:rFonts w:ascii="Times New Roman" w:eastAsia="Calibri" w:hAnsi="Times New Roman"/>
          <w:bCs/>
          <w:sz w:val="24"/>
        </w:rPr>
        <w:instrText xml:space="preserve"> ADDIN EN.CITE </w:instrText>
      </w:r>
      <w:r w:rsidR="008040A7">
        <w:rPr>
          <w:rFonts w:ascii="Times New Roman" w:eastAsia="Calibri" w:hAnsi="Times New Roman"/>
          <w:bCs/>
          <w:sz w:val="24"/>
        </w:rPr>
        <w:fldChar w:fldCharType="begin">
          <w:fldData xml:space="preserve">PEVuZE5vdGU+PENpdGU+PEF1dGhvcj5HdWdlbDwvQXV0aG9yPjxZZWFyPjIwMjA8L1llYXI+PFJl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</w:fldData>
        </w:fldChar>
      </w:r>
      <w:r w:rsidR="008040A7">
        <w:rPr>
          <w:rFonts w:ascii="Times New Roman" w:eastAsia="Calibri" w:hAnsi="Times New Roman"/>
          <w:bCs/>
          <w:sz w:val="24"/>
        </w:rPr>
        <w:instrText xml:space="preserve"> ADDIN EN.CITE.DATA </w:instrText>
      </w:r>
      <w:r w:rsidR="008040A7">
        <w:rPr>
          <w:rFonts w:ascii="Times New Roman" w:eastAsia="Calibri" w:hAnsi="Times New Roman"/>
          <w:bCs/>
          <w:sz w:val="24"/>
        </w:rPr>
      </w:r>
      <w:r w:rsidR="008040A7">
        <w:rPr>
          <w:rFonts w:ascii="Times New Roman" w:eastAsia="Calibri" w:hAnsi="Times New Roman"/>
          <w:bCs/>
          <w:sz w:val="24"/>
        </w:rPr>
        <w:fldChar w:fldCharType="end"/>
      </w:r>
      <w:r>
        <w:rPr>
          <w:rFonts w:ascii="Times New Roman" w:eastAsia="Calibri" w:hAnsi="Times New Roman"/>
          <w:bCs/>
          <w:sz w:val="24"/>
        </w:rPr>
      </w:r>
      <w:r>
        <w:rPr>
          <w:rFonts w:ascii="Times New Roman" w:eastAsia="Calibri" w:hAnsi="Times New Roman"/>
          <w:bCs/>
          <w:sz w:val="24"/>
        </w:rPr>
        <w:fldChar w:fldCharType="separate"/>
      </w:r>
      <w:r w:rsidR="008040A7">
        <w:rPr>
          <w:rFonts w:ascii="Times New Roman" w:eastAsia="Calibri" w:hAnsi="Times New Roman"/>
          <w:bCs/>
          <w:noProof/>
          <w:sz w:val="24"/>
        </w:rPr>
        <w:t>(Gugel et al., 2020a)</w:t>
      </w:r>
      <w:r>
        <w:rPr>
          <w:rFonts w:ascii="Times New Roman" w:eastAsia="Calibri" w:hAnsi="Times New Roman"/>
          <w:bCs/>
          <w:sz w:val="24"/>
        </w:rPr>
        <w:fldChar w:fldCharType="end"/>
      </w:r>
      <w:r w:rsidRPr="0085344B">
        <w:rPr>
          <w:rFonts w:ascii="Times New Roman" w:eastAsia="Calibri" w:hAnsi="Times New Roman"/>
          <w:bCs/>
          <w:sz w:val="24"/>
        </w:rPr>
        <w:t>. Zudem</w:t>
      </w:r>
      <w:r>
        <w:rPr>
          <w:rFonts w:ascii="Times New Roman" w:eastAsia="Calibri" w:hAnsi="Times New Roman"/>
          <w:bCs/>
          <w:sz w:val="24"/>
        </w:rPr>
        <w:t xml:space="preserve"> werden Mutationen, die in einem milderen Phänotyp der NF2 resultieren (späteres Auftreten, geringere Tumorlast, weniger einschränkende Symptome), eher an nachfolgende Generationen vererbt, was dann in einem späteren Auftreten der Erkrankung resultiert </w:t>
      </w:r>
      <w:r>
        <w:rPr>
          <w:rFonts w:ascii="Times New Roman" w:eastAsia="Calibri" w:hAnsi="Times New Roman"/>
          <w:bCs/>
          <w:sz w:val="24"/>
        </w:rPr>
        <w:fldChar w:fldCharType="begin">
          <w:fldData xml:space="preserve">PEVuZE5vdGU+PENpdGU+PEF1dGhvcj5FdmFuczwvQXV0aG9yPjxZZWFyPjE5OTg8L1llYXI+PFJl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</w:fldData>
        </w:fldChar>
      </w:r>
      <w:r w:rsidR="008040A7">
        <w:rPr>
          <w:rFonts w:ascii="Times New Roman" w:eastAsia="Calibri" w:hAnsi="Times New Roman"/>
          <w:bCs/>
          <w:sz w:val="24"/>
        </w:rPr>
        <w:instrText xml:space="preserve"> ADDIN EN.CITE </w:instrText>
      </w:r>
      <w:r w:rsidR="008040A7">
        <w:rPr>
          <w:rFonts w:ascii="Times New Roman" w:eastAsia="Calibri" w:hAnsi="Times New Roman"/>
          <w:bCs/>
          <w:sz w:val="24"/>
        </w:rPr>
        <w:fldChar w:fldCharType="begin">
          <w:fldData xml:space="preserve">PEVuZE5vdGU+PENpdGU+PEF1dGhvcj5FdmFuczwvQXV0aG9yPjxZZWFyPjE5OTg8L1llYXI+PFJl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</w:fldData>
        </w:fldChar>
      </w:r>
      <w:r w:rsidR="008040A7">
        <w:rPr>
          <w:rFonts w:ascii="Times New Roman" w:eastAsia="Calibri" w:hAnsi="Times New Roman"/>
          <w:bCs/>
          <w:sz w:val="24"/>
        </w:rPr>
        <w:instrText xml:space="preserve"> ADDIN EN.CITE.DATA </w:instrText>
      </w:r>
      <w:r w:rsidR="008040A7">
        <w:rPr>
          <w:rFonts w:ascii="Times New Roman" w:eastAsia="Calibri" w:hAnsi="Times New Roman"/>
          <w:bCs/>
          <w:sz w:val="24"/>
        </w:rPr>
      </w:r>
      <w:r w:rsidR="008040A7">
        <w:rPr>
          <w:rFonts w:ascii="Times New Roman" w:eastAsia="Calibri" w:hAnsi="Times New Roman"/>
          <w:bCs/>
          <w:sz w:val="24"/>
        </w:rPr>
        <w:fldChar w:fldCharType="end"/>
      </w:r>
      <w:r>
        <w:rPr>
          <w:rFonts w:ascii="Times New Roman" w:eastAsia="Calibri" w:hAnsi="Times New Roman"/>
          <w:bCs/>
          <w:sz w:val="24"/>
        </w:rPr>
      </w:r>
      <w:r>
        <w:rPr>
          <w:rFonts w:ascii="Times New Roman" w:eastAsia="Calibri" w:hAnsi="Times New Roman"/>
          <w:bCs/>
          <w:sz w:val="24"/>
        </w:rPr>
        <w:fldChar w:fldCharType="separate"/>
      </w:r>
      <w:r w:rsidR="008040A7">
        <w:rPr>
          <w:rFonts w:ascii="Times New Roman" w:eastAsia="Calibri" w:hAnsi="Times New Roman"/>
          <w:bCs/>
          <w:noProof/>
          <w:sz w:val="24"/>
        </w:rPr>
        <w:t>(Evans et al., 1998)</w:t>
      </w:r>
      <w:r>
        <w:rPr>
          <w:rFonts w:ascii="Times New Roman" w:eastAsia="Calibri" w:hAnsi="Times New Roman"/>
          <w:bCs/>
          <w:sz w:val="24"/>
        </w:rPr>
        <w:fldChar w:fldCharType="end"/>
      </w:r>
      <w:r>
        <w:rPr>
          <w:rFonts w:ascii="Times New Roman" w:eastAsia="Calibri" w:hAnsi="Times New Roman"/>
          <w:bCs/>
          <w:sz w:val="24"/>
        </w:rPr>
        <w:t>.</w:t>
      </w:r>
    </w:p>
    <w:p w14:paraId="2FC030FC" w14:textId="450F06A1" w:rsidR="003D6A25" w:rsidRDefault="003D6A25" w:rsidP="003D6A25">
      <w:pPr>
        <w:rPr>
          <w:rFonts w:ascii="Times New Roman" w:hAnsi="Times New Roman"/>
          <w:sz w:val="24"/>
          <w:lang w:eastAsia="de-DE"/>
        </w:rPr>
      </w:pPr>
      <w:r>
        <w:rPr>
          <w:rFonts w:ascii="Times New Roman" w:hAnsi="Times New Roman"/>
          <w:sz w:val="24"/>
        </w:rPr>
        <w:t>N</w:t>
      </w:r>
      <w:r w:rsidRPr="008B7B35">
        <w:rPr>
          <w:rFonts w:ascii="Times New Roman" w:hAnsi="Times New Roman"/>
          <w:sz w:val="24"/>
        </w:rPr>
        <w:t>eben der F</w:t>
      </w:r>
      <w:r>
        <w:rPr>
          <w:rFonts w:ascii="Times New Roman" w:hAnsi="Times New Roman"/>
          <w:sz w:val="24"/>
        </w:rPr>
        <w:t>amilienanamnese</w:t>
      </w:r>
      <w:r w:rsidRPr="008B7B35">
        <w:rPr>
          <w:rFonts w:ascii="Times New Roman" w:hAnsi="Times New Roman"/>
          <w:sz w:val="24"/>
        </w:rPr>
        <w:t xml:space="preserve"> </w:t>
      </w:r>
      <w:r>
        <w:rPr>
          <w:rFonts w:ascii="Times New Roman" w:hAnsi="Times New Roman"/>
          <w:sz w:val="24"/>
        </w:rPr>
        <w:t xml:space="preserve">kann die </w:t>
      </w:r>
      <w:r w:rsidRPr="008B7B35">
        <w:rPr>
          <w:rFonts w:ascii="Times New Roman" w:hAnsi="Times New Roman"/>
          <w:sz w:val="24"/>
        </w:rPr>
        <w:t>zugrundeliegende Mutation</w:t>
      </w:r>
      <w:r>
        <w:rPr>
          <w:rFonts w:ascii="Times New Roman" w:hAnsi="Times New Roman"/>
          <w:sz w:val="24"/>
        </w:rPr>
        <w:t xml:space="preserve"> aufgrund der Genotyp-Phänotyp-Korrelation</w:t>
      </w:r>
      <w:r w:rsidRPr="008B7B35">
        <w:rPr>
          <w:rFonts w:ascii="Times New Roman" w:hAnsi="Times New Roman"/>
          <w:sz w:val="24"/>
        </w:rPr>
        <w:t xml:space="preserve"> zur Abschätzung des Krankheitsverlaufes</w:t>
      </w:r>
      <w:r w:rsidR="007120C1">
        <w:rPr>
          <w:rFonts w:ascii="Times New Roman" w:hAnsi="Times New Roman"/>
          <w:sz w:val="24"/>
        </w:rPr>
        <w:t xml:space="preserve"> </w:t>
      </w:r>
      <w:r w:rsidRPr="008B7B35">
        <w:rPr>
          <w:rFonts w:ascii="Times New Roman" w:hAnsi="Times New Roman"/>
          <w:sz w:val="24"/>
        </w:rPr>
        <w:t xml:space="preserve">herangezogen werden </w:t>
      </w:r>
      <w:r w:rsidRPr="008B7B35">
        <w:rPr>
          <w:rFonts w:ascii="Times New Roman" w:hAnsi="Times New Roman"/>
          <w:sz w:val="24"/>
        </w:rPr>
        <w:fldChar w:fldCharType="begin">
          <w:fldData xml:space="preserve">PEVuZE5vdGU+PENpdGU+PEF1dGhvcj5TZWx2YW5hdGhhbjwvQXV0aG9yPjxZZWFyPjIwMTA8L1ll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PEVuZE5vdGU+PENpdGU+PEF1dGhvcj5TZWx2YW5hdGhhbjwvQXV0aG9yPjxZZWFyPjIwMTA8L1ll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(Selvanathan et al., 2010; Evans et al., 1998)</w:t>
      </w:r>
      <w:r w:rsidRPr="008B7B35">
        <w:rPr>
          <w:rFonts w:ascii="Times New Roman" w:hAnsi="Times New Roman"/>
          <w:sz w:val="24"/>
        </w:rPr>
        <w:fldChar w:fldCharType="end"/>
      </w:r>
      <w:r>
        <w:rPr>
          <w:rFonts w:ascii="Times New Roman" w:hAnsi="Times New Roman"/>
          <w:sz w:val="24"/>
        </w:rPr>
        <w:t xml:space="preserve">. </w:t>
      </w:r>
      <w:r w:rsidRPr="008B7B35">
        <w:rPr>
          <w:rFonts w:ascii="Times New Roman" w:hAnsi="Times New Roman"/>
          <w:sz w:val="24"/>
          <w:lang w:eastAsia="de-DE"/>
        </w:rPr>
        <w:t>Die der NF2 jeweils zugrundeliegende Mutation konnte bei insgesamt 67 Patienten (46</w:t>
      </w:r>
      <w:r>
        <w:rPr>
          <w:rFonts w:ascii="Times New Roman" w:hAnsi="Times New Roman"/>
          <w:sz w:val="24"/>
          <w:lang w:eastAsia="de-DE"/>
        </w:rPr>
        <w:t xml:space="preserve"> </w:t>
      </w:r>
      <w:r w:rsidRPr="008B7B35">
        <w:rPr>
          <w:rFonts w:ascii="Times New Roman" w:hAnsi="Times New Roman"/>
          <w:sz w:val="24"/>
          <w:lang w:eastAsia="de-DE"/>
        </w:rPr>
        <w:t xml:space="preserve">%) nachgewiesen werden, was ziemlich genau der </w:t>
      </w:r>
      <w:r w:rsidRPr="008B7B35">
        <w:rPr>
          <w:rFonts w:ascii="Times New Roman" w:hAnsi="Times New Roman"/>
          <w:sz w:val="24"/>
        </w:rPr>
        <w:t>Detektionsrate von 43</w:t>
      </w:r>
      <w:r>
        <w:rPr>
          <w:rFonts w:ascii="Times New Roman" w:hAnsi="Times New Roman"/>
          <w:sz w:val="24"/>
        </w:rPr>
        <w:t xml:space="preserve"> </w:t>
      </w:r>
      <w:r w:rsidRPr="008B7B35">
        <w:rPr>
          <w:rFonts w:ascii="Times New Roman" w:hAnsi="Times New Roman"/>
          <w:sz w:val="24"/>
        </w:rPr>
        <w:t>%</w:t>
      </w:r>
      <w:r>
        <w:rPr>
          <w:rFonts w:ascii="Times New Roman" w:hAnsi="Times New Roman"/>
          <w:sz w:val="24"/>
        </w:rPr>
        <w:t xml:space="preserve"> von Evans et al. entspricht</w:t>
      </w:r>
      <w:r w:rsidRPr="008B7B35">
        <w:rPr>
          <w:rFonts w:ascii="Times New Roman" w:hAnsi="Times New Roman"/>
          <w:sz w:val="24"/>
        </w:rPr>
        <w:t xml:space="preserve"> </w:t>
      </w:r>
      <w:r w:rsidRPr="008B7B35">
        <w:rPr>
          <w:rFonts w:ascii="Times New Roman" w:hAnsi="Times New Roman"/>
          <w:sz w:val="24"/>
        </w:rPr>
        <w:fldChar w:fldCharType="begin">
          <w:fldData xml:space="preserve">PEVuZE5vdGU+PENpdGU+PEF1dGhvcj5FdmFuczwvQXV0aG9yPjxZZWFyPjE5OTg8L1llYXI+PFJl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PEVuZE5vdGU+PENpdGU+PEF1dGhvcj5FdmFuczwvQXV0aG9yPjxZZWFyPjE5OTg8L1llYXI+PFJl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(Evans et al., 1998)</w:t>
      </w:r>
      <w:r w:rsidRPr="008B7B35">
        <w:rPr>
          <w:rFonts w:ascii="Times New Roman" w:hAnsi="Times New Roman"/>
          <w:sz w:val="24"/>
        </w:rPr>
        <w:fldChar w:fldCharType="end"/>
      </w:r>
      <w:r>
        <w:rPr>
          <w:rFonts w:ascii="Times New Roman" w:hAnsi="Times New Roman"/>
          <w:sz w:val="24"/>
        </w:rPr>
        <w:t xml:space="preserve">. Einem Großteil der nicht </w:t>
      </w:r>
      <w:r w:rsidRPr="008B7B35">
        <w:rPr>
          <w:rFonts w:ascii="Times New Roman" w:hAnsi="Times New Roman"/>
          <w:sz w:val="24"/>
        </w:rPr>
        <w:t>nachgewiesenen</w:t>
      </w:r>
      <w:r>
        <w:rPr>
          <w:rFonts w:ascii="Times New Roman" w:hAnsi="Times New Roman"/>
          <w:sz w:val="24"/>
        </w:rPr>
        <w:t>,</w:t>
      </w:r>
      <w:r w:rsidRPr="008B7B35">
        <w:rPr>
          <w:rFonts w:ascii="Times New Roman" w:hAnsi="Times New Roman"/>
          <w:sz w:val="24"/>
        </w:rPr>
        <w:t xml:space="preserve"> krankheitsauslösenden Mutationen, liegen wahrscheinlich Mosaik-Mutationen zugrunde </w:t>
      </w:r>
      <w:r w:rsidRPr="008B7B35">
        <w:rPr>
          <w:rFonts w:ascii="Times New Roman" w:hAnsi="Times New Roman"/>
          <w:sz w:val="24"/>
        </w:rPr>
        <w:fldChar w:fldCharType="begin">
          <w:fldData xml:space="preserve">PEVuZE5vdGU+PENpdGU+PEF1dGhvcj5SdWdnaWVyaTwvQXV0aG9yPjxZZWFyPjIwMDU8L1llYXI+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PEVuZE5vdGU+PENpdGU+PEF1dGhvcj5SdWdnaWVyaTwvQXV0aG9yPjxZZWFyPjIwMDU8L1llYXI+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(Ruggieri et al., 2005)</w:t>
      </w:r>
      <w:r w:rsidRPr="008B7B35">
        <w:rPr>
          <w:rFonts w:ascii="Times New Roman" w:hAnsi="Times New Roman"/>
          <w:sz w:val="24"/>
        </w:rPr>
        <w:fldChar w:fldCharType="end"/>
      </w:r>
      <w:r w:rsidRPr="008B7B35">
        <w:rPr>
          <w:rFonts w:ascii="Times New Roman" w:hAnsi="Times New Roman"/>
          <w:sz w:val="24"/>
        </w:rPr>
        <w:t>, welche für eher mildere Verläufe</w:t>
      </w:r>
      <w:r>
        <w:rPr>
          <w:rFonts w:ascii="Times New Roman" w:hAnsi="Times New Roman"/>
          <w:sz w:val="24"/>
        </w:rPr>
        <w:t xml:space="preserve"> (späteres Auftreten von Symptomen, geringere Tumorlast) </w:t>
      </w:r>
      <w:r w:rsidRPr="008B7B35">
        <w:rPr>
          <w:rFonts w:ascii="Times New Roman" w:hAnsi="Times New Roman"/>
          <w:sz w:val="24"/>
        </w:rPr>
        <w:t xml:space="preserve">sorgen </w:t>
      </w:r>
      <w:r w:rsidRPr="008B7B35">
        <w:rPr>
          <w:rFonts w:ascii="Times New Roman" w:hAnsi="Times New Roman"/>
          <w:sz w:val="24"/>
        </w:rPr>
        <w:fldChar w:fldCharType="begin">
          <w:fldData xml:space="preserve">PEVuZE5vdGU+PENpdGU+PEF1dGhvcj5FdmFuczwvQXV0aG9yPjxZZWFyPjIwMTE8L1llYXI+PFJl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PEVuZE5vdGU+PENpdGU+PEF1dGhvcj5FdmFuczwvQXV0aG9yPjxZZWFyPjIwMTE8L1llYXI+PFJl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(Evans et al., 2011; Gugel et al., 2020a)</w:t>
      </w:r>
      <w:r w:rsidRPr="008B7B35">
        <w:rPr>
          <w:rFonts w:ascii="Times New Roman" w:hAnsi="Times New Roman"/>
          <w:sz w:val="24"/>
        </w:rPr>
        <w:fldChar w:fldCharType="end"/>
      </w:r>
      <w:r w:rsidRPr="008B7B35">
        <w:rPr>
          <w:rFonts w:ascii="Times New Roman" w:hAnsi="Times New Roman"/>
          <w:sz w:val="24"/>
        </w:rPr>
        <w:t xml:space="preserve"> und in der vorliegenden Arbeit 46</w:t>
      </w:r>
      <w:r>
        <w:rPr>
          <w:rFonts w:ascii="Times New Roman" w:hAnsi="Times New Roman"/>
          <w:sz w:val="24"/>
        </w:rPr>
        <w:t xml:space="preserve"> </w:t>
      </w:r>
      <w:r w:rsidRPr="008B7B35">
        <w:rPr>
          <w:rFonts w:ascii="Times New Roman" w:hAnsi="Times New Roman"/>
          <w:sz w:val="24"/>
        </w:rPr>
        <w:t>% der nachge</w:t>
      </w:r>
      <w:r>
        <w:rPr>
          <w:rFonts w:ascii="Times New Roman" w:hAnsi="Times New Roman"/>
          <w:sz w:val="24"/>
        </w:rPr>
        <w:t xml:space="preserve">wiesenen Mutationen ausmachten (65 % der Mutationen </w:t>
      </w:r>
      <w:r w:rsidRPr="008B7B35">
        <w:rPr>
          <w:rFonts w:ascii="Times New Roman" w:hAnsi="Times New Roman"/>
          <w:sz w:val="24"/>
        </w:rPr>
        <w:t>&gt; 18 a bei Diagnose</w:t>
      </w:r>
      <w:r>
        <w:rPr>
          <w:rFonts w:ascii="Times New Roman" w:hAnsi="Times New Roman"/>
          <w:sz w:val="24"/>
        </w:rPr>
        <w:t xml:space="preserve"> versus </w:t>
      </w:r>
      <w:r w:rsidRPr="008B7B35">
        <w:rPr>
          <w:rFonts w:ascii="Times New Roman" w:hAnsi="Times New Roman"/>
          <w:sz w:val="24"/>
        </w:rPr>
        <w:t>28</w:t>
      </w:r>
      <w:r>
        <w:rPr>
          <w:rFonts w:ascii="Times New Roman" w:hAnsi="Times New Roman"/>
          <w:sz w:val="24"/>
        </w:rPr>
        <w:t> </w:t>
      </w:r>
      <w:r w:rsidRPr="008B7B35">
        <w:rPr>
          <w:rFonts w:ascii="Times New Roman" w:hAnsi="Times New Roman"/>
          <w:sz w:val="24"/>
        </w:rPr>
        <w:t>%</w:t>
      </w:r>
      <w:r>
        <w:rPr>
          <w:rFonts w:ascii="Times New Roman" w:hAnsi="Times New Roman"/>
          <w:sz w:val="24"/>
        </w:rPr>
        <w:t xml:space="preserve"> der Mutationen </w:t>
      </w:r>
      <w:r>
        <w:rPr>
          <w:rFonts w:ascii="Times New Roman" w:eastAsia="Calibri" w:hAnsi="Times New Roman"/>
          <w:bCs/>
          <w:sz w:val="24"/>
        </w:rPr>
        <w:t>≤ 18 a</w:t>
      </w:r>
      <w:r>
        <w:rPr>
          <w:rFonts w:ascii="Times New Roman" w:hAnsi="Times New Roman"/>
          <w:sz w:val="24"/>
        </w:rPr>
        <w:t xml:space="preserve">). Zudem gehen </w:t>
      </w:r>
      <w:r w:rsidRPr="008B7B35">
        <w:rPr>
          <w:rFonts w:ascii="Times New Roman" w:hAnsi="Times New Roman"/>
          <w:sz w:val="24"/>
        </w:rPr>
        <w:t>Missense-Mutationen</w:t>
      </w:r>
      <w:r>
        <w:rPr>
          <w:rFonts w:ascii="Times New Roman" w:hAnsi="Times New Roman"/>
          <w:sz w:val="24"/>
        </w:rPr>
        <w:t xml:space="preserve"> </w:t>
      </w:r>
      <w:r w:rsidRPr="008B7B35">
        <w:rPr>
          <w:rFonts w:ascii="Times New Roman" w:hAnsi="Times New Roman"/>
          <w:sz w:val="24"/>
        </w:rPr>
        <w:t>mit</w:t>
      </w:r>
      <w:r>
        <w:rPr>
          <w:rFonts w:ascii="Times New Roman" w:hAnsi="Times New Roman"/>
          <w:sz w:val="24"/>
        </w:rPr>
        <w:t xml:space="preserve"> einem</w:t>
      </w:r>
      <w:r w:rsidRPr="008B7B35">
        <w:rPr>
          <w:rFonts w:ascii="Times New Roman" w:hAnsi="Times New Roman"/>
          <w:sz w:val="24"/>
        </w:rPr>
        <w:t xml:space="preserve"> spätere</w:t>
      </w:r>
      <w:r>
        <w:rPr>
          <w:rFonts w:ascii="Times New Roman" w:hAnsi="Times New Roman"/>
          <w:sz w:val="24"/>
        </w:rPr>
        <w:t>n</w:t>
      </w:r>
      <w:r w:rsidRPr="008B7B35">
        <w:rPr>
          <w:rFonts w:ascii="Times New Roman" w:hAnsi="Times New Roman"/>
          <w:sz w:val="24"/>
        </w:rPr>
        <w:t xml:space="preserve"> </w:t>
      </w:r>
      <w:r>
        <w:rPr>
          <w:rFonts w:ascii="Times New Roman" w:hAnsi="Times New Roman"/>
          <w:sz w:val="24"/>
        </w:rPr>
        <w:t xml:space="preserve">Einsetzen von Symptomen einher </w:t>
      </w:r>
      <w:r w:rsidRPr="008B7B35">
        <w:rPr>
          <w:rFonts w:ascii="Times New Roman" w:hAnsi="Times New Roman"/>
          <w:sz w:val="24"/>
        </w:rPr>
        <w:fldChar w:fldCharType="begin">
          <w:fldData xml:space="preserve">PEVuZE5vdGU+PENpdGU+PEF1dGhvcj5Ib2E8L0F1dGhvcj48WWVhcj4yMDEyPC9ZZWFyPjxSZWNO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PEVuZE5vdGU+PENpdGU+PEF1dGhvcj5Ib2E8L0F1dGhvcj48WWVhcj4yMDEyPC9ZZWFyPjxSZWNO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(Hoa and Slattery, 2012; Evans, 2009)</w:t>
      </w:r>
      <w:r w:rsidRPr="008B7B35">
        <w:rPr>
          <w:rFonts w:ascii="Times New Roman" w:hAnsi="Times New Roman"/>
          <w:sz w:val="24"/>
        </w:rPr>
        <w:fldChar w:fldCharType="end"/>
      </w:r>
      <w:r>
        <w:rPr>
          <w:rFonts w:ascii="Times New Roman" w:hAnsi="Times New Roman"/>
          <w:sz w:val="24"/>
        </w:rPr>
        <w:t>. Sie lagen in der aktuellen Studie ausschließlich im älteren Kollektiv vor.</w:t>
      </w:r>
      <w:r w:rsidRPr="008B7B35">
        <w:rPr>
          <w:rFonts w:ascii="Times New Roman" w:hAnsi="Times New Roman"/>
          <w:sz w:val="24"/>
          <w:lang w:eastAsia="de-DE"/>
        </w:rPr>
        <w:t xml:space="preserve"> </w:t>
      </w:r>
    </w:p>
    <w:p w14:paraId="2EA15D7A" w14:textId="637A7342" w:rsidR="003D6A25" w:rsidRDefault="003D6A25" w:rsidP="004D0BA8">
      <w:pPr>
        <w:rPr>
          <w:rFonts w:ascii="Times New Roman" w:hAnsi="Times New Roman"/>
          <w:sz w:val="24"/>
        </w:rPr>
      </w:pPr>
      <w:r>
        <w:rPr>
          <w:rFonts w:ascii="Times New Roman" w:hAnsi="Times New Roman"/>
          <w:sz w:val="24"/>
        </w:rPr>
        <w:t>D</w:t>
      </w:r>
      <w:r w:rsidRPr="008B7B35">
        <w:rPr>
          <w:rFonts w:ascii="Times New Roman" w:hAnsi="Times New Roman"/>
          <w:sz w:val="24"/>
        </w:rPr>
        <w:t xml:space="preserve">er Anteil an </w:t>
      </w:r>
      <w:r>
        <w:rPr>
          <w:rFonts w:ascii="Times New Roman" w:hAnsi="Times New Roman"/>
          <w:sz w:val="24"/>
        </w:rPr>
        <w:t xml:space="preserve">schwerwiegenden </w:t>
      </w:r>
      <w:r w:rsidRPr="008B7B35">
        <w:rPr>
          <w:rFonts w:ascii="Times New Roman" w:hAnsi="Times New Roman"/>
          <w:sz w:val="24"/>
          <w:lang w:eastAsia="de-DE"/>
        </w:rPr>
        <w:t>Nons</w:t>
      </w:r>
      <w:r>
        <w:rPr>
          <w:rFonts w:ascii="Times New Roman" w:hAnsi="Times New Roman"/>
          <w:sz w:val="24"/>
          <w:lang w:eastAsia="de-DE"/>
        </w:rPr>
        <w:t>ense- und Frameshift-Mutationen,</w:t>
      </w:r>
      <w:r w:rsidRPr="008B7B35">
        <w:rPr>
          <w:rFonts w:ascii="Times New Roman" w:hAnsi="Times New Roman"/>
          <w:sz w:val="24"/>
          <w:lang w:eastAsia="de-DE"/>
        </w:rPr>
        <w:t xml:space="preserve"> die mit </w:t>
      </w:r>
      <w:r>
        <w:rPr>
          <w:rFonts w:ascii="Times New Roman" w:hAnsi="Times New Roman"/>
          <w:sz w:val="24"/>
          <w:lang w:eastAsia="de-DE"/>
        </w:rPr>
        <w:t>der Wishart-Verlaufsform</w:t>
      </w:r>
      <w:r w:rsidRPr="008B7B35">
        <w:rPr>
          <w:rFonts w:ascii="Times New Roman" w:hAnsi="Times New Roman"/>
          <w:sz w:val="24"/>
          <w:lang w:eastAsia="de-DE"/>
        </w:rPr>
        <w:t xml:space="preserve"> </w:t>
      </w:r>
      <w:r>
        <w:rPr>
          <w:rFonts w:ascii="Times New Roman" w:hAnsi="Times New Roman"/>
          <w:sz w:val="24"/>
          <w:lang w:eastAsia="de-DE"/>
        </w:rPr>
        <w:t>der</w:t>
      </w:r>
      <w:r w:rsidRPr="008B7B35">
        <w:rPr>
          <w:rFonts w:ascii="Times New Roman" w:hAnsi="Times New Roman"/>
          <w:sz w:val="24"/>
          <w:lang w:eastAsia="de-DE"/>
        </w:rPr>
        <w:t xml:space="preserve"> NF2 </w:t>
      </w:r>
      <w:r>
        <w:rPr>
          <w:rFonts w:ascii="Times New Roman" w:hAnsi="Times New Roman"/>
          <w:sz w:val="24"/>
          <w:lang w:eastAsia="de-DE"/>
        </w:rPr>
        <w:t>assoziiert sind</w:t>
      </w:r>
      <w:r w:rsidRPr="008B7B35">
        <w:rPr>
          <w:rFonts w:ascii="Times New Roman" w:hAnsi="Times New Roman"/>
          <w:sz w:val="24"/>
          <w:lang w:eastAsia="de-DE"/>
        </w:rPr>
        <w:t xml:space="preserve"> </w:t>
      </w:r>
      <w:r w:rsidRPr="008B7B35">
        <w:rPr>
          <w:rFonts w:ascii="Times New Roman" w:hAnsi="Times New Roman"/>
          <w:sz w:val="24"/>
          <w:lang w:eastAsia="de-DE"/>
        </w:rPr>
        <w:fldChar w:fldCharType="begin">
          <w:fldData xml:space="preserve">PEVuZE5vdGU+PENpdGU+PEF1dGhvcj5TZWx2YW5hdGhhbjwvQXV0aG9yPjxZZWFyPjIwMTA8L1ll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</w:fldData>
        </w:fldChar>
      </w:r>
      <w:r w:rsidR="008040A7">
        <w:rPr>
          <w:rFonts w:ascii="Times New Roman" w:hAnsi="Times New Roman"/>
          <w:sz w:val="24"/>
          <w:lang w:eastAsia="de-DE"/>
        </w:rPr>
        <w:instrText xml:space="preserve"> ADDIN EN.CITE </w:instrText>
      </w:r>
      <w:r w:rsidR="008040A7">
        <w:rPr>
          <w:rFonts w:ascii="Times New Roman" w:hAnsi="Times New Roman"/>
          <w:sz w:val="24"/>
          <w:lang w:eastAsia="de-DE"/>
        </w:rPr>
        <w:fldChar w:fldCharType="begin">
          <w:fldData xml:space="preserve">PEVuZE5vdGU+PENpdGU+PEF1dGhvcj5TZWx2YW5hdGhhbjwvQXV0aG9yPjxZZWFyPjIwMTA8L1ll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</w:fldData>
        </w:fldChar>
      </w:r>
      <w:r w:rsidR="008040A7">
        <w:rPr>
          <w:rFonts w:ascii="Times New Roman" w:hAnsi="Times New Roman"/>
          <w:sz w:val="24"/>
          <w:lang w:eastAsia="de-DE"/>
        </w:rPr>
        <w:instrText xml:space="preserve"> ADDIN EN.CITE.DATA </w:instrText>
      </w:r>
      <w:r w:rsidR="008040A7">
        <w:rPr>
          <w:rFonts w:ascii="Times New Roman" w:hAnsi="Times New Roman"/>
          <w:sz w:val="24"/>
          <w:lang w:eastAsia="de-DE"/>
        </w:rPr>
      </w:r>
      <w:r w:rsidR="008040A7">
        <w:rPr>
          <w:rFonts w:ascii="Times New Roman" w:hAnsi="Times New Roman"/>
          <w:sz w:val="24"/>
          <w:lang w:eastAsia="de-DE"/>
        </w:rPr>
        <w:fldChar w:fldCharType="end"/>
      </w:r>
      <w:r w:rsidRPr="008B7B35">
        <w:rPr>
          <w:rFonts w:ascii="Times New Roman" w:hAnsi="Times New Roman"/>
          <w:sz w:val="24"/>
          <w:lang w:eastAsia="de-DE"/>
        </w:rPr>
      </w:r>
      <w:r w:rsidRPr="008B7B35">
        <w:rPr>
          <w:rFonts w:ascii="Times New Roman" w:hAnsi="Times New Roman"/>
          <w:sz w:val="24"/>
          <w:lang w:eastAsia="de-DE"/>
        </w:rPr>
        <w:fldChar w:fldCharType="separate"/>
      </w:r>
      <w:r w:rsidR="008040A7">
        <w:rPr>
          <w:rFonts w:ascii="Times New Roman" w:hAnsi="Times New Roman"/>
          <w:noProof/>
          <w:sz w:val="24"/>
          <w:lang w:eastAsia="de-DE"/>
        </w:rPr>
        <w:t>(Selvanathan et al., 2010; Evans et al., 2011)</w:t>
      </w:r>
      <w:r w:rsidRPr="008B7B35">
        <w:rPr>
          <w:rFonts w:ascii="Times New Roman" w:hAnsi="Times New Roman"/>
          <w:sz w:val="24"/>
          <w:lang w:eastAsia="de-DE"/>
        </w:rPr>
        <w:fldChar w:fldCharType="end"/>
      </w:r>
      <w:r w:rsidRPr="008B7B35">
        <w:rPr>
          <w:rFonts w:ascii="Times New Roman" w:hAnsi="Times New Roman"/>
          <w:sz w:val="24"/>
        </w:rPr>
        <w:t xml:space="preserve">, </w:t>
      </w:r>
      <w:r>
        <w:rPr>
          <w:rFonts w:ascii="Times New Roman" w:hAnsi="Times New Roman"/>
          <w:sz w:val="24"/>
        </w:rPr>
        <w:t xml:space="preserve">waren dagegen </w:t>
      </w:r>
      <w:r w:rsidRPr="008B7B35">
        <w:rPr>
          <w:rFonts w:ascii="Times New Roman" w:hAnsi="Times New Roman"/>
          <w:sz w:val="24"/>
        </w:rPr>
        <w:t>in der Kohorte der Kinder</w:t>
      </w:r>
      <w:r>
        <w:rPr>
          <w:rFonts w:ascii="Times New Roman" w:hAnsi="Times New Roman"/>
          <w:sz w:val="24"/>
        </w:rPr>
        <w:t xml:space="preserve"> mit 33 %</w:t>
      </w:r>
      <w:r w:rsidRPr="008B7B35">
        <w:rPr>
          <w:rFonts w:ascii="Times New Roman" w:hAnsi="Times New Roman"/>
          <w:sz w:val="24"/>
        </w:rPr>
        <w:t xml:space="preserve"> b</w:t>
      </w:r>
      <w:r>
        <w:rPr>
          <w:rFonts w:ascii="Times New Roman" w:hAnsi="Times New Roman"/>
          <w:sz w:val="24"/>
        </w:rPr>
        <w:t>esonders hoch (</w:t>
      </w:r>
      <w:r w:rsidRPr="008B7B35">
        <w:rPr>
          <w:rFonts w:ascii="Times New Roman" w:hAnsi="Times New Roman"/>
          <w:sz w:val="24"/>
        </w:rPr>
        <w:t>9</w:t>
      </w:r>
      <w:r>
        <w:rPr>
          <w:rFonts w:ascii="Times New Roman" w:hAnsi="Times New Roman"/>
          <w:sz w:val="24"/>
        </w:rPr>
        <w:t xml:space="preserve"> % der Mutationen &gt; 18 a</w:t>
      </w:r>
      <w:r w:rsidR="004D0BA8">
        <w:rPr>
          <w:rFonts w:ascii="Times New Roman" w:hAnsi="Times New Roman"/>
          <w:sz w:val="24"/>
        </w:rPr>
        <w:t xml:space="preserve"> bei Diagnose</w:t>
      </w:r>
      <w:r>
        <w:rPr>
          <w:rFonts w:ascii="Times New Roman" w:hAnsi="Times New Roman"/>
          <w:sz w:val="24"/>
        </w:rPr>
        <w:t xml:space="preserve">). Die Ergebnisse der vorliegenden Arbeit konnten somit die </w:t>
      </w:r>
      <w:r w:rsidR="009A7DA4">
        <w:rPr>
          <w:rFonts w:ascii="Times New Roman" w:hAnsi="Times New Roman"/>
          <w:sz w:val="24"/>
        </w:rPr>
        <w:t>in der Literatur beschriebene</w:t>
      </w:r>
      <w:r>
        <w:rPr>
          <w:rFonts w:ascii="Times New Roman" w:hAnsi="Times New Roman"/>
          <w:sz w:val="24"/>
        </w:rPr>
        <w:t xml:space="preserve"> Genotyp-Phänotyp-Korrelation nachweisen.</w:t>
      </w:r>
      <w:r w:rsidR="007120C1">
        <w:rPr>
          <w:rFonts w:ascii="Times New Roman" w:hAnsi="Times New Roman"/>
          <w:sz w:val="24"/>
        </w:rPr>
        <w:t xml:space="preserve"> </w:t>
      </w:r>
    </w:p>
    <w:p w14:paraId="24ECF24A" w14:textId="4CCF517F" w:rsidR="00FE7A77" w:rsidRPr="002B5ABE" w:rsidRDefault="00FE7A77" w:rsidP="002B5ABE">
      <w:pPr>
        <w:pStyle w:val="berschrift2"/>
        <w:ind w:firstLine="0"/>
        <w:rPr>
          <w:rFonts w:cs="Times New Roman"/>
          <w:sz w:val="28"/>
          <w:szCs w:val="32"/>
        </w:rPr>
      </w:pPr>
      <w:bookmarkStart w:id="137" w:name="_Toc139918943"/>
      <w:r w:rsidRPr="002B5ABE">
        <w:rPr>
          <w:rFonts w:cs="Times New Roman"/>
          <w:sz w:val="28"/>
          <w:szCs w:val="32"/>
        </w:rPr>
        <w:lastRenderedPageBreak/>
        <w:t xml:space="preserve">Tumorlast </w:t>
      </w:r>
      <w:r w:rsidR="00756F2E" w:rsidRPr="002B5ABE">
        <w:rPr>
          <w:rFonts w:cs="Times New Roman"/>
          <w:sz w:val="28"/>
          <w:szCs w:val="32"/>
        </w:rPr>
        <w:t>der Patienten</w:t>
      </w:r>
      <w:bookmarkStart w:id="138" w:name="_Hlk34305892"/>
      <w:bookmarkEnd w:id="137"/>
    </w:p>
    <w:p w14:paraId="386CEC68" w14:textId="4971FF4B" w:rsidR="0075375D" w:rsidRDefault="0075375D" w:rsidP="00FE7A77">
      <w:pPr>
        <w:rPr>
          <w:rFonts w:ascii="Times New Roman" w:hAnsi="Times New Roman"/>
          <w:sz w:val="24"/>
          <w:lang w:eastAsia="de-DE"/>
        </w:rPr>
      </w:pPr>
      <w:r w:rsidRPr="008B7B35">
        <w:rPr>
          <w:rFonts w:ascii="Times New Roman" w:hAnsi="Times New Roman"/>
          <w:sz w:val="24"/>
          <w:lang w:eastAsia="de-DE"/>
        </w:rPr>
        <w:t xml:space="preserve">Insgesamt </w:t>
      </w:r>
      <w:r w:rsidR="000F5025">
        <w:rPr>
          <w:rFonts w:ascii="Times New Roman" w:hAnsi="Times New Roman"/>
          <w:sz w:val="24"/>
          <w:lang w:eastAsia="de-DE"/>
        </w:rPr>
        <w:t>stimmten</w:t>
      </w:r>
      <w:r w:rsidRPr="008B7B35">
        <w:rPr>
          <w:rFonts w:ascii="Times New Roman" w:hAnsi="Times New Roman"/>
          <w:sz w:val="24"/>
          <w:lang w:eastAsia="de-DE"/>
        </w:rPr>
        <w:t xml:space="preserve"> die Ergebnisse bezüglich Tumorlast in der vorliegenden Dissertation mit den Angaben der Literatur</w:t>
      </w:r>
      <w:r w:rsidR="005D5531">
        <w:rPr>
          <w:rFonts w:ascii="Times New Roman" w:hAnsi="Times New Roman"/>
          <w:sz w:val="24"/>
          <w:lang w:eastAsia="de-DE"/>
        </w:rPr>
        <w:t xml:space="preserve"> weitgehend</w:t>
      </w:r>
      <w:r w:rsidRPr="008B7B35">
        <w:rPr>
          <w:rFonts w:ascii="Times New Roman" w:hAnsi="Times New Roman"/>
          <w:sz w:val="24"/>
          <w:lang w:eastAsia="de-DE"/>
        </w:rPr>
        <w:t xml:space="preserve"> überei</w:t>
      </w:r>
      <w:r w:rsidR="000F5025">
        <w:rPr>
          <w:rFonts w:ascii="Times New Roman" w:hAnsi="Times New Roman"/>
          <w:sz w:val="24"/>
          <w:lang w:eastAsia="de-DE"/>
        </w:rPr>
        <w:t>n</w:t>
      </w:r>
      <w:r w:rsidRPr="008B7B35">
        <w:rPr>
          <w:rFonts w:ascii="Times New Roman" w:hAnsi="Times New Roman"/>
          <w:sz w:val="24"/>
          <w:lang w:eastAsia="de-DE"/>
        </w:rPr>
        <w:t>.</w:t>
      </w:r>
      <w:r>
        <w:rPr>
          <w:rFonts w:ascii="Times New Roman" w:hAnsi="Times New Roman"/>
          <w:sz w:val="24"/>
          <w:lang w:eastAsia="de-DE"/>
        </w:rPr>
        <w:t xml:space="preserve"> </w:t>
      </w:r>
      <w:r w:rsidR="00FE7A77" w:rsidRPr="008B7B35">
        <w:rPr>
          <w:rFonts w:ascii="Times New Roman" w:hAnsi="Times New Roman"/>
          <w:sz w:val="24"/>
          <w:lang w:eastAsia="de-DE"/>
        </w:rPr>
        <w:t>In Bezug auf das Auftreten intrakranieller Meningeome ist v</w:t>
      </w:r>
      <w:r w:rsidR="00FE7A77">
        <w:rPr>
          <w:rFonts w:ascii="Times New Roman" w:hAnsi="Times New Roman"/>
          <w:sz w:val="24"/>
          <w:lang w:eastAsia="de-DE"/>
        </w:rPr>
        <w:t>on einer Spannweite von 45</w:t>
      </w:r>
      <w:r w:rsidR="000A39AF">
        <w:rPr>
          <w:rFonts w:ascii="Times New Roman" w:hAnsi="Times New Roman"/>
          <w:sz w:val="24"/>
          <w:lang w:eastAsia="de-DE"/>
        </w:rPr>
        <w:t xml:space="preserve"> </w:t>
      </w:r>
      <w:r w:rsidR="00FE7A77">
        <w:rPr>
          <w:rFonts w:ascii="Times New Roman" w:hAnsi="Times New Roman"/>
          <w:sz w:val="24"/>
          <w:lang w:eastAsia="de-DE"/>
        </w:rPr>
        <w:t>%-62</w:t>
      </w:r>
      <w:r w:rsidR="000A39AF">
        <w:rPr>
          <w:rFonts w:ascii="Times New Roman" w:hAnsi="Times New Roman"/>
          <w:sz w:val="24"/>
          <w:lang w:eastAsia="de-DE"/>
        </w:rPr>
        <w:t xml:space="preserve"> </w:t>
      </w:r>
      <w:r w:rsidR="00FE7A77" w:rsidRPr="008B7B35">
        <w:rPr>
          <w:rFonts w:ascii="Times New Roman" w:hAnsi="Times New Roman"/>
          <w:sz w:val="24"/>
          <w:lang w:eastAsia="de-DE"/>
        </w:rPr>
        <w:t>%</w:t>
      </w:r>
      <w:r w:rsidR="00B02570">
        <w:rPr>
          <w:rFonts w:ascii="Times New Roman" w:hAnsi="Times New Roman"/>
          <w:sz w:val="24"/>
          <w:lang w:eastAsia="de-DE"/>
        </w:rPr>
        <w:t xml:space="preserve"> der</w:t>
      </w:r>
      <w:r w:rsidR="00FE7A77">
        <w:rPr>
          <w:rFonts w:ascii="Times New Roman" w:hAnsi="Times New Roman"/>
          <w:sz w:val="24"/>
          <w:lang w:eastAsia="de-DE"/>
        </w:rPr>
        <w:t xml:space="preserve"> NF2-Patienten auszugehen</w:t>
      </w:r>
      <w:r w:rsidR="00FE7A77" w:rsidRPr="008B7B35">
        <w:rPr>
          <w:rFonts w:ascii="Times New Roman" w:hAnsi="Times New Roman"/>
          <w:sz w:val="24"/>
          <w:lang w:eastAsia="de-DE"/>
        </w:rPr>
        <w:t xml:space="preserve"> </w:t>
      </w:r>
      <w:r w:rsidR="00FE7A77" w:rsidRPr="008B7B35">
        <w:rPr>
          <w:rFonts w:ascii="Times New Roman" w:hAnsi="Times New Roman"/>
          <w:sz w:val="24"/>
          <w:lang w:eastAsia="de-DE"/>
        </w:rPr>
        <w:fldChar w:fldCharType="begin">
          <w:fldData xml:space="preserve">PEVuZE5vdGU+PENpdGU+PEF1dGhvcj5Bc3RoYWdpcmk8L0F1dGhvcj48WWVhcj4yMDA5PC9ZZWFy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</w:fldData>
        </w:fldChar>
      </w:r>
      <w:r w:rsidR="008040A7">
        <w:rPr>
          <w:rFonts w:ascii="Times New Roman" w:hAnsi="Times New Roman"/>
          <w:sz w:val="24"/>
          <w:lang w:eastAsia="de-DE"/>
        </w:rPr>
        <w:instrText xml:space="preserve"> ADDIN EN.CITE </w:instrText>
      </w:r>
      <w:r w:rsidR="008040A7">
        <w:rPr>
          <w:rFonts w:ascii="Times New Roman" w:hAnsi="Times New Roman"/>
          <w:sz w:val="24"/>
          <w:lang w:eastAsia="de-DE"/>
        </w:rPr>
        <w:fldChar w:fldCharType="begin">
          <w:fldData xml:space="preserve">PEVuZE5vdGU+PENpdGU+PEF1dGhvcj5Bc3RoYWdpcmk8L0F1dGhvcj48WWVhcj4yMDA5PC9ZZWFy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</w:fldData>
        </w:fldChar>
      </w:r>
      <w:r w:rsidR="008040A7">
        <w:rPr>
          <w:rFonts w:ascii="Times New Roman" w:hAnsi="Times New Roman"/>
          <w:sz w:val="24"/>
          <w:lang w:eastAsia="de-DE"/>
        </w:rPr>
        <w:instrText xml:space="preserve"> ADDIN EN.CITE.DATA </w:instrText>
      </w:r>
      <w:r w:rsidR="008040A7">
        <w:rPr>
          <w:rFonts w:ascii="Times New Roman" w:hAnsi="Times New Roman"/>
          <w:sz w:val="24"/>
          <w:lang w:eastAsia="de-DE"/>
        </w:rPr>
      </w:r>
      <w:r w:rsidR="008040A7">
        <w:rPr>
          <w:rFonts w:ascii="Times New Roman" w:hAnsi="Times New Roman"/>
          <w:sz w:val="24"/>
          <w:lang w:eastAsia="de-DE"/>
        </w:rPr>
        <w:fldChar w:fldCharType="end"/>
      </w:r>
      <w:r w:rsidR="00FE7A77" w:rsidRPr="008B7B35">
        <w:rPr>
          <w:rFonts w:ascii="Times New Roman" w:hAnsi="Times New Roman"/>
          <w:sz w:val="24"/>
          <w:lang w:eastAsia="de-DE"/>
        </w:rPr>
      </w:r>
      <w:r w:rsidR="00FE7A77" w:rsidRPr="008B7B35">
        <w:rPr>
          <w:rFonts w:ascii="Times New Roman" w:hAnsi="Times New Roman"/>
          <w:sz w:val="24"/>
          <w:lang w:eastAsia="de-DE"/>
        </w:rPr>
        <w:fldChar w:fldCharType="separate"/>
      </w:r>
      <w:r w:rsidR="008040A7">
        <w:rPr>
          <w:rFonts w:ascii="Times New Roman" w:hAnsi="Times New Roman"/>
          <w:noProof/>
          <w:sz w:val="24"/>
          <w:lang w:eastAsia="de-DE"/>
        </w:rPr>
        <w:t>(Asthagiri et al., 2009; Parry et al., 1994; Hilton and Hanemann, 2014; Mautner et al., 2002)</w:t>
      </w:r>
      <w:r w:rsidR="00FE7A77" w:rsidRPr="008B7B35">
        <w:rPr>
          <w:rFonts w:ascii="Times New Roman" w:hAnsi="Times New Roman"/>
          <w:sz w:val="24"/>
          <w:lang w:eastAsia="de-DE"/>
        </w:rPr>
        <w:fldChar w:fldCharType="end"/>
      </w:r>
      <w:r>
        <w:rPr>
          <w:rFonts w:ascii="Times New Roman" w:hAnsi="Times New Roman"/>
          <w:sz w:val="24"/>
          <w:lang w:eastAsia="de-DE"/>
        </w:rPr>
        <w:t xml:space="preserve">, </w:t>
      </w:r>
      <w:r w:rsidR="00FE7A77">
        <w:rPr>
          <w:rFonts w:ascii="Times New Roman" w:hAnsi="Times New Roman"/>
          <w:sz w:val="24"/>
          <w:lang w:eastAsia="de-DE"/>
        </w:rPr>
        <w:t>was</w:t>
      </w:r>
      <w:r w:rsidR="00FE7A77" w:rsidRPr="008B7B35">
        <w:rPr>
          <w:rFonts w:ascii="Times New Roman" w:hAnsi="Times New Roman"/>
          <w:sz w:val="24"/>
          <w:lang w:eastAsia="de-DE"/>
        </w:rPr>
        <w:t xml:space="preserve"> </w:t>
      </w:r>
      <w:r>
        <w:rPr>
          <w:rFonts w:ascii="Times New Roman" w:hAnsi="Times New Roman"/>
          <w:sz w:val="24"/>
          <w:lang w:eastAsia="de-DE"/>
        </w:rPr>
        <w:t xml:space="preserve">sich </w:t>
      </w:r>
      <w:r w:rsidR="00FE7A77" w:rsidRPr="008B7B35">
        <w:rPr>
          <w:rFonts w:ascii="Times New Roman" w:hAnsi="Times New Roman"/>
          <w:sz w:val="24"/>
          <w:lang w:eastAsia="de-DE"/>
        </w:rPr>
        <w:t xml:space="preserve">mit </w:t>
      </w:r>
      <w:r w:rsidR="00FE7A77">
        <w:rPr>
          <w:rFonts w:ascii="Times New Roman" w:hAnsi="Times New Roman"/>
          <w:sz w:val="24"/>
          <w:lang w:eastAsia="de-DE"/>
        </w:rPr>
        <w:t>dem Ergebnis</w:t>
      </w:r>
      <w:r>
        <w:rPr>
          <w:rFonts w:ascii="Times New Roman" w:hAnsi="Times New Roman"/>
          <w:sz w:val="24"/>
          <w:lang w:eastAsia="de-DE"/>
        </w:rPr>
        <w:t xml:space="preserve"> von </w:t>
      </w:r>
      <w:r w:rsidRPr="008B7B35">
        <w:rPr>
          <w:rFonts w:ascii="Times New Roman" w:hAnsi="Times New Roman"/>
          <w:sz w:val="24"/>
          <w:lang w:eastAsia="de-DE"/>
        </w:rPr>
        <w:t>65</w:t>
      </w:r>
      <w:r>
        <w:rPr>
          <w:rFonts w:ascii="Times New Roman" w:hAnsi="Times New Roman"/>
          <w:sz w:val="24"/>
          <w:lang w:eastAsia="de-DE"/>
        </w:rPr>
        <w:t xml:space="preserve"> </w:t>
      </w:r>
      <w:r w:rsidRPr="008B7B35">
        <w:rPr>
          <w:rFonts w:ascii="Times New Roman" w:hAnsi="Times New Roman"/>
          <w:sz w:val="24"/>
          <w:lang w:eastAsia="de-DE"/>
        </w:rPr>
        <w:t xml:space="preserve">% der Patienten </w:t>
      </w:r>
      <w:r>
        <w:rPr>
          <w:rFonts w:ascii="Times New Roman" w:hAnsi="Times New Roman"/>
          <w:sz w:val="24"/>
          <w:lang w:eastAsia="de-DE"/>
        </w:rPr>
        <w:t xml:space="preserve">mit intrakraniellen </w:t>
      </w:r>
      <w:r w:rsidR="00FE7A77" w:rsidRPr="008B7B35">
        <w:rPr>
          <w:rFonts w:ascii="Times New Roman" w:hAnsi="Times New Roman"/>
          <w:sz w:val="24"/>
          <w:lang w:eastAsia="de-DE"/>
        </w:rPr>
        <w:t>Meningeome</w:t>
      </w:r>
      <w:r>
        <w:rPr>
          <w:rFonts w:ascii="Times New Roman" w:hAnsi="Times New Roman"/>
          <w:sz w:val="24"/>
          <w:lang w:eastAsia="de-DE"/>
        </w:rPr>
        <w:t>n</w:t>
      </w:r>
      <w:r w:rsidR="00FE7A77" w:rsidRPr="008B7B35">
        <w:rPr>
          <w:rFonts w:ascii="Times New Roman" w:hAnsi="Times New Roman"/>
          <w:sz w:val="24"/>
          <w:lang w:eastAsia="de-DE"/>
        </w:rPr>
        <w:t xml:space="preserve"> </w:t>
      </w:r>
      <w:r>
        <w:rPr>
          <w:rFonts w:ascii="Times New Roman" w:hAnsi="Times New Roman"/>
          <w:sz w:val="24"/>
          <w:lang w:eastAsia="de-DE"/>
        </w:rPr>
        <w:t>deckt</w:t>
      </w:r>
      <w:r w:rsidR="00FE7A77" w:rsidRPr="008B7B35">
        <w:rPr>
          <w:rFonts w:ascii="Times New Roman" w:hAnsi="Times New Roman"/>
          <w:sz w:val="24"/>
          <w:lang w:eastAsia="de-DE"/>
        </w:rPr>
        <w:t>.</w:t>
      </w:r>
      <w:r w:rsidR="00FE7A77">
        <w:rPr>
          <w:rFonts w:ascii="Times New Roman" w:hAnsi="Times New Roman"/>
          <w:sz w:val="24"/>
          <w:lang w:eastAsia="de-DE"/>
        </w:rPr>
        <w:t xml:space="preserve"> </w:t>
      </w:r>
    </w:p>
    <w:p w14:paraId="28123C8D" w14:textId="53B0F3FB" w:rsidR="0075375D" w:rsidRDefault="00FE7A77" w:rsidP="00FE7A77">
      <w:pPr>
        <w:rPr>
          <w:rFonts w:ascii="Times New Roman" w:hAnsi="Times New Roman"/>
          <w:sz w:val="24"/>
          <w:lang w:eastAsia="de-DE"/>
        </w:rPr>
      </w:pPr>
      <w:r w:rsidRPr="008B7B35">
        <w:rPr>
          <w:rFonts w:ascii="Times New Roman" w:hAnsi="Times New Roman"/>
          <w:sz w:val="24"/>
          <w:lang w:eastAsia="de-DE"/>
        </w:rPr>
        <w:t xml:space="preserve">Das Auftreten von </w:t>
      </w:r>
      <w:r w:rsidR="0075375D">
        <w:rPr>
          <w:rFonts w:ascii="Times New Roman" w:hAnsi="Times New Roman"/>
          <w:sz w:val="24"/>
          <w:lang w:eastAsia="de-DE"/>
        </w:rPr>
        <w:t>NVS</w:t>
      </w:r>
      <w:r w:rsidRPr="008B7B35">
        <w:rPr>
          <w:rFonts w:ascii="Times New Roman" w:hAnsi="Times New Roman"/>
          <w:sz w:val="24"/>
          <w:lang w:eastAsia="de-DE"/>
        </w:rPr>
        <w:t xml:space="preserve"> bei 42</w:t>
      </w:r>
      <w:r w:rsidR="00A43AAC">
        <w:rPr>
          <w:rFonts w:ascii="Times New Roman" w:hAnsi="Times New Roman"/>
          <w:sz w:val="24"/>
          <w:lang w:eastAsia="de-DE"/>
        </w:rPr>
        <w:t xml:space="preserve"> </w:t>
      </w:r>
      <w:r w:rsidRPr="008B7B35">
        <w:rPr>
          <w:rFonts w:ascii="Times New Roman" w:hAnsi="Times New Roman"/>
          <w:sz w:val="24"/>
          <w:lang w:eastAsia="de-DE"/>
        </w:rPr>
        <w:t xml:space="preserve">% (62/147) der NF2-Betroffenen </w:t>
      </w:r>
      <w:r w:rsidR="00BA7093">
        <w:rPr>
          <w:rFonts w:ascii="Times New Roman" w:hAnsi="Times New Roman"/>
          <w:sz w:val="24"/>
          <w:lang w:eastAsia="de-DE"/>
        </w:rPr>
        <w:t>trifft zudem</w:t>
      </w:r>
      <w:r w:rsidRPr="008B7B35">
        <w:rPr>
          <w:rFonts w:ascii="Times New Roman" w:hAnsi="Times New Roman"/>
          <w:sz w:val="24"/>
          <w:lang w:eastAsia="de-DE"/>
        </w:rPr>
        <w:t xml:space="preserve"> sehr genau mit dem Ergebnis von Mautner et al.</w:t>
      </w:r>
      <w:r w:rsidR="00455CBE">
        <w:rPr>
          <w:rFonts w:ascii="Times New Roman" w:hAnsi="Times New Roman"/>
          <w:sz w:val="24"/>
          <w:lang w:eastAsia="de-DE"/>
        </w:rPr>
        <w:t xml:space="preserve"> </w:t>
      </w:r>
      <w:r w:rsidR="008964CE">
        <w:rPr>
          <w:rFonts w:ascii="Times New Roman" w:hAnsi="Times New Roman"/>
          <w:sz w:val="24"/>
          <w:lang w:eastAsia="de-DE"/>
        </w:rPr>
        <w:t>überein</w:t>
      </w:r>
      <w:r w:rsidRPr="008B7B35">
        <w:rPr>
          <w:rFonts w:ascii="Times New Roman" w:hAnsi="Times New Roman"/>
          <w:sz w:val="24"/>
          <w:lang w:eastAsia="de-DE"/>
        </w:rPr>
        <w:t xml:space="preserve">, die </w:t>
      </w:r>
      <w:r w:rsidR="00A43AAC">
        <w:rPr>
          <w:rFonts w:ascii="Times New Roman" w:hAnsi="Times New Roman"/>
          <w:sz w:val="24"/>
          <w:lang w:eastAsia="de-DE"/>
        </w:rPr>
        <w:t xml:space="preserve">NVS </w:t>
      </w:r>
      <w:r w:rsidRPr="008B7B35">
        <w:rPr>
          <w:rFonts w:ascii="Times New Roman" w:hAnsi="Times New Roman"/>
          <w:sz w:val="24"/>
          <w:lang w:eastAsia="de-DE"/>
        </w:rPr>
        <w:t>bei 38</w:t>
      </w:r>
      <w:r w:rsidR="0075375D">
        <w:rPr>
          <w:rFonts w:ascii="Times New Roman" w:hAnsi="Times New Roman"/>
          <w:sz w:val="24"/>
          <w:lang w:eastAsia="de-DE"/>
        </w:rPr>
        <w:t xml:space="preserve"> </w:t>
      </w:r>
      <w:r w:rsidRPr="008B7B35">
        <w:rPr>
          <w:rFonts w:ascii="Times New Roman" w:hAnsi="Times New Roman"/>
          <w:sz w:val="24"/>
          <w:lang w:eastAsia="de-DE"/>
        </w:rPr>
        <w:t>% der Pat</w:t>
      </w:r>
      <w:r w:rsidR="0075375D">
        <w:rPr>
          <w:rFonts w:ascii="Times New Roman" w:hAnsi="Times New Roman"/>
          <w:sz w:val="24"/>
          <w:lang w:eastAsia="de-DE"/>
        </w:rPr>
        <w:t>ienten ihres Kollektivs fanden</w:t>
      </w:r>
      <w:r w:rsidRPr="008B7B35">
        <w:rPr>
          <w:rFonts w:ascii="Times New Roman" w:hAnsi="Times New Roman"/>
          <w:sz w:val="24"/>
          <w:lang w:eastAsia="de-DE"/>
        </w:rPr>
        <w:t xml:space="preserve"> </w:t>
      </w:r>
      <w:r w:rsidRPr="008B7B35">
        <w:rPr>
          <w:rFonts w:ascii="Times New Roman" w:hAnsi="Times New Roman"/>
          <w:sz w:val="24"/>
          <w:lang w:eastAsia="de-DE"/>
        </w:rPr>
        <w:fldChar w:fldCharType="begin">
          <w:fldData xml:space="preserve">PEVuZE5vdGU+PENpdGU+PEF1dGhvcj5NYXV0bmVyPC9BdXRob3I+PFllYXI+MTk5NjwvWWVhcj48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</w:fldData>
        </w:fldChar>
      </w:r>
      <w:r w:rsidR="008040A7">
        <w:rPr>
          <w:rFonts w:ascii="Times New Roman" w:hAnsi="Times New Roman"/>
          <w:sz w:val="24"/>
          <w:lang w:eastAsia="de-DE"/>
        </w:rPr>
        <w:instrText xml:space="preserve"> ADDIN EN.CITE </w:instrText>
      </w:r>
      <w:r w:rsidR="008040A7">
        <w:rPr>
          <w:rFonts w:ascii="Times New Roman" w:hAnsi="Times New Roman"/>
          <w:sz w:val="24"/>
          <w:lang w:eastAsia="de-DE"/>
        </w:rPr>
        <w:fldChar w:fldCharType="begin">
          <w:fldData xml:space="preserve">PEVuZE5vdGU+PENpdGU+PEF1dGhvcj5NYXV0bmVyPC9BdXRob3I+PFllYXI+MTk5NjwvWWVhcj48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</w:fldData>
        </w:fldChar>
      </w:r>
      <w:r w:rsidR="008040A7">
        <w:rPr>
          <w:rFonts w:ascii="Times New Roman" w:hAnsi="Times New Roman"/>
          <w:sz w:val="24"/>
          <w:lang w:eastAsia="de-DE"/>
        </w:rPr>
        <w:instrText xml:space="preserve"> ADDIN EN.CITE.DATA </w:instrText>
      </w:r>
      <w:r w:rsidR="008040A7">
        <w:rPr>
          <w:rFonts w:ascii="Times New Roman" w:hAnsi="Times New Roman"/>
          <w:sz w:val="24"/>
          <w:lang w:eastAsia="de-DE"/>
        </w:rPr>
      </w:r>
      <w:r w:rsidR="008040A7">
        <w:rPr>
          <w:rFonts w:ascii="Times New Roman" w:hAnsi="Times New Roman"/>
          <w:sz w:val="24"/>
          <w:lang w:eastAsia="de-DE"/>
        </w:rPr>
        <w:fldChar w:fldCharType="end"/>
      </w:r>
      <w:r w:rsidRPr="008B7B35">
        <w:rPr>
          <w:rFonts w:ascii="Times New Roman" w:hAnsi="Times New Roman"/>
          <w:sz w:val="24"/>
          <w:lang w:eastAsia="de-DE"/>
        </w:rPr>
      </w:r>
      <w:r w:rsidRPr="008B7B35">
        <w:rPr>
          <w:rFonts w:ascii="Times New Roman" w:hAnsi="Times New Roman"/>
          <w:sz w:val="24"/>
          <w:lang w:eastAsia="de-DE"/>
        </w:rPr>
        <w:fldChar w:fldCharType="separate"/>
      </w:r>
      <w:r w:rsidR="008040A7">
        <w:rPr>
          <w:rFonts w:ascii="Times New Roman" w:hAnsi="Times New Roman"/>
          <w:noProof/>
          <w:sz w:val="24"/>
          <w:lang w:eastAsia="de-DE"/>
        </w:rPr>
        <w:t>(Mautner et al., 1996)</w:t>
      </w:r>
      <w:r w:rsidRPr="008B7B35">
        <w:rPr>
          <w:rFonts w:ascii="Times New Roman" w:hAnsi="Times New Roman"/>
          <w:sz w:val="24"/>
          <w:lang w:eastAsia="de-DE"/>
        </w:rPr>
        <w:fldChar w:fldCharType="end"/>
      </w:r>
      <w:r w:rsidR="0075375D">
        <w:rPr>
          <w:rFonts w:ascii="Times New Roman" w:hAnsi="Times New Roman"/>
          <w:sz w:val="24"/>
          <w:lang w:eastAsia="de-DE"/>
        </w:rPr>
        <w:t xml:space="preserve">. </w:t>
      </w:r>
      <w:r w:rsidR="0075375D">
        <w:rPr>
          <w:rFonts w:ascii="Times New Roman" w:hAnsi="Times New Roman"/>
          <w:sz w:val="24"/>
        </w:rPr>
        <w:t xml:space="preserve">Fischer et al. </w:t>
      </w:r>
      <w:r w:rsidR="00B02570">
        <w:rPr>
          <w:rFonts w:ascii="Times New Roman" w:hAnsi="Times New Roman"/>
          <w:sz w:val="24"/>
        </w:rPr>
        <w:t xml:space="preserve">kamen </w:t>
      </w:r>
      <w:r w:rsidRPr="008B7B35">
        <w:rPr>
          <w:rFonts w:ascii="Times New Roman" w:hAnsi="Times New Roman"/>
          <w:sz w:val="24"/>
        </w:rPr>
        <w:t>zu de</w:t>
      </w:r>
      <w:r>
        <w:rPr>
          <w:rFonts w:ascii="Times New Roman" w:hAnsi="Times New Roman"/>
          <w:sz w:val="24"/>
        </w:rPr>
        <w:t>m Schluss, dass Patienten mit NVS</w:t>
      </w:r>
      <w:r w:rsidRPr="008B7B35">
        <w:rPr>
          <w:rFonts w:ascii="Times New Roman" w:hAnsi="Times New Roman"/>
          <w:sz w:val="24"/>
        </w:rPr>
        <w:t xml:space="preserve"> deutlich jünger bei Diagnosestellung waren als Patienten ohne diese Entität </w:t>
      </w:r>
      <w:r w:rsidRPr="008B7B35">
        <w:rPr>
          <w:rFonts w:ascii="Times New Roman" w:hAnsi="Times New Roman"/>
          <w:sz w:val="24"/>
        </w:rPr>
        <w:fldChar w:fldCharType="begin">
          <w:fldData xml:space="preserve">PEVuZE5vdGU+PENpdGU+PEF1dGhvcj5GaXNoZXI8L0F1dGhvcj48WWVhcj4yMDA3PC9ZZWFyPjxS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PEVuZE5vdGU+PENpdGU+PEF1dGhvcj5GaXNoZXI8L0F1dGhvcj48WWVhcj4yMDA3PC9ZZWFyPjxS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(Fisher et al., 2007)</w:t>
      </w:r>
      <w:r w:rsidRPr="008B7B35">
        <w:rPr>
          <w:rFonts w:ascii="Times New Roman" w:hAnsi="Times New Roman"/>
          <w:sz w:val="24"/>
        </w:rPr>
        <w:fldChar w:fldCharType="end"/>
      </w:r>
      <w:r w:rsidR="0075375D">
        <w:rPr>
          <w:rFonts w:ascii="Times New Roman" w:hAnsi="Times New Roman"/>
          <w:sz w:val="24"/>
        </w:rPr>
        <w:t>. Dies</w:t>
      </w:r>
      <w:r w:rsidRPr="008B7B35">
        <w:rPr>
          <w:rFonts w:ascii="Times New Roman" w:hAnsi="Times New Roman"/>
          <w:sz w:val="24"/>
        </w:rPr>
        <w:t xml:space="preserve"> </w:t>
      </w:r>
      <w:r w:rsidR="00B02570">
        <w:rPr>
          <w:rFonts w:ascii="Times New Roman" w:hAnsi="Times New Roman"/>
          <w:sz w:val="24"/>
        </w:rPr>
        <w:t>untermauert das</w:t>
      </w:r>
      <w:r w:rsidRPr="008B7B35">
        <w:rPr>
          <w:rFonts w:ascii="Times New Roman" w:hAnsi="Times New Roman"/>
          <w:sz w:val="24"/>
        </w:rPr>
        <w:t xml:space="preserve"> E</w:t>
      </w:r>
      <w:r w:rsidR="0075375D">
        <w:rPr>
          <w:rFonts w:ascii="Times New Roman" w:hAnsi="Times New Roman"/>
          <w:sz w:val="24"/>
        </w:rPr>
        <w:t xml:space="preserve">rgebnis der vorliegenden Arbeit, </w:t>
      </w:r>
      <w:r w:rsidRPr="008B7B35">
        <w:rPr>
          <w:rFonts w:ascii="Times New Roman" w:hAnsi="Times New Roman"/>
          <w:sz w:val="24"/>
        </w:rPr>
        <w:t xml:space="preserve">da </w:t>
      </w:r>
      <w:r w:rsidRPr="008B7B35">
        <w:rPr>
          <w:rFonts w:ascii="Times New Roman" w:hAnsi="Times New Roman"/>
          <w:sz w:val="24"/>
          <w:lang w:eastAsia="de-DE"/>
        </w:rPr>
        <w:t>61</w:t>
      </w:r>
      <w:r w:rsidR="00455CBE">
        <w:rPr>
          <w:rFonts w:ascii="Times New Roman" w:hAnsi="Times New Roman"/>
          <w:sz w:val="24"/>
          <w:lang w:eastAsia="de-DE"/>
        </w:rPr>
        <w:t> </w:t>
      </w:r>
      <w:r w:rsidRPr="008B7B35">
        <w:rPr>
          <w:rFonts w:ascii="Times New Roman" w:hAnsi="Times New Roman"/>
          <w:sz w:val="24"/>
          <w:lang w:eastAsia="de-DE"/>
        </w:rPr>
        <w:t>% der Patient</w:t>
      </w:r>
      <w:r>
        <w:rPr>
          <w:rFonts w:ascii="Times New Roman" w:hAnsi="Times New Roman"/>
          <w:sz w:val="24"/>
          <w:lang w:eastAsia="de-DE"/>
        </w:rPr>
        <w:t>en mit NVS (38/</w:t>
      </w:r>
      <w:r w:rsidRPr="008B7B35">
        <w:rPr>
          <w:rFonts w:ascii="Times New Roman" w:hAnsi="Times New Roman"/>
          <w:sz w:val="24"/>
          <w:lang w:eastAsia="de-DE"/>
        </w:rPr>
        <w:t xml:space="preserve">62) bei Diagnosestellung 18 Jahre alt oder jünger waren. </w:t>
      </w:r>
      <w:r w:rsidR="0075375D">
        <w:rPr>
          <w:rFonts w:ascii="Times New Roman" w:hAnsi="Times New Roman"/>
          <w:sz w:val="24"/>
          <w:lang w:eastAsia="de-DE"/>
        </w:rPr>
        <w:t>NVS</w:t>
      </w:r>
      <w:r>
        <w:rPr>
          <w:rFonts w:ascii="Times New Roman" w:hAnsi="Times New Roman"/>
          <w:sz w:val="24"/>
          <w:lang w:eastAsia="de-DE"/>
        </w:rPr>
        <w:t xml:space="preserve"> waren auch mit 53,5</w:t>
      </w:r>
      <w:r w:rsidR="0075375D">
        <w:rPr>
          <w:rFonts w:ascii="Times New Roman" w:hAnsi="Times New Roman"/>
          <w:sz w:val="24"/>
          <w:lang w:eastAsia="de-DE"/>
        </w:rPr>
        <w:t> </w:t>
      </w:r>
      <w:r>
        <w:rPr>
          <w:rFonts w:ascii="Times New Roman" w:hAnsi="Times New Roman"/>
          <w:sz w:val="24"/>
          <w:lang w:eastAsia="de-DE"/>
        </w:rPr>
        <w:t>% versus 29</w:t>
      </w:r>
      <w:r w:rsidR="0075375D">
        <w:rPr>
          <w:rFonts w:ascii="Times New Roman" w:hAnsi="Times New Roman"/>
          <w:sz w:val="24"/>
          <w:lang w:eastAsia="de-DE"/>
        </w:rPr>
        <w:t xml:space="preserve"> </w:t>
      </w:r>
      <w:r>
        <w:rPr>
          <w:rFonts w:ascii="Times New Roman" w:hAnsi="Times New Roman"/>
          <w:sz w:val="24"/>
          <w:lang w:eastAsia="de-DE"/>
        </w:rPr>
        <w:t xml:space="preserve">% bei den jünger diagnostizierten Patienten deutlich häufiger aufgetreten als bei den älteren. </w:t>
      </w:r>
    </w:p>
    <w:p w14:paraId="7A4A2DB7" w14:textId="0E4E6242" w:rsidR="00184713" w:rsidRDefault="00FE7A77" w:rsidP="00FE7A77">
      <w:pPr>
        <w:rPr>
          <w:rFonts w:ascii="Times New Roman" w:hAnsi="Times New Roman"/>
          <w:sz w:val="24"/>
          <w:lang w:eastAsia="de-DE"/>
        </w:rPr>
      </w:pPr>
      <w:r w:rsidRPr="008B7B35">
        <w:rPr>
          <w:rFonts w:ascii="Times New Roman" w:hAnsi="Times New Roman"/>
          <w:sz w:val="24"/>
        </w:rPr>
        <w:t>S</w:t>
      </w:r>
      <w:r>
        <w:rPr>
          <w:rFonts w:ascii="Times New Roman" w:hAnsi="Times New Roman"/>
          <w:sz w:val="24"/>
        </w:rPr>
        <w:t>pinale Tumore, d.h. intra- und/</w:t>
      </w:r>
      <w:r w:rsidRPr="008B7B35">
        <w:rPr>
          <w:rFonts w:ascii="Times New Roman" w:hAnsi="Times New Roman"/>
          <w:sz w:val="24"/>
        </w:rPr>
        <w:t>oder extramedulläre Tumore kamen Hoa und Slattery, Evans et al. sowie Mautner et al. zufolge bei bis zu 90</w:t>
      </w:r>
      <w:r w:rsidR="0000151A">
        <w:rPr>
          <w:rFonts w:ascii="Times New Roman" w:hAnsi="Times New Roman"/>
          <w:sz w:val="24"/>
        </w:rPr>
        <w:t xml:space="preserve"> </w:t>
      </w:r>
      <w:r w:rsidRPr="008B7B35">
        <w:rPr>
          <w:rFonts w:ascii="Times New Roman" w:hAnsi="Times New Roman"/>
          <w:sz w:val="24"/>
        </w:rPr>
        <w:t>% der NF2-Patienten vor</w:t>
      </w:r>
      <w:r w:rsidR="0000151A">
        <w:rPr>
          <w:rFonts w:ascii="Times New Roman" w:hAnsi="Times New Roman"/>
          <w:sz w:val="24"/>
        </w:rPr>
        <w:t xml:space="preserve"> </w:t>
      </w:r>
      <w:r w:rsidRPr="008B7B35">
        <w:rPr>
          <w:rFonts w:ascii="Times New Roman" w:hAnsi="Times New Roman"/>
          <w:sz w:val="24"/>
        </w:rPr>
        <w:fldChar w:fldCharType="begin">
          <w:fldData xml:space="preserve">PEVuZE5vdGU+PENpdGU+PEF1dGhvcj5Ib2E8L0F1dGhvcj48WWVhcj4yMDEyPC9ZZWFyPjxSZWNO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PEVuZE5vdGU+PENpdGU+PEF1dGhvcj5Ib2E8L0F1dGhvcj48WWVhcj4yMDEyPC9ZZWFyPjxSZWNO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(Hoa and Slattery, 2012; Evans et al., 1999; Mautner et al., 1996)</w:t>
      </w:r>
      <w:r w:rsidRPr="008B7B35">
        <w:rPr>
          <w:rFonts w:ascii="Times New Roman" w:hAnsi="Times New Roman"/>
          <w:sz w:val="24"/>
        </w:rPr>
        <w:fldChar w:fldCharType="end"/>
      </w:r>
      <w:r w:rsidR="0000151A">
        <w:rPr>
          <w:rFonts w:ascii="Times New Roman" w:hAnsi="Times New Roman"/>
          <w:sz w:val="24"/>
        </w:rPr>
        <w:t>.</w:t>
      </w:r>
      <w:r w:rsidRPr="008B7B35">
        <w:rPr>
          <w:rFonts w:ascii="Times New Roman" w:hAnsi="Times New Roman"/>
          <w:sz w:val="24"/>
        </w:rPr>
        <w:t xml:space="preserve"> Im vorliegenden Kollektiv waren spinale Manifestationen mit 78</w:t>
      </w:r>
      <w:r w:rsidR="0000151A">
        <w:rPr>
          <w:rFonts w:ascii="Times New Roman" w:hAnsi="Times New Roman"/>
          <w:sz w:val="24"/>
        </w:rPr>
        <w:t xml:space="preserve"> </w:t>
      </w:r>
      <w:r w:rsidRPr="008B7B35">
        <w:rPr>
          <w:rFonts w:ascii="Times New Roman" w:hAnsi="Times New Roman"/>
          <w:sz w:val="24"/>
        </w:rPr>
        <w:t>% etw</w:t>
      </w:r>
      <w:r>
        <w:rPr>
          <w:rFonts w:ascii="Times New Roman" w:hAnsi="Times New Roman"/>
          <w:sz w:val="24"/>
        </w:rPr>
        <w:t xml:space="preserve">as </w:t>
      </w:r>
      <w:r w:rsidR="00B02570">
        <w:rPr>
          <w:rFonts w:ascii="Times New Roman" w:hAnsi="Times New Roman"/>
          <w:sz w:val="24"/>
        </w:rPr>
        <w:t>seltener</w:t>
      </w:r>
      <w:r>
        <w:rPr>
          <w:rFonts w:ascii="Times New Roman" w:hAnsi="Times New Roman"/>
          <w:sz w:val="24"/>
        </w:rPr>
        <w:t xml:space="preserve"> vertreten. </w:t>
      </w:r>
      <w:r w:rsidRPr="008B7B35">
        <w:rPr>
          <w:rFonts w:ascii="Times New Roman" w:hAnsi="Times New Roman"/>
          <w:sz w:val="24"/>
        </w:rPr>
        <w:t xml:space="preserve">Patronas et al. </w:t>
      </w:r>
      <w:r>
        <w:rPr>
          <w:rFonts w:ascii="Times New Roman" w:hAnsi="Times New Roman"/>
          <w:sz w:val="24"/>
        </w:rPr>
        <w:t xml:space="preserve">unterschieden </w:t>
      </w:r>
      <w:r w:rsidRPr="008B7B35">
        <w:rPr>
          <w:rFonts w:ascii="Times New Roman" w:hAnsi="Times New Roman"/>
          <w:sz w:val="24"/>
        </w:rPr>
        <w:t xml:space="preserve">spinale Manifestationen bei NF2 genauer </w:t>
      </w:r>
      <w:r>
        <w:rPr>
          <w:rFonts w:ascii="Times New Roman" w:hAnsi="Times New Roman"/>
          <w:sz w:val="24"/>
        </w:rPr>
        <w:t>und ermittelten</w:t>
      </w:r>
      <w:r w:rsidRPr="008B7B35">
        <w:rPr>
          <w:rFonts w:ascii="Times New Roman" w:hAnsi="Times New Roman"/>
          <w:sz w:val="24"/>
        </w:rPr>
        <w:t xml:space="preserve"> </w:t>
      </w:r>
      <w:r w:rsidR="00B02570">
        <w:rPr>
          <w:rFonts w:ascii="Times New Roman" w:hAnsi="Times New Roman"/>
          <w:sz w:val="24"/>
        </w:rPr>
        <w:t>bei</w:t>
      </w:r>
      <w:r w:rsidRPr="008B7B35">
        <w:rPr>
          <w:rFonts w:ascii="Times New Roman" w:hAnsi="Times New Roman"/>
          <w:sz w:val="24"/>
        </w:rPr>
        <w:t xml:space="preserve"> 49 Betroffenen </w:t>
      </w:r>
      <w:r>
        <w:rPr>
          <w:rFonts w:ascii="Times New Roman" w:hAnsi="Times New Roman"/>
          <w:sz w:val="24"/>
        </w:rPr>
        <w:t xml:space="preserve">einen Anteil von </w:t>
      </w:r>
      <w:r w:rsidRPr="008B7B35">
        <w:rPr>
          <w:rFonts w:ascii="Times New Roman" w:hAnsi="Times New Roman"/>
          <w:sz w:val="24"/>
        </w:rPr>
        <w:t>53</w:t>
      </w:r>
      <w:r w:rsidR="0000151A">
        <w:rPr>
          <w:rFonts w:ascii="Times New Roman" w:hAnsi="Times New Roman"/>
          <w:sz w:val="24"/>
        </w:rPr>
        <w:t xml:space="preserve"> </w:t>
      </w:r>
      <w:r w:rsidRPr="008B7B35">
        <w:rPr>
          <w:rFonts w:ascii="Times New Roman" w:hAnsi="Times New Roman"/>
          <w:sz w:val="24"/>
        </w:rPr>
        <w:t xml:space="preserve">% </w:t>
      </w:r>
      <w:r>
        <w:rPr>
          <w:rFonts w:ascii="Times New Roman" w:hAnsi="Times New Roman"/>
          <w:sz w:val="24"/>
        </w:rPr>
        <w:t xml:space="preserve">für </w:t>
      </w:r>
      <w:r w:rsidRPr="008B7B35">
        <w:rPr>
          <w:rFonts w:ascii="Times New Roman" w:hAnsi="Times New Roman"/>
          <w:sz w:val="24"/>
        </w:rPr>
        <w:t xml:space="preserve">intramedulläre und </w:t>
      </w:r>
      <w:r>
        <w:rPr>
          <w:rFonts w:ascii="Times New Roman" w:hAnsi="Times New Roman"/>
          <w:sz w:val="24"/>
        </w:rPr>
        <w:t xml:space="preserve">von </w:t>
      </w:r>
      <w:r w:rsidRPr="008B7B35">
        <w:rPr>
          <w:rFonts w:ascii="Times New Roman" w:hAnsi="Times New Roman"/>
          <w:sz w:val="24"/>
        </w:rPr>
        <w:t>55</w:t>
      </w:r>
      <w:r w:rsidR="0000151A">
        <w:rPr>
          <w:rFonts w:ascii="Times New Roman" w:hAnsi="Times New Roman"/>
          <w:sz w:val="24"/>
        </w:rPr>
        <w:t xml:space="preserve"> </w:t>
      </w:r>
      <w:r w:rsidRPr="008B7B35">
        <w:rPr>
          <w:rFonts w:ascii="Times New Roman" w:hAnsi="Times New Roman"/>
          <w:sz w:val="24"/>
        </w:rPr>
        <w:t xml:space="preserve">% </w:t>
      </w:r>
      <w:r>
        <w:rPr>
          <w:rFonts w:ascii="Times New Roman" w:hAnsi="Times New Roman"/>
          <w:sz w:val="24"/>
        </w:rPr>
        <w:t xml:space="preserve">für </w:t>
      </w:r>
      <w:r w:rsidRPr="008B7B35">
        <w:rPr>
          <w:rFonts w:ascii="Times New Roman" w:hAnsi="Times New Roman"/>
          <w:sz w:val="24"/>
        </w:rPr>
        <w:t>extramedulläre Tumore</w:t>
      </w:r>
      <w:r w:rsidR="0000151A">
        <w:rPr>
          <w:rFonts w:ascii="Times New Roman" w:hAnsi="Times New Roman"/>
          <w:sz w:val="24"/>
        </w:rPr>
        <w:t xml:space="preserve"> </w:t>
      </w:r>
      <w:r w:rsidRPr="008B7B35">
        <w:rPr>
          <w:rFonts w:ascii="Times New Roman" w:hAnsi="Times New Roman"/>
          <w:sz w:val="24"/>
        </w:rPr>
        <w:fldChar w:fldCharType="begin">
          <w:fldData xml:space="preserve">PEVuZE5vdGU+PENpdGU+PEF1dGhvcj5QYXRyb25hczwvQXV0aG9yPjxZZWFyPjIwMDE8L1llYXI+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PEVuZE5vdGU+PENpdGU+PEF1dGhvcj5QYXRyb25hczwvQXV0aG9yPjxZZWFyPjIwMDE8L1llYXI+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(Patronas et al., 2001)</w:t>
      </w:r>
      <w:r w:rsidRPr="008B7B35">
        <w:rPr>
          <w:rFonts w:ascii="Times New Roman" w:hAnsi="Times New Roman"/>
          <w:sz w:val="24"/>
        </w:rPr>
        <w:fldChar w:fldCharType="end"/>
      </w:r>
      <w:r w:rsidR="0000151A">
        <w:rPr>
          <w:rFonts w:ascii="Times New Roman" w:hAnsi="Times New Roman"/>
          <w:sz w:val="24"/>
        </w:rPr>
        <w:t>. I</w:t>
      </w:r>
      <w:r w:rsidRPr="008B7B35">
        <w:rPr>
          <w:rFonts w:ascii="Times New Roman" w:hAnsi="Times New Roman"/>
          <w:sz w:val="24"/>
        </w:rPr>
        <w:t>ntramedulläre Tumore</w:t>
      </w:r>
      <w:r w:rsidR="00A43AAC">
        <w:rPr>
          <w:rFonts w:ascii="Times New Roman" w:hAnsi="Times New Roman"/>
          <w:sz w:val="24"/>
        </w:rPr>
        <w:t xml:space="preserve"> kamen</w:t>
      </w:r>
      <w:r w:rsidRPr="008B7B35">
        <w:rPr>
          <w:rFonts w:ascii="Times New Roman" w:hAnsi="Times New Roman"/>
          <w:sz w:val="24"/>
        </w:rPr>
        <w:t xml:space="preserve"> im vorliegenden Kollektiv mit 35</w:t>
      </w:r>
      <w:r w:rsidR="00A43AAC">
        <w:rPr>
          <w:rFonts w:ascii="Times New Roman" w:hAnsi="Times New Roman"/>
          <w:sz w:val="24"/>
        </w:rPr>
        <w:t> </w:t>
      </w:r>
      <w:r w:rsidRPr="008B7B35">
        <w:rPr>
          <w:rFonts w:ascii="Times New Roman" w:hAnsi="Times New Roman"/>
          <w:sz w:val="24"/>
        </w:rPr>
        <w:t xml:space="preserve">% </w:t>
      </w:r>
      <w:r w:rsidR="0000151A">
        <w:rPr>
          <w:rFonts w:ascii="Times New Roman" w:hAnsi="Times New Roman"/>
          <w:sz w:val="24"/>
          <w:lang w:eastAsia="de-DE"/>
        </w:rPr>
        <w:t xml:space="preserve">der Patienten </w:t>
      </w:r>
      <w:r w:rsidRPr="008B7B35">
        <w:rPr>
          <w:rFonts w:ascii="Times New Roman" w:hAnsi="Times New Roman"/>
          <w:sz w:val="24"/>
          <w:lang w:eastAsia="de-DE"/>
        </w:rPr>
        <w:t>seltener vor</w:t>
      </w:r>
      <w:r>
        <w:rPr>
          <w:rFonts w:ascii="Times New Roman" w:hAnsi="Times New Roman"/>
          <w:sz w:val="24"/>
          <w:lang w:eastAsia="de-DE"/>
        </w:rPr>
        <w:t xml:space="preserve"> und e</w:t>
      </w:r>
      <w:r w:rsidRPr="008B7B35">
        <w:rPr>
          <w:rFonts w:ascii="Times New Roman" w:hAnsi="Times New Roman"/>
          <w:sz w:val="24"/>
          <w:lang w:eastAsia="de-DE"/>
        </w:rPr>
        <w:t xml:space="preserve">xtramedulläre Manifestationen </w:t>
      </w:r>
      <w:r>
        <w:rPr>
          <w:rFonts w:ascii="Times New Roman" w:hAnsi="Times New Roman"/>
          <w:sz w:val="24"/>
          <w:lang w:eastAsia="de-DE"/>
        </w:rPr>
        <w:t>mit</w:t>
      </w:r>
      <w:r w:rsidRPr="008B7B35">
        <w:rPr>
          <w:rFonts w:ascii="Times New Roman" w:hAnsi="Times New Roman"/>
          <w:sz w:val="24"/>
          <w:lang w:eastAsia="de-DE"/>
        </w:rPr>
        <w:t xml:space="preserve"> 70</w:t>
      </w:r>
      <w:r w:rsidR="0000151A">
        <w:rPr>
          <w:rFonts w:ascii="Times New Roman" w:hAnsi="Times New Roman"/>
          <w:sz w:val="24"/>
          <w:lang w:eastAsia="de-DE"/>
        </w:rPr>
        <w:t xml:space="preserve"> % der Patienten </w:t>
      </w:r>
      <w:r w:rsidRPr="008B7B35">
        <w:rPr>
          <w:rFonts w:ascii="Times New Roman" w:hAnsi="Times New Roman"/>
          <w:sz w:val="24"/>
          <w:lang w:eastAsia="de-DE"/>
        </w:rPr>
        <w:t>häufiger</w:t>
      </w:r>
      <w:r w:rsidRPr="00FE0169">
        <w:rPr>
          <w:rFonts w:ascii="Times New Roman" w:hAnsi="Times New Roman"/>
          <w:sz w:val="24"/>
          <w:lang w:eastAsia="de-DE"/>
        </w:rPr>
        <w:t xml:space="preserve">. Ependymome traten bei Kindern deutlich häufiger </w:t>
      </w:r>
      <w:r w:rsidR="0000151A">
        <w:rPr>
          <w:rFonts w:ascii="Times New Roman" w:hAnsi="Times New Roman"/>
          <w:sz w:val="24"/>
          <w:lang w:eastAsia="de-DE"/>
        </w:rPr>
        <w:t xml:space="preserve">auf (61 % der Ependymome im jüngeren Kollektiv) </w:t>
      </w:r>
      <w:r w:rsidRPr="008B7B35">
        <w:rPr>
          <w:rFonts w:ascii="Times New Roman" w:hAnsi="Times New Roman"/>
          <w:sz w:val="24"/>
          <w:lang w:eastAsia="de-DE"/>
        </w:rPr>
        <w:t xml:space="preserve">als bei Erwachsenen. </w:t>
      </w:r>
      <w:r w:rsidR="00961D77">
        <w:rPr>
          <w:rFonts w:ascii="Times New Roman" w:hAnsi="Times New Roman"/>
          <w:sz w:val="24"/>
          <w:lang w:eastAsia="de-DE"/>
        </w:rPr>
        <w:t>Auch extramedulläre Manifestationen waren im jüngeren Kollektiv (</w:t>
      </w:r>
      <w:r w:rsidR="00961D77" w:rsidRPr="00FE0169">
        <w:rPr>
          <w:rFonts w:ascii="Times New Roman" w:hAnsi="Times New Roman"/>
          <w:sz w:val="24"/>
          <w:lang w:eastAsia="de-DE"/>
        </w:rPr>
        <w:t>77,5</w:t>
      </w:r>
      <w:r w:rsidR="00961D77">
        <w:rPr>
          <w:rFonts w:ascii="Times New Roman" w:hAnsi="Times New Roman"/>
          <w:sz w:val="24"/>
          <w:lang w:eastAsia="de-DE"/>
        </w:rPr>
        <w:t> </w:t>
      </w:r>
      <w:r w:rsidR="00961D77" w:rsidRPr="00FE0169">
        <w:rPr>
          <w:rFonts w:ascii="Times New Roman" w:hAnsi="Times New Roman"/>
          <w:sz w:val="24"/>
          <w:lang w:eastAsia="de-DE"/>
        </w:rPr>
        <w:t>%</w:t>
      </w:r>
      <w:r w:rsidR="00961D77">
        <w:rPr>
          <w:rFonts w:ascii="Times New Roman" w:hAnsi="Times New Roman"/>
          <w:sz w:val="24"/>
          <w:lang w:eastAsia="de-DE"/>
        </w:rPr>
        <w:t xml:space="preserve"> </w:t>
      </w:r>
      <w:r w:rsidR="00B02570">
        <w:rPr>
          <w:rFonts w:ascii="Times New Roman" w:hAnsi="Times New Roman"/>
          <w:sz w:val="24"/>
          <w:lang w:eastAsia="de-DE"/>
        </w:rPr>
        <w:t>Betroffene</w:t>
      </w:r>
      <w:r w:rsidR="00961D77">
        <w:rPr>
          <w:rFonts w:ascii="Times New Roman" w:hAnsi="Times New Roman"/>
          <w:sz w:val="24"/>
          <w:lang w:eastAsia="de-DE"/>
        </w:rPr>
        <w:t xml:space="preserve">) öfter </w:t>
      </w:r>
      <w:r w:rsidR="007478C3">
        <w:rPr>
          <w:rFonts w:ascii="Times New Roman" w:hAnsi="Times New Roman"/>
          <w:sz w:val="24"/>
          <w:lang w:eastAsia="de-DE"/>
        </w:rPr>
        <w:t>vorhanden</w:t>
      </w:r>
      <w:r w:rsidR="00B02570">
        <w:rPr>
          <w:rFonts w:ascii="Times New Roman" w:hAnsi="Times New Roman"/>
          <w:sz w:val="24"/>
          <w:lang w:eastAsia="de-DE"/>
        </w:rPr>
        <w:t xml:space="preserve"> als im älteren (65 % B</w:t>
      </w:r>
      <w:r w:rsidR="00961D77">
        <w:rPr>
          <w:rFonts w:ascii="Times New Roman" w:hAnsi="Times New Roman"/>
          <w:sz w:val="24"/>
          <w:lang w:eastAsia="de-DE"/>
        </w:rPr>
        <w:t>etroffen</w:t>
      </w:r>
      <w:r w:rsidR="00B02570">
        <w:rPr>
          <w:rFonts w:ascii="Times New Roman" w:hAnsi="Times New Roman"/>
          <w:sz w:val="24"/>
          <w:lang w:eastAsia="de-DE"/>
        </w:rPr>
        <w:t>e</w:t>
      </w:r>
      <w:r w:rsidR="00961D77">
        <w:rPr>
          <w:rFonts w:ascii="Times New Roman" w:hAnsi="Times New Roman"/>
          <w:sz w:val="24"/>
          <w:lang w:eastAsia="de-DE"/>
        </w:rPr>
        <w:t>).</w:t>
      </w:r>
      <w:r w:rsidRPr="008B7B35">
        <w:rPr>
          <w:rFonts w:ascii="Times New Roman" w:hAnsi="Times New Roman"/>
          <w:sz w:val="24"/>
          <w:lang w:eastAsia="de-DE"/>
        </w:rPr>
        <w:t xml:space="preserve"> </w:t>
      </w:r>
      <w:r w:rsidR="00175391" w:rsidRPr="008B7B35">
        <w:rPr>
          <w:rFonts w:ascii="Times New Roman" w:hAnsi="Times New Roman"/>
          <w:sz w:val="24"/>
        </w:rPr>
        <w:t xml:space="preserve">Li et al. fanden </w:t>
      </w:r>
      <w:r w:rsidR="00175391">
        <w:rPr>
          <w:rFonts w:ascii="Times New Roman" w:hAnsi="Times New Roman"/>
          <w:sz w:val="24"/>
        </w:rPr>
        <w:t xml:space="preserve">diesbezüglich </w:t>
      </w:r>
      <w:r w:rsidR="00175391" w:rsidRPr="008B7B35">
        <w:rPr>
          <w:rFonts w:ascii="Times New Roman" w:hAnsi="Times New Roman"/>
          <w:sz w:val="24"/>
        </w:rPr>
        <w:t xml:space="preserve">einen Zusammenhang zwischen dem Vorliegen von spinalen Tumoren, einem früheren Krankheitsauftreten und </w:t>
      </w:r>
      <w:r w:rsidR="00175391">
        <w:rPr>
          <w:rFonts w:ascii="Times New Roman" w:hAnsi="Times New Roman"/>
          <w:sz w:val="24"/>
        </w:rPr>
        <w:t>Protein-verkürzenden Mutationen</w:t>
      </w:r>
      <w:r w:rsidR="00175391" w:rsidRPr="008B7B35">
        <w:rPr>
          <w:rFonts w:ascii="Times New Roman" w:hAnsi="Times New Roman"/>
          <w:sz w:val="24"/>
        </w:rPr>
        <w:t xml:space="preserve"> </w:t>
      </w:r>
      <w:r w:rsidR="00175391" w:rsidRPr="008B7B35">
        <w:rPr>
          <w:rFonts w:ascii="Times New Roman" w:hAnsi="Times New Roman"/>
          <w:sz w:val="24"/>
        </w:rPr>
        <w:fldChar w:fldCharType="begin">
          <w:fldData xml:space="preserve">PEVuZE5vdGU+PENpdGU+PEF1dGhvcj5MaTwvQXV0aG9yPjxZZWFyPjIwMTU8L1llYXI+PFJlY051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=
</w:fldData>
        </w:fldChar>
      </w:r>
      <w:r w:rsidR="00175391">
        <w:rPr>
          <w:rFonts w:ascii="Times New Roman" w:hAnsi="Times New Roman"/>
          <w:sz w:val="24"/>
        </w:rPr>
        <w:instrText xml:space="preserve"> ADDIN EN.CITE </w:instrText>
      </w:r>
      <w:r w:rsidR="00175391">
        <w:rPr>
          <w:rFonts w:ascii="Times New Roman" w:hAnsi="Times New Roman"/>
          <w:sz w:val="24"/>
        </w:rPr>
        <w:fldChar w:fldCharType="begin">
          <w:fldData xml:space="preserve">PEVuZE5vdGU+PENpdGU+PEF1dGhvcj5MaTwvQXV0aG9yPjxZZWFyPjIwMTU8L1llYXI+PFJlY051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=
</w:fldData>
        </w:fldChar>
      </w:r>
      <w:r w:rsidR="00175391">
        <w:rPr>
          <w:rFonts w:ascii="Times New Roman" w:hAnsi="Times New Roman"/>
          <w:sz w:val="24"/>
        </w:rPr>
        <w:instrText xml:space="preserve"> ADDIN EN.CITE.DATA </w:instrText>
      </w:r>
      <w:r w:rsidR="00175391">
        <w:rPr>
          <w:rFonts w:ascii="Times New Roman" w:hAnsi="Times New Roman"/>
          <w:sz w:val="24"/>
        </w:rPr>
      </w:r>
      <w:r w:rsidR="00175391">
        <w:rPr>
          <w:rFonts w:ascii="Times New Roman" w:hAnsi="Times New Roman"/>
          <w:sz w:val="24"/>
        </w:rPr>
        <w:fldChar w:fldCharType="end"/>
      </w:r>
      <w:r w:rsidR="00175391" w:rsidRPr="008B7B35">
        <w:rPr>
          <w:rFonts w:ascii="Times New Roman" w:hAnsi="Times New Roman"/>
          <w:sz w:val="24"/>
        </w:rPr>
      </w:r>
      <w:r w:rsidR="00175391" w:rsidRPr="008B7B35">
        <w:rPr>
          <w:rFonts w:ascii="Times New Roman" w:hAnsi="Times New Roman"/>
          <w:sz w:val="24"/>
        </w:rPr>
        <w:fldChar w:fldCharType="separate"/>
      </w:r>
      <w:r w:rsidR="00175391">
        <w:rPr>
          <w:rFonts w:ascii="Times New Roman" w:hAnsi="Times New Roman"/>
          <w:noProof/>
          <w:sz w:val="24"/>
        </w:rPr>
        <w:t>(Li et al., 2015)</w:t>
      </w:r>
      <w:r w:rsidR="00175391" w:rsidRPr="008B7B35">
        <w:rPr>
          <w:rFonts w:ascii="Times New Roman" w:hAnsi="Times New Roman"/>
          <w:sz w:val="24"/>
        </w:rPr>
        <w:fldChar w:fldCharType="end"/>
      </w:r>
      <w:r w:rsidR="00175391">
        <w:rPr>
          <w:rFonts w:ascii="Times New Roman" w:hAnsi="Times New Roman"/>
          <w:sz w:val="24"/>
        </w:rPr>
        <w:t>.</w:t>
      </w:r>
    </w:p>
    <w:p w14:paraId="0DA09C35" w14:textId="4FEC96A1" w:rsidR="00B02570" w:rsidRPr="008B7B35" w:rsidRDefault="00184713" w:rsidP="009164F8">
      <w:pPr>
        <w:widowControl w:val="0"/>
        <w:rPr>
          <w:rFonts w:ascii="Times New Roman" w:hAnsi="Times New Roman"/>
          <w:sz w:val="24"/>
          <w:lang w:eastAsia="de-DE"/>
        </w:rPr>
      </w:pPr>
      <w:r w:rsidRPr="008B7B35">
        <w:rPr>
          <w:rFonts w:ascii="Times New Roman" w:hAnsi="Times New Roman"/>
          <w:sz w:val="24"/>
          <w:lang w:eastAsia="de-DE"/>
        </w:rPr>
        <w:t>Als Ergebnis l</w:t>
      </w:r>
      <w:r w:rsidR="00BC1B1F">
        <w:rPr>
          <w:rFonts w:ascii="Times New Roman" w:hAnsi="Times New Roman"/>
          <w:sz w:val="24"/>
          <w:lang w:eastAsia="de-DE"/>
        </w:rPr>
        <w:t>ieß</w:t>
      </w:r>
      <w:r w:rsidRPr="008B7B35">
        <w:rPr>
          <w:rFonts w:ascii="Times New Roman" w:hAnsi="Times New Roman"/>
          <w:sz w:val="24"/>
          <w:lang w:eastAsia="de-DE"/>
        </w:rPr>
        <w:t xml:space="preserve"> sich festhalten, dass die Patienten, die früher die Diagnose NF2 erh</w:t>
      </w:r>
      <w:r w:rsidR="009164F8">
        <w:rPr>
          <w:rFonts w:ascii="Times New Roman" w:hAnsi="Times New Roman"/>
          <w:sz w:val="24"/>
          <w:lang w:eastAsia="de-DE"/>
        </w:rPr>
        <w:t>alten hatten</w:t>
      </w:r>
      <w:r w:rsidRPr="008B7B35">
        <w:rPr>
          <w:rFonts w:ascii="Times New Roman" w:hAnsi="Times New Roman"/>
          <w:sz w:val="24"/>
          <w:lang w:eastAsia="de-DE"/>
        </w:rPr>
        <w:t>, aufgrund einer generell höheren T</w:t>
      </w:r>
      <w:r>
        <w:rPr>
          <w:rFonts w:ascii="Times New Roman" w:hAnsi="Times New Roman"/>
          <w:sz w:val="24"/>
          <w:lang w:eastAsia="de-DE"/>
        </w:rPr>
        <w:t xml:space="preserve">umorlast schwerer betroffen </w:t>
      </w:r>
      <w:r w:rsidR="00961D77">
        <w:rPr>
          <w:rFonts w:ascii="Times New Roman" w:hAnsi="Times New Roman"/>
          <w:sz w:val="24"/>
          <w:lang w:eastAsia="de-DE"/>
        </w:rPr>
        <w:t>waren,</w:t>
      </w:r>
      <w:r>
        <w:rPr>
          <w:rFonts w:ascii="Times New Roman" w:hAnsi="Times New Roman"/>
          <w:sz w:val="24"/>
          <w:lang w:eastAsia="de-DE"/>
        </w:rPr>
        <w:t xml:space="preserve"> da </w:t>
      </w:r>
      <w:r>
        <w:rPr>
          <w:rFonts w:ascii="Times New Roman" w:hAnsi="Times New Roman"/>
          <w:sz w:val="24"/>
          <w:lang w:eastAsia="de-DE"/>
        </w:rPr>
        <w:lastRenderedPageBreak/>
        <w:t>abgesehen von intrakraniellen Meningeomen</w:t>
      </w:r>
      <w:r w:rsidRPr="008B7B35">
        <w:rPr>
          <w:rFonts w:ascii="Times New Roman" w:hAnsi="Times New Roman"/>
          <w:sz w:val="24"/>
          <w:lang w:eastAsia="de-DE"/>
        </w:rPr>
        <w:t xml:space="preserve"> alle Tumorentitäten in der jüngeren Diagnosegruppe häufiger</w:t>
      </w:r>
      <w:r>
        <w:rPr>
          <w:rFonts w:ascii="Times New Roman" w:hAnsi="Times New Roman"/>
          <w:sz w:val="24"/>
          <w:lang w:eastAsia="de-DE"/>
        </w:rPr>
        <w:t xml:space="preserve"> aufgetreten waren</w:t>
      </w:r>
      <w:r w:rsidRPr="008B7B35">
        <w:rPr>
          <w:rFonts w:ascii="Times New Roman" w:hAnsi="Times New Roman"/>
          <w:sz w:val="24"/>
          <w:lang w:eastAsia="de-DE"/>
        </w:rPr>
        <w:t xml:space="preserve">. </w:t>
      </w:r>
      <w:r>
        <w:rPr>
          <w:rFonts w:ascii="Times New Roman" w:hAnsi="Times New Roman"/>
          <w:sz w:val="24"/>
          <w:lang w:eastAsia="de-DE"/>
        </w:rPr>
        <w:t xml:space="preserve">Besonders deutlich zeigte sich der Unterschied beim Auftreten von </w:t>
      </w:r>
      <w:r w:rsidR="00A43AAC">
        <w:rPr>
          <w:rFonts w:ascii="Times New Roman" w:hAnsi="Times New Roman"/>
          <w:sz w:val="24"/>
          <w:lang w:eastAsia="de-DE"/>
        </w:rPr>
        <w:t xml:space="preserve">spinalen Tumoren und NVS. </w:t>
      </w:r>
      <w:r w:rsidR="00FA2AA6">
        <w:rPr>
          <w:rFonts w:ascii="Times New Roman" w:hAnsi="Times New Roman"/>
          <w:sz w:val="24"/>
          <w:lang w:eastAsia="de-DE"/>
        </w:rPr>
        <w:t xml:space="preserve">Das Auftreten von Tumoren des zentralen Nervensystems </w:t>
      </w:r>
      <w:r w:rsidR="002B5AAC">
        <w:rPr>
          <w:rFonts w:ascii="Times New Roman" w:hAnsi="Times New Roman"/>
          <w:sz w:val="24"/>
          <w:lang w:eastAsia="de-DE"/>
        </w:rPr>
        <w:t>allein</w:t>
      </w:r>
      <w:r w:rsidR="00FA2AA6">
        <w:rPr>
          <w:rFonts w:ascii="Times New Roman" w:hAnsi="Times New Roman"/>
          <w:sz w:val="24"/>
          <w:lang w:eastAsia="de-DE"/>
        </w:rPr>
        <w:t xml:space="preserve"> erlaubt zwar </w:t>
      </w:r>
      <w:r w:rsidR="00961D77">
        <w:rPr>
          <w:rFonts w:ascii="Times New Roman" w:hAnsi="Times New Roman"/>
          <w:sz w:val="24"/>
          <w:lang w:eastAsia="de-DE"/>
        </w:rPr>
        <w:t xml:space="preserve">noch </w:t>
      </w:r>
      <w:r w:rsidR="00FA2AA6">
        <w:rPr>
          <w:rFonts w:ascii="Times New Roman" w:hAnsi="Times New Roman"/>
          <w:sz w:val="24"/>
          <w:lang w:eastAsia="de-DE"/>
        </w:rPr>
        <w:t>keine Zuordnung zur Wishart- oder Gardner-Verlaufsform</w:t>
      </w:r>
      <w:r w:rsidR="00B02570">
        <w:rPr>
          <w:rFonts w:ascii="Times New Roman" w:hAnsi="Times New Roman"/>
          <w:sz w:val="24"/>
          <w:lang w:eastAsia="de-DE"/>
        </w:rPr>
        <w:t xml:space="preserve"> der NF2</w:t>
      </w:r>
      <w:r w:rsidR="00FA2AA6">
        <w:rPr>
          <w:rFonts w:ascii="Times New Roman" w:hAnsi="Times New Roman"/>
          <w:sz w:val="24"/>
          <w:lang w:eastAsia="de-DE"/>
        </w:rPr>
        <w:t>. Jedoch gibt die Kombination aus frühem Symptombeginn und der</w:t>
      </w:r>
      <w:r>
        <w:rPr>
          <w:rFonts w:ascii="Times New Roman" w:hAnsi="Times New Roman"/>
          <w:sz w:val="24"/>
          <w:lang w:eastAsia="de-DE"/>
        </w:rPr>
        <w:t xml:space="preserve"> </w:t>
      </w:r>
      <w:r w:rsidR="00FA2AA6">
        <w:rPr>
          <w:rFonts w:ascii="Times New Roman" w:hAnsi="Times New Roman"/>
          <w:sz w:val="24"/>
          <w:lang w:eastAsia="de-DE"/>
        </w:rPr>
        <w:t xml:space="preserve">höheren </w:t>
      </w:r>
      <w:r w:rsidR="00FE7A77" w:rsidRPr="008B7B35">
        <w:rPr>
          <w:rFonts w:ascii="Times New Roman" w:hAnsi="Times New Roman"/>
          <w:sz w:val="24"/>
          <w:lang w:eastAsia="de-DE"/>
        </w:rPr>
        <w:t xml:space="preserve">Tumorlast </w:t>
      </w:r>
      <w:r w:rsidR="00FA2AA6">
        <w:rPr>
          <w:rFonts w:ascii="Times New Roman" w:hAnsi="Times New Roman"/>
          <w:sz w:val="24"/>
          <w:lang w:eastAsia="de-DE"/>
        </w:rPr>
        <w:t>jüngerer</w:t>
      </w:r>
      <w:r>
        <w:rPr>
          <w:rFonts w:ascii="Times New Roman" w:hAnsi="Times New Roman"/>
          <w:sz w:val="24"/>
          <w:lang w:eastAsia="de-DE"/>
        </w:rPr>
        <w:t xml:space="preserve"> Patienten </w:t>
      </w:r>
      <w:r w:rsidR="00FA2AA6">
        <w:rPr>
          <w:rFonts w:ascii="Times New Roman" w:hAnsi="Times New Roman"/>
          <w:sz w:val="24"/>
          <w:lang w:eastAsia="de-DE"/>
        </w:rPr>
        <w:t xml:space="preserve">Hinweise auf einen schwerwiegenderen, klinischen Verlauf der NF2 und ist mit einer geringeren Überlebenszeit vergesellschaftet </w:t>
      </w:r>
      <w:r w:rsidR="00FA2AA6">
        <w:rPr>
          <w:rFonts w:ascii="Times New Roman" w:hAnsi="Times New Roman"/>
          <w:sz w:val="24"/>
          <w:lang w:eastAsia="de-DE"/>
        </w:rPr>
        <w:fldChar w:fldCharType="begin">
          <w:fldData xml:space="preserve">PEVuZE5vdGU+PENpdGU+PEF1dGhvcj5PdHN1a2E8L0F1dGhvcj48WWVhcj4yMDAzPC9ZZWFyPjxS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</w:fldData>
        </w:fldChar>
      </w:r>
      <w:r w:rsidR="008040A7">
        <w:rPr>
          <w:rFonts w:ascii="Times New Roman" w:hAnsi="Times New Roman"/>
          <w:sz w:val="24"/>
          <w:lang w:eastAsia="de-DE"/>
        </w:rPr>
        <w:instrText xml:space="preserve"> ADDIN EN.CITE </w:instrText>
      </w:r>
      <w:r w:rsidR="008040A7">
        <w:rPr>
          <w:rFonts w:ascii="Times New Roman" w:hAnsi="Times New Roman"/>
          <w:sz w:val="24"/>
          <w:lang w:eastAsia="de-DE"/>
        </w:rPr>
        <w:fldChar w:fldCharType="begin">
          <w:fldData xml:space="preserve">PEVuZE5vdGU+PENpdGU+PEF1dGhvcj5PdHN1a2E8L0F1dGhvcj48WWVhcj4yMDAzPC9ZZWFyPjxS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</w:fldData>
        </w:fldChar>
      </w:r>
      <w:r w:rsidR="008040A7">
        <w:rPr>
          <w:rFonts w:ascii="Times New Roman" w:hAnsi="Times New Roman"/>
          <w:sz w:val="24"/>
          <w:lang w:eastAsia="de-DE"/>
        </w:rPr>
        <w:instrText xml:space="preserve"> ADDIN EN.CITE.DATA </w:instrText>
      </w:r>
      <w:r w:rsidR="008040A7">
        <w:rPr>
          <w:rFonts w:ascii="Times New Roman" w:hAnsi="Times New Roman"/>
          <w:sz w:val="24"/>
          <w:lang w:eastAsia="de-DE"/>
        </w:rPr>
      </w:r>
      <w:r w:rsidR="008040A7">
        <w:rPr>
          <w:rFonts w:ascii="Times New Roman" w:hAnsi="Times New Roman"/>
          <w:sz w:val="24"/>
          <w:lang w:eastAsia="de-DE"/>
        </w:rPr>
        <w:fldChar w:fldCharType="end"/>
      </w:r>
      <w:r w:rsidR="00FA2AA6">
        <w:rPr>
          <w:rFonts w:ascii="Times New Roman" w:hAnsi="Times New Roman"/>
          <w:sz w:val="24"/>
          <w:lang w:eastAsia="de-DE"/>
        </w:rPr>
      </w:r>
      <w:r w:rsidR="00FA2AA6">
        <w:rPr>
          <w:rFonts w:ascii="Times New Roman" w:hAnsi="Times New Roman"/>
          <w:sz w:val="24"/>
          <w:lang w:eastAsia="de-DE"/>
        </w:rPr>
        <w:fldChar w:fldCharType="separate"/>
      </w:r>
      <w:r w:rsidR="008040A7">
        <w:rPr>
          <w:rFonts w:ascii="Times New Roman" w:hAnsi="Times New Roman"/>
          <w:noProof/>
          <w:sz w:val="24"/>
          <w:lang w:eastAsia="de-DE"/>
        </w:rPr>
        <w:t>(Otsuka et al., 2003; Evans et al., 1992a)</w:t>
      </w:r>
      <w:r w:rsidR="00FA2AA6">
        <w:rPr>
          <w:rFonts w:ascii="Times New Roman" w:hAnsi="Times New Roman"/>
          <w:sz w:val="24"/>
          <w:lang w:eastAsia="de-DE"/>
        </w:rPr>
        <w:fldChar w:fldCharType="end"/>
      </w:r>
      <w:r w:rsidR="00FA2AA6">
        <w:rPr>
          <w:rFonts w:ascii="Times New Roman" w:hAnsi="Times New Roman"/>
          <w:sz w:val="24"/>
          <w:lang w:eastAsia="de-DE"/>
        </w:rPr>
        <w:t>.</w:t>
      </w:r>
      <w:bookmarkEnd w:id="138"/>
    </w:p>
    <w:p w14:paraId="65946C10" w14:textId="77777777" w:rsidR="00D25129" w:rsidRDefault="00D25129" w:rsidP="00D25129">
      <w:pPr>
        <w:rPr>
          <w:rFonts w:ascii="Times New Roman" w:hAnsi="Times New Roman"/>
          <w:sz w:val="24"/>
        </w:rPr>
      </w:pPr>
    </w:p>
    <w:p w14:paraId="13A17318" w14:textId="016EEBEC" w:rsidR="00962F32" w:rsidRPr="002B5ABE" w:rsidRDefault="00962F32" w:rsidP="002B5ABE">
      <w:pPr>
        <w:pStyle w:val="berschrift2"/>
        <w:ind w:firstLine="0"/>
        <w:rPr>
          <w:sz w:val="28"/>
          <w:szCs w:val="32"/>
        </w:rPr>
      </w:pPr>
      <w:bookmarkStart w:id="139" w:name="_Toc139918944"/>
      <w:r w:rsidRPr="002B5ABE">
        <w:rPr>
          <w:sz w:val="28"/>
          <w:szCs w:val="32"/>
        </w:rPr>
        <w:t>Operationsergebnis</w:t>
      </w:r>
      <w:r w:rsidR="00B71372" w:rsidRPr="002B5ABE">
        <w:rPr>
          <w:sz w:val="28"/>
          <w:szCs w:val="32"/>
        </w:rPr>
        <w:t xml:space="preserve"> hinsichtlich Hörvermögen,</w:t>
      </w:r>
      <w:r w:rsidR="00D25129" w:rsidRPr="002B5ABE">
        <w:rPr>
          <w:sz w:val="28"/>
          <w:szCs w:val="32"/>
        </w:rPr>
        <w:t xml:space="preserve"> </w:t>
      </w:r>
      <w:r w:rsidR="00B71372" w:rsidRPr="002B5ABE">
        <w:rPr>
          <w:sz w:val="28"/>
          <w:szCs w:val="32"/>
        </w:rPr>
        <w:t>Facialisfunktion und Resektionsausmaß</w:t>
      </w:r>
      <w:bookmarkEnd w:id="139"/>
    </w:p>
    <w:p w14:paraId="68988370" w14:textId="0FA2F328" w:rsidR="0024012E" w:rsidRDefault="00352BFC" w:rsidP="0024012E">
      <w:pPr>
        <w:rPr>
          <w:rFonts w:ascii="Times New Roman" w:hAnsi="Times New Roman"/>
          <w:sz w:val="24"/>
        </w:rPr>
      </w:pPr>
      <w:r>
        <w:rPr>
          <w:rFonts w:ascii="Times New Roman" w:hAnsi="Times New Roman"/>
          <w:sz w:val="24"/>
        </w:rPr>
        <w:t xml:space="preserve">Bei einer Operation muss stets eine </w:t>
      </w:r>
      <w:r w:rsidR="004E65CA">
        <w:rPr>
          <w:rFonts w:ascii="Times New Roman" w:hAnsi="Times New Roman"/>
          <w:sz w:val="24"/>
        </w:rPr>
        <w:t>Risiko</w:t>
      </w:r>
      <w:r w:rsidRPr="008B7B35">
        <w:rPr>
          <w:rFonts w:ascii="Times New Roman" w:hAnsi="Times New Roman"/>
          <w:sz w:val="24"/>
        </w:rPr>
        <w:t xml:space="preserve">-Nutzen-Abwägung </w:t>
      </w:r>
      <w:r>
        <w:rPr>
          <w:rFonts w:ascii="Times New Roman" w:hAnsi="Times New Roman"/>
          <w:sz w:val="24"/>
        </w:rPr>
        <w:t xml:space="preserve">zwischen </w:t>
      </w:r>
      <w:r w:rsidR="00DA54FD">
        <w:rPr>
          <w:rFonts w:ascii="Times New Roman" w:hAnsi="Times New Roman"/>
          <w:sz w:val="24"/>
        </w:rPr>
        <w:t xml:space="preserve">zusätzlicher Schädigung und Funktionserhalt oder -verbesserung der Nerven </w:t>
      </w:r>
      <w:r w:rsidR="004E65CA">
        <w:rPr>
          <w:rFonts w:ascii="Times New Roman" w:hAnsi="Times New Roman"/>
          <w:sz w:val="24"/>
        </w:rPr>
        <w:t>erfolgen</w:t>
      </w:r>
      <w:r>
        <w:rPr>
          <w:rFonts w:ascii="Times New Roman" w:hAnsi="Times New Roman"/>
          <w:sz w:val="24"/>
        </w:rPr>
        <w:t xml:space="preserve"> </w:t>
      </w:r>
      <w:r w:rsidRPr="008B7B35">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Pr="008B7B35">
        <w:rPr>
          <w:rFonts w:ascii="Times New Roman" w:hAnsi="Times New Roman"/>
          <w:sz w:val="24"/>
        </w:rPr>
      </w:r>
      <w:r w:rsidRPr="008B7B35">
        <w:rPr>
          <w:rFonts w:ascii="Times New Roman" w:hAnsi="Times New Roman"/>
          <w:sz w:val="24"/>
        </w:rPr>
        <w:fldChar w:fldCharType="separate"/>
      </w:r>
      <w:r w:rsidR="008040A7">
        <w:rPr>
          <w:rFonts w:ascii="Times New Roman" w:hAnsi="Times New Roman"/>
          <w:noProof/>
          <w:sz w:val="24"/>
        </w:rPr>
        <w:t>(Rosahl et al., 2017)</w:t>
      </w:r>
      <w:r w:rsidRPr="008B7B35">
        <w:rPr>
          <w:rFonts w:ascii="Times New Roman" w:hAnsi="Times New Roman"/>
          <w:sz w:val="24"/>
        </w:rPr>
        <w:fldChar w:fldCharType="end"/>
      </w:r>
      <w:r w:rsidR="004E65CA">
        <w:rPr>
          <w:rFonts w:ascii="Times New Roman" w:hAnsi="Times New Roman"/>
          <w:sz w:val="24"/>
        </w:rPr>
        <w:t>.</w:t>
      </w:r>
      <w:r w:rsidRPr="008B7B35">
        <w:rPr>
          <w:rFonts w:ascii="Times New Roman" w:hAnsi="Times New Roman"/>
          <w:sz w:val="24"/>
        </w:rPr>
        <w:t xml:space="preserve"> </w:t>
      </w:r>
      <w:r w:rsidR="00A92E55">
        <w:rPr>
          <w:rFonts w:ascii="Times New Roman" w:hAnsi="Times New Roman"/>
          <w:sz w:val="24"/>
        </w:rPr>
        <w:t>Die</w:t>
      </w:r>
      <w:r w:rsidR="00A92E55" w:rsidRPr="008B7B35">
        <w:rPr>
          <w:rFonts w:ascii="Times New Roman" w:hAnsi="Times New Roman"/>
          <w:sz w:val="24"/>
        </w:rPr>
        <w:t xml:space="preserve"> Chance</w:t>
      </w:r>
      <w:r w:rsidR="00657431">
        <w:rPr>
          <w:rFonts w:ascii="Times New Roman" w:hAnsi="Times New Roman"/>
          <w:sz w:val="24"/>
        </w:rPr>
        <w:t>,</w:t>
      </w:r>
      <w:r w:rsidR="00A92E55" w:rsidRPr="008B7B35">
        <w:rPr>
          <w:rFonts w:ascii="Times New Roman" w:hAnsi="Times New Roman"/>
          <w:sz w:val="24"/>
        </w:rPr>
        <w:t xml:space="preserve"> </w:t>
      </w:r>
      <w:r>
        <w:rPr>
          <w:rFonts w:ascii="Times New Roman" w:hAnsi="Times New Roman"/>
          <w:sz w:val="24"/>
        </w:rPr>
        <w:t>das</w:t>
      </w:r>
      <w:r w:rsidR="00A92E55" w:rsidRPr="008B7B35">
        <w:rPr>
          <w:rFonts w:ascii="Times New Roman" w:hAnsi="Times New Roman"/>
          <w:sz w:val="24"/>
        </w:rPr>
        <w:t xml:space="preserve"> Hörvermögen </w:t>
      </w:r>
      <w:r w:rsidR="00BB09DB">
        <w:rPr>
          <w:rFonts w:ascii="Times New Roman" w:hAnsi="Times New Roman"/>
          <w:sz w:val="24"/>
        </w:rPr>
        <w:t>bei einer</w:t>
      </w:r>
      <w:r w:rsidR="00A92E55" w:rsidRPr="008B7B35">
        <w:rPr>
          <w:rFonts w:ascii="Times New Roman" w:hAnsi="Times New Roman"/>
          <w:sz w:val="24"/>
        </w:rPr>
        <w:t xml:space="preserve"> Operation zu erhalten</w:t>
      </w:r>
      <w:r w:rsidR="00657431">
        <w:rPr>
          <w:rFonts w:ascii="Times New Roman" w:hAnsi="Times New Roman"/>
          <w:sz w:val="24"/>
        </w:rPr>
        <w:t>,</w:t>
      </w:r>
      <w:r w:rsidR="00A92E55" w:rsidRPr="008B7B35">
        <w:rPr>
          <w:rFonts w:ascii="Times New Roman" w:hAnsi="Times New Roman"/>
          <w:sz w:val="24"/>
        </w:rPr>
        <w:t xml:space="preserve"> </w:t>
      </w:r>
      <w:r w:rsidR="00BC1B1F" w:rsidRPr="00BC1B1F">
        <w:rPr>
          <w:rFonts w:ascii="Times New Roman" w:hAnsi="Times New Roman"/>
          <w:sz w:val="24"/>
        </w:rPr>
        <w:t>ist bei kleinen Tumoren und präoperativ gut erhaltenem Hörvermögen am höchsten</w:t>
      </w:r>
      <w:r w:rsidR="00BC1B1F">
        <w:rPr>
          <w:rFonts w:ascii="Times New Roman" w:hAnsi="Times New Roman"/>
          <w:sz w:val="24"/>
        </w:rPr>
        <w:t xml:space="preserve"> </w:t>
      </w:r>
      <w:r w:rsidR="00A92E55" w:rsidRPr="008B7B35">
        <w:rPr>
          <w:rFonts w:ascii="Times New Roman" w:hAnsi="Times New Roman"/>
          <w:sz w:val="24"/>
        </w:rPr>
        <w:fldChar w:fldCharType="begin">
          <w:fldData xml:space="preserve">PEVuZE5vdGU+PENpdGU+PEF1dGhvcj5TYW1paTwvQXV0aG9yPjxZZWFyPjE5OTc8L1llYXI+PFJl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==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PEVuZE5vdGU+PENpdGU+PEF1dGhvcj5TYW1paTwvQXV0aG9yPjxZZWFyPjE5OTc8L1llYXI+PFJl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==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A92E55" w:rsidRPr="008B7B35">
        <w:rPr>
          <w:rFonts w:ascii="Times New Roman" w:hAnsi="Times New Roman"/>
          <w:sz w:val="24"/>
        </w:rPr>
      </w:r>
      <w:r w:rsidR="00A92E55" w:rsidRPr="008B7B35">
        <w:rPr>
          <w:rFonts w:ascii="Times New Roman" w:hAnsi="Times New Roman"/>
          <w:sz w:val="24"/>
        </w:rPr>
        <w:fldChar w:fldCharType="separate"/>
      </w:r>
      <w:r w:rsidR="008040A7">
        <w:rPr>
          <w:rFonts w:ascii="Times New Roman" w:hAnsi="Times New Roman"/>
          <w:noProof/>
          <w:sz w:val="24"/>
        </w:rPr>
        <w:t>(Samii and Matthies, 1997; Slattery et al., 2007; Chen et al., 2018; Gugel et al., 2019a)</w:t>
      </w:r>
      <w:r w:rsidR="00A92E55" w:rsidRPr="008B7B35">
        <w:rPr>
          <w:rFonts w:ascii="Times New Roman" w:hAnsi="Times New Roman"/>
          <w:sz w:val="24"/>
        </w:rPr>
        <w:fldChar w:fldCharType="end"/>
      </w:r>
      <w:r w:rsidR="00DA54FD">
        <w:rPr>
          <w:rFonts w:ascii="Times New Roman" w:hAnsi="Times New Roman"/>
          <w:sz w:val="24"/>
        </w:rPr>
        <w:t xml:space="preserve">. </w:t>
      </w:r>
    </w:p>
    <w:p w14:paraId="37D41735" w14:textId="0C998BB8" w:rsidR="00211708" w:rsidRDefault="0024012E" w:rsidP="0024012E">
      <w:pPr>
        <w:rPr>
          <w:rFonts w:ascii="Times New Roman" w:hAnsi="Times New Roman"/>
          <w:sz w:val="24"/>
        </w:rPr>
      </w:pPr>
      <w:r>
        <w:rPr>
          <w:rFonts w:ascii="Times New Roman" w:hAnsi="Times New Roman"/>
          <w:sz w:val="24"/>
        </w:rPr>
        <w:t>Im</w:t>
      </w:r>
      <w:r w:rsidRPr="008B7B35">
        <w:rPr>
          <w:rFonts w:ascii="Times New Roman" w:hAnsi="Times New Roman"/>
          <w:sz w:val="24"/>
        </w:rPr>
        <w:t xml:space="preserve"> jüngeren Kollektiv der vorliegenden Studie </w:t>
      </w:r>
      <w:r>
        <w:rPr>
          <w:rFonts w:ascii="Times New Roman" w:hAnsi="Times New Roman"/>
          <w:sz w:val="24"/>
        </w:rPr>
        <w:t xml:space="preserve">wurden </w:t>
      </w:r>
      <w:r w:rsidRPr="008B7B35">
        <w:rPr>
          <w:rFonts w:ascii="Times New Roman" w:hAnsi="Times New Roman"/>
          <w:sz w:val="24"/>
        </w:rPr>
        <w:t xml:space="preserve">mit einem Anteil von </w:t>
      </w:r>
      <w:r w:rsidR="00494F53">
        <w:rPr>
          <w:rFonts w:ascii="Times New Roman" w:hAnsi="Times New Roman"/>
          <w:sz w:val="24"/>
        </w:rPr>
        <w:t>3</w:t>
      </w:r>
      <w:r w:rsidRPr="008B7B35">
        <w:rPr>
          <w:rFonts w:ascii="Times New Roman" w:hAnsi="Times New Roman"/>
          <w:sz w:val="24"/>
        </w:rPr>
        <w:t>6</w:t>
      </w:r>
      <w:r>
        <w:rPr>
          <w:rFonts w:ascii="Times New Roman" w:hAnsi="Times New Roman"/>
          <w:sz w:val="24"/>
        </w:rPr>
        <w:t xml:space="preserve"> </w:t>
      </w:r>
      <w:r w:rsidRPr="008B7B35">
        <w:rPr>
          <w:rFonts w:ascii="Times New Roman" w:hAnsi="Times New Roman"/>
          <w:sz w:val="24"/>
        </w:rPr>
        <w:t xml:space="preserve">% der </w:t>
      </w:r>
      <w:r>
        <w:rPr>
          <w:rFonts w:ascii="Times New Roman" w:hAnsi="Times New Roman"/>
          <w:sz w:val="24"/>
        </w:rPr>
        <w:t>Erst</w:t>
      </w:r>
      <w:r w:rsidRPr="008B7B35">
        <w:rPr>
          <w:rFonts w:ascii="Times New Roman" w:hAnsi="Times New Roman"/>
          <w:sz w:val="24"/>
        </w:rPr>
        <w:t>operationen T1</w:t>
      </w:r>
      <w:r>
        <w:rPr>
          <w:rFonts w:ascii="Times New Roman" w:hAnsi="Times New Roman"/>
          <w:sz w:val="24"/>
        </w:rPr>
        <w:t xml:space="preserve">- und T2-Tumore </w:t>
      </w:r>
      <w:r w:rsidR="00211708">
        <w:rPr>
          <w:rFonts w:ascii="Times New Roman" w:hAnsi="Times New Roman"/>
          <w:sz w:val="24"/>
        </w:rPr>
        <w:t xml:space="preserve">deutlich häufiger </w:t>
      </w:r>
      <w:r>
        <w:rPr>
          <w:rFonts w:ascii="Times New Roman" w:hAnsi="Times New Roman"/>
          <w:sz w:val="24"/>
        </w:rPr>
        <w:t xml:space="preserve">operiert, </w:t>
      </w:r>
      <w:r w:rsidR="00211708">
        <w:rPr>
          <w:rFonts w:ascii="Times New Roman" w:hAnsi="Times New Roman"/>
          <w:sz w:val="24"/>
        </w:rPr>
        <w:t xml:space="preserve">wohingegen in der später diagnostizierten Gruppe häufiger hirnstammkomprimierende Tumore (T4 in </w:t>
      </w:r>
      <w:r w:rsidR="00494F53">
        <w:rPr>
          <w:rFonts w:ascii="Times New Roman" w:hAnsi="Times New Roman"/>
          <w:sz w:val="24"/>
        </w:rPr>
        <w:t>50</w:t>
      </w:r>
      <w:r w:rsidR="00211708">
        <w:rPr>
          <w:rFonts w:ascii="Times New Roman" w:hAnsi="Times New Roman"/>
          <w:sz w:val="24"/>
        </w:rPr>
        <w:t xml:space="preserve"> % der Fälle) vorlagen</w:t>
      </w:r>
      <w:r w:rsidRPr="008B7B35">
        <w:rPr>
          <w:rFonts w:ascii="Times New Roman" w:hAnsi="Times New Roman"/>
          <w:sz w:val="24"/>
        </w:rPr>
        <w:t xml:space="preserve">. </w:t>
      </w:r>
    </w:p>
    <w:p w14:paraId="3E682849" w14:textId="6CE4A03D" w:rsidR="00B17802" w:rsidRDefault="00211708" w:rsidP="00363BEA">
      <w:pPr>
        <w:rPr>
          <w:rFonts w:ascii="Times New Roman" w:hAnsi="Times New Roman"/>
          <w:sz w:val="24"/>
        </w:rPr>
      </w:pPr>
      <w:r>
        <w:rPr>
          <w:rFonts w:ascii="Times New Roman" w:hAnsi="Times New Roman"/>
          <w:sz w:val="24"/>
        </w:rPr>
        <w:t xml:space="preserve">Dementsprechend lag in der früher diagnostizierten Gruppe </w:t>
      </w:r>
      <w:r w:rsidR="00B8564C">
        <w:rPr>
          <w:rFonts w:ascii="Times New Roman" w:hAnsi="Times New Roman"/>
          <w:sz w:val="24"/>
        </w:rPr>
        <w:t>mit 81 % der hörenden Ohren</w:t>
      </w:r>
      <w:r>
        <w:rPr>
          <w:rFonts w:ascii="Times New Roman" w:hAnsi="Times New Roman"/>
          <w:sz w:val="24"/>
        </w:rPr>
        <w:t xml:space="preserve"> im Gegensatz zu </w:t>
      </w:r>
      <w:r w:rsidR="00B8564C">
        <w:rPr>
          <w:rFonts w:ascii="Times New Roman" w:hAnsi="Times New Roman"/>
          <w:sz w:val="24"/>
        </w:rPr>
        <w:t>57</w:t>
      </w:r>
      <w:r>
        <w:rPr>
          <w:rFonts w:ascii="Times New Roman" w:hAnsi="Times New Roman"/>
          <w:sz w:val="24"/>
        </w:rPr>
        <w:t xml:space="preserve"> % im älteren Kollektiv präoperativ häufiger ein funktionales Hörvermögen vor</w:t>
      </w:r>
      <w:r w:rsidR="00B8564C">
        <w:rPr>
          <w:rFonts w:ascii="Times New Roman" w:hAnsi="Times New Roman"/>
          <w:sz w:val="24"/>
        </w:rPr>
        <w:t xml:space="preserve">. </w:t>
      </w:r>
      <w:r w:rsidR="00363BEA">
        <w:rPr>
          <w:rFonts w:ascii="Times New Roman" w:hAnsi="Times New Roman"/>
          <w:sz w:val="24"/>
        </w:rPr>
        <w:t xml:space="preserve">In beiden Gruppen konnte das präoperativ funktionale Hörvermögen mit 75 % der Operationen gleich häufig erhalten werden. Insgesamt war die Rate des Hörerhaltes </w:t>
      </w:r>
      <w:r w:rsidR="00363BEA" w:rsidRPr="00162CA7">
        <w:rPr>
          <w:rFonts w:ascii="Times New Roman" w:hAnsi="Times New Roman"/>
          <w:sz w:val="24"/>
        </w:rPr>
        <w:t>(</w:t>
      </w:r>
      <w:r w:rsidR="00363BEA" w:rsidRPr="00162CA7">
        <w:rPr>
          <w:rFonts w:ascii="Cambria Math" w:hAnsi="Cambria Math" w:cs="Cambria Math"/>
          <w:sz w:val="24"/>
        </w:rPr>
        <w:t>≙</w:t>
      </w:r>
      <w:r w:rsidR="00363BEA" w:rsidRPr="00162CA7">
        <w:rPr>
          <w:rFonts w:ascii="Times New Roman" w:hAnsi="Times New Roman"/>
          <w:sz w:val="24"/>
        </w:rPr>
        <w:t xml:space="preserve"> G&amp;R-Klasse 4 und besser)</w:t>
      </w:r>
      <w:r w:rsidR="00363BEA">
        <w:rPr>
          <w:rFonts w:ascii="Times New Roman" w:hAnsi="Times New Roman"/>
          <w:sz w:val="24"/>
        </w:rPr>
        <w:t xml:space="preserve"> bei den früher Diagnostizierten mit</w:t>
      </w:r>
      <w:r>
        <w:rPr>
          <w:rFonts w:ascii="Times New Roman" w:hAnsi="Times New Roman"/>
          <w:sz w:val="24"/>
        </w:rPr>
        <w:t xml:space="preserve"> 67 % </w:t>
      </w:r>
      <w:r w:rsidR="00363BEA">
        <w:rPr>
          <w:rFonts w:ascii="Times New Roman" w:hAnsi="Times New Roman"/>
          <w:sz w:val="24"/>
        </w:rPr>
        <w:t>im Vergleich zu</w:t>
      </w:r>
      <w:r>
        <w:rPr>
          <w:rFonts w:ascii="Times New Roman" w:hAnsi="Times New Roman"/>
          <w:sz w:val="24"/>
        </w:rPr>
        <w:t xml:space="preserve"> 60 % </w:t>
      </w:r>
      <w:r w:rsidR="00363BEA">
        <w:rPr>
          <w:rFonts w:ascii="Times New Roman" w:hAnsi="Times New Roman"/>
          <w:sz w:val="24"/>
        </w:rPr>
        <w:t>bei den später Diagnostizierten etwas besser. Bei Letzteren war jedoch die Ertaubungsrate mit 34 % im Gegensatz zu 22 % höher. Insgesamt konnte bestätigt werde</w:t>
      </w:r>
      <w:r w:rsidR="0043067A">
        <w:rPr>
          <w:rFonts w:ascii="Times New Roman" w:hAnsi="Times New Roman"/>
          <w:sz w:val="24"/>
        </w:rPr>
        <w:t>n</w:t>
      </w:r>
      <w:r w:rsidR="00363BEA">
        <w:rPr>
          <w:rFonts w:ascii="Times New Roman" w:hAnsi="Times New Roman"/>
          <w:sz w:val="24"/>
        </w:rPr>
        <w:t xml:space="preserve">, dass je </w:t>
      </w:r>
      <w:r w:rsidR="00A92E55" w:rsidRPr="008B7B35">
        <w:rPr>
          <w:rFonts w:ascii="Times New Roman" w:hAnsi="Times New Roman"/>
          <w:sz w:val="24"/>
        </w:rPr>
        <w:t>besser das präoperative Hörvermögen</w:t>
      </w:r>
      <w:r w:rsidR="00363BEA">
        <w:rPr>
          <w:rFonts w:ascii="Times New Roman" w:hAnsi="Times New Roman"/>
          <w:sz w:val="24"/>
        </w:rPr>
        <w:t xml:space="preserve"> gewesen </w:t>
      </w:r>
      <w:r w:rsidR="00A92E55" w:rsidRPr="008B7B35">
        <w:rPr>
          <w:rFonts w:ascii="Times New Roman" w:hAnsi="Times New Roman"/>
          <w:sz w:val="24"/>
        </w:rPr>
        <w:t xml:space="preserve">war, desto höher war auch </w:t>
      </w:r>
      <w:r w:rsidR="00A92E55">
        <w:rPr>
          <w:rFonts w:ascii="Times New Roman" w:hAnsi="Times New Roman"/>
          <w:sz w:val="24"/>
        </w:rPr>
        <w:t>die postoperative</w:t>
      </w:r>
      <w:r w:rsidR="00A92E55" w:rsidRPr="008B7B35">
        <w:rPr>
          <w:rFonts w:ascii="Times New Roman" w:hAnsi="Times New Roman"/>
          <w:sz w:val="24"/>
        </w:rPr>
        <w:t xml:space="preserve"> </w:t>
      </w:r>
      <w:r w:rsidR="00A92E55" w:rsidRPr="002039D4">
        <w:rPr>
          <w:rFonts w:ascii="Times New Roman" w:hAnsi="Times New Roman"/>
          <w:sz w:val="24"/>
        </w:rPr>
        <w:t>Erhaltungs</w:t>
      </w:r>
      <w:r w:rsidR="004F653B">
        <w:rPr>
          <w:rFonts w:ascii="Times New Roman" w:hAnsi="Times New Roman"/>
          <w:sz w:val="24"/>
        </w:rPr>
        <w:t>-</w:t>
      </w:r>
      <w:r w:rsidR="00A92E55" w:rsidRPr="002039D4">
        <w:rPr>
          <w:rFonts w:ascii="Times New Roman" w:hAnsi="Times New Roman"/>
          <w:sz w:val="24"/>
        </w:rPr>
        <w:t xml:space="preserve"> und desto geringer war die Ertaubungsrate</w:t>
      </w:r>
      <w:r w:rsidR="002039D4">
        <w:rPr>
          <w:rFonts w:ascii="Times New Roman" w:hAnsi="Times New Roman"/>
          <w:sz w:val="24"/>
        </w:rPr>
        <w:t xml:space="preserve">. </w:t>
      </w:r>
    </w:p>
    <w:p w14:paraId="0A4EFCBE" w14:textId="3F38A2C7" w:rsidR="00DD422B" w:rsidRDefault="00C46897" w:rsidP="00DD422B">
      <w:pPr>
        <w:rPr>
          <w:rFonts w:ascii="Times New Roman" w:hAnsi="Times New Roman"/>
          <w:sz w:val="24"/>
        </w:rPr>
      </w:pPr>
      <w:r>
        <w:rPr>
          <w:rFonts w:ascii="Times New Roman" w:hAnsi="Times New Roman"/>
          <w:sz w:val="24"/>
        </w:rPr>
        <w:lastRenderedPageBreak/>
        <w:t>Dieser Zusammenhang ließ sich</w:t>
      </w:r>
      <w:r w:rsidR="00B16760" w:rsidRPr="008B7B35">
        <w:rPr>
          <w:rFonts w:ascii="Times New Roman" w:hAnsi="Times New Roman"/>
          <w:sz w:val="24"/>
        </w:rPr>
        <w:t xml:space="preserve"> </w:t>
      </w:r>
      <w:r>
        <w:rPr>
          <w:rFonts w:ascii="Times New Roman" w:hAnsi="Times New Roman"/>
          <w:sz w:val="24"/>
        </w:rPr>
        <w:t xml:space="preserve">hinsichtlich </w:t>
      </w:r>
      <w:r w:rsidR="00B16760" w:rsidRPr="008B7B35">
        <w:rPr>
          <w:rFonts w:ascii="Times New Roman" w:hAnsi="Times New Roman"/>
          <w:sz w:val="24"/>
        </w:rPr>
        <w:t xml:space="preserve">der BAEP-Klassifikation nicht </w:t>
      </w:r>
      <w:r w:rsidR="00B16760">
        <w:rPr>
          <w:rFonts w:ascii="Times New Roman" w:hAnsi="Times New Roman"/>
          <w:sz w:val="24"/>
        </w:rPr>
        <w:t xml:space="preserve">so klar </w:t>
      </w:r>
      <w:r w:rsidR="00B16760" w:rsidRPr="008B7B35">
        <w:rPr>
          <w:rFonts w:ascii="Times New Roman" w:hAnsi="Times New Roman"/>
          <w:sz w:val="24"/>
        </w:rPr>
        <w:t>herstellen</w:t>
      </w:r>
      <w:r w:rsidR="002A6342">
        <w:rPr>
          <w:rFonts w:ascii="Times New Roman" w:hAnsi="Times New Roman"/>
          <w:sz w:val="24"/>
        </w:rPr>
        <w:t xml:space="preserve"> und ein Unterschied zwischen den Altersgruppen ergab sich nicht.</w:t>
      </w:r>
      <w:r w:rsidRPr="00C46897">
        <w:rPr>
          <w:rFonts w:ascii="Times New Roman" w:hAnsi="Times New Roman"/>
          <w:sz w:val="24"/>
        </w:rPr>
        <w:t xml:space="preserve"> </w:t>
      </w:r>
      <w:r>
        <w:rPr>
          <w:rFonts w:ascii="Times New Roman" w:hAnsi="Times New Roman"/>
          <w:sz w:val="24"/>
        </w:rPr>
        <w:t>Jedoch war die Ertaubungsrate für die Klassen B1 und B2 wesentlich geringer als für die Klassen B3 und B4 (13 % in den Klassen B1 und B2 versus 48 % in den Klassen B3 und B4). E</w:t>
      </w:r>
      <w:r w:rsidRPr="008B7B35">
        <w:rPr>
          <w:rFonts w:ascii="Times New Roman" w:hAnsi="Times New Roman"/>
          <w:sz w:val="24"/>
        </w:rPr>
        <w:t xml:space="preserve">in präoperativ fragiles </w:t>
      </w:r>
      <w:r w:rsidRPr="008B7B35">
        <w:rPr>
          <w:rFonts w:ascii="Times New Roman" w:hAnsi="Times New Roman"/>
          <w:color w:val="000000" w:themeColor="text1"/>
          <w:sz w:val="24"/>
        </w:rPr>
        <w:t xml:space="preserve">neurophysiologisches Monitoring </w:t>
      </w:r>
      <w:r>
        <w:rPr>
          <w:rFonts w:ascii="Times New Roman" w:hAnsi="Times New Roman"/>
          <w:color w:val="000000" w:themeColor="text1"/>
          <w:sz w:val="24"/>
        </w:rPr>
        <w:t>stellte somit einen Risikofaktor für eine</w:t>
      </w:r>
      <w:r w:rsidRPr="008B7B35">
        <w:rPr>
          <w:rFonts w:ascii="Times New Roman" w:hAnsi="Times New Roman"/>
          <w:color w:val="000000" w:themeColor="text1"/>
          <w:sz w:val="24"/>
        </w:rPr>
        <w:t xml:space="preserve"> postoperative</w:t>
      </w:r>
      <w:r>
        <w:rPr>
          <w:rFonts w:ascii="Times New Roman" w:hAnsi="Times New Roman"/>
          <w:color w:val="000000" w:themeColor="text1"/>
          <w:sz w:val="24"/>
        </w:rPr>
        <w:t xml:space="preserve"> Ertaubung </w:t>
      </w:r>
      <w:r w:rsidRPr="008B7B35">
        <w:rPr>
          <w:rFonts w:ascii="Times New Roman" w:hAnsi="Times New Roman"/>
          <w:color w:val="000000" w:themeColor="text1"/>
          <w:sz w:val="24"/>
        </w:rPr>
        <w:t xml:space="preserve">dar. </w:t>
      </w:r>
      <w:r w:rsidR="002A6342">
        <w:rPr>
          <w:rFonts w:ascii="Times New Roman" w:hAnsi="Times New Roman"/>
          <w:color w:val="000000" w:themeColor="text1"/>
          <w:sz w:val="24"/>
        </w:rPr>
        <w:t xml:space="preserve">Patienten mit präoperativen </w:t>
      </w:r>
      <w:r w:rsidR="00DD70DA">
        <w:rPr>
          <w:rFonts w:ascii="Times New Roman" w:hAnsi="Times New Roman"/>
          <w:color w:val="000000" w:themeColor="text1"/>
          <w:sz w:val="24"/>
        </w:rPr>
        <w:t>Potenzial</w:t>
      </w:r>
      <w:r>
        <w:rPr>
          <w:rFonts w:ascii="Times New Roman" w:hAnsi="Times New Roman"/>
          <w:color w:val="000000" w:themeColor="text1"/>
          <w:sz w:val="24"/>
        </w:rPr>
        <w:t xml:space="preserve">ableitungen der Klassen B1 und B2 haben demzufolge eine </w:t>
      </w:r>
      <w:r w:rsidR="004F653B">
        <w:rPr>
          <w:rFonts w:ascii="Times New Roman" w:hAnsi="Times New Roman"/>
          <w:color w:val="000000" w:themeColor="text1"/>
          <w:sz w:val="24"/>
        </w:rPr>
        <w:t xml:space="preserve">höhere </w:t>
      </w:r>
      <w:r>
        <w:rPr>
          <w:rFonts w:ascii="Times New Roman" w:hAnsi="Times New Roman"/>
          <w:color w:val="000000" w:themeColor="text1"/>
          <w:sz w:val="24"/>
        </w:rPr>
        <w:t xml:space="preserve">Wahrscheinlichkeit, auch postoperativ hören zu können </w:t>
      </w:r>
      <w:r>
        <w:rPr>
          <w:rFonts w:ascii="Times New Roman" w:hAnsi="Times New Roman"/>
          <w:color w:val="000000" w:themeColor="text1"/>
          <w:sz w:val="24"/>
        </w:rPr>
        <w:fldChar w:fldCharType="begin">
          <w:fldData xml:space="preserve">PEVuZE5vdGU+PENpdGU+PEF1dGhvcj5UYXRhZ2liYTwvQXV0aG9yPjxZZWFyPjIwMDg8L1llYXI+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</w:fldData>
        </w:fldChar>
      </w:r>
      <w:r w:rsidR="008040A7">
        <w:rPr>
          <w:rFonts w:ascii="Times New Roman" w:hAnsi="Times New Roman"/>
          <w:color w:val="000000" w:themeColor="text1"/>
          <w:sz w:val="24"/>
        </w:rPr>
        <w:instrText xml:space="preserve"> ADDIN EN.CITE </w:instrText>
      </w:r>
      <w:r w:rsidR="008040A7">
        <w:rPr>
          <w:rFonts w:ascii="Times New Roman" w:hAnsi="Times New Roman"/>
          <w:color w:val="000000" w:themeColor="text1"/>
          <w:sz w:val="24"/>
        </w:rPr>
        <w:fldChar w:fldCharType="begin">
          <w:fldData xml:space="preserve">PEVuZE5vdGU+PENpdGU+PEF1dGhvcj5UYXRhZ2liYTwvQXV0aG9yPjxZZWFyPjIwMDg8L1llYXI+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</w:fldData>
        </w:fldChar>
      </w:r>
      <w:r w:rsidR="008040A7">
        <w:rPr>
          <w:rFonts w:ascii="Times New Roman" w:hAnsi="Times New Roman"/>
          <w:color w:val="000000" w:themeColor="text1"/>
          <w:sz w:val="24"/>
        </w:rPr>
        <w:instrText xml:space="preserve"> ADDIN EN.CITE.DATA </w:instrText>
      </w:r>
      <w:r w:rsidR="008040A7">
        <w:rPr>
          <w:rFonts w:ascii="Times New Roman" w:hAnsi="Times New Roman"/>
          <w:color w:val="000000" w:themeColor="text1"/>
          <w:sz w:val="24"/>
        </w:rPr>
      </w:r>
      <w:r w:rsidR="008040A7">
        <w:rPr>
          <w:rFonts w:ascii="Times New Roman" w:hAnsi="Times New Roman"/>
          <w:color w:val="000000" w:themeColor="text1"/>
          <w:sz w:val="24"/>
        </w:rPr>
        <w:fldChar w:fldCharType="end"/>
      </w:r>
      <w:r>
        <w:rPr>
          <w:rFonts w:ascii="Times New Roman" w:hAnsi="Times New Roman"/>
          <w:color w:val="000000" w:themeColor="text1"/>
          <w:sz w:val="24"/>
        </w:rPr>
      </w:r>
      <w:r>
        <w:rPr>
          <w:rFonts w:ascii="Times New Roman" w:hAnsi="Times New Roman"/>
          <w:color w:val="000000" w:themeColor="text1"/>
          <w:sz w:val="24"/>
        </w:rPr>
        <w:fldChar w:fldCharType="separate"/>
      </w:r>
      <w:r w:rsidR="008040A7">
        <w:rPr>
          <w:rFonts w:ascii="Times New Roman" w:hAnsi="Times New Roman"/>
          <w:noProof/>
          <w:color w:val="000000" w:themeColor="text1"/>
          <w:sz w:val="24"/>
        </w:rPr>
        <w:t>(Tatagiba and Acioly, 2008; Gugel et al., 2019a)</w:t>
      </w:r>
      <w:r>
        <w:rPr>
          <w:rFonts w:ascii="Times New Roman" w:hAnsi="Times New Roman"/>
          <w:color w:val="000000" w:themeColor="text1"/>
          <w:sz w:val="24"/>
        </w:rPr>
        <w:fldChar w:fldCharType="end"/>
      </w:r>
      <w:r>
        <w:rPr>
          <w:rFonts w:ascii="Times New Roman" w:hAnsi="Times New Roman"/>
          <w:color w:val="000000" w:themeColor="text1"/>
          <w:sz w:val="24"/>
        </w:rPr>
        <w:t>.</w:t>
      </w:r>
      <w:r w:rsidR="007C4C6F">
        <w:rPr>
          <w:rFonts w:ascii="Times New Roman" w:hAnsi="Times New Roman"/>
          <w:sz w:val="24"/>
        </w:rPr>
        <w:t xml:space="preserve"> </w:t>
      </w:r>
      <w:r w:rsidR="00604FD5">
        <w:rPr>
          <w:rFonts w:ascii="Times New Roman" w:hAnsi="Times New Roman"/>
          <w:sz w:val="24"/>
        </w:rPr>
        <w:t>Auch intraoperat</w:t>
      </w:r>
      <w:r w:rsidR="00C3535E">
        <w:rPr>
          <w:rFonts w:ascii="Times New Roman" w:hAnsi="Times New Roman"/>
          <w:sz w:val="24"/>
        </w:rPr>
        <w:t xml:space="preserve">iv spielen die BAEP eine </w:t>
      </w:r>
      <w:r w:rsidR="00E47B10">
        <w:rPr>
          <w:rFonts w:ascii="Times New Roman" w:hAnsi="Times New Roman"/>
          <w:sz w:val="24"/>
        </w:rPr>
        <w:t>wichtige Rolle</w:t>
      </w:r>
      <w:r w:rsidR="00D619AE">
        <w:rPr>
          <w:rFonts w:ascii="Times New Roman" w:hAnsi="Times New Roman"/>
          <w:sz w:val="24"/>
        </w:rPr>
        <w:t xml:space="preserve"> </w:t>
      </w:r>
      <w:r w:rsidR="00D619AE">
        <w:rPr>
          <w:rFonts w:ascii="Times New Roman" w:hAnsi="Times New Roman"/>
          <w:sz w:val="24"/>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D619AE">
        <w:rPr>
          <w:rFonts w:ascii="Times New Roman" w:hAnsi="Times New Roman"/>
          <w:sz w:val="24"/>
        </w:rPr>
        <w:instrText xml:space="preserve"> ADDIN EN.CITE </w:instrText>
      </w:r>
      <w:r w:rsidR="00D619AE">
        <w:rPr>
          <w:rFonts w:ascii="Times New Roman" w:hAnsi="Times New Roman"/>
          <w:sz w:val="24"/>
        </w:rPr>
        <w:fldChar w:fldCharType="begin">
          <w:fldData xml:space="preserve">PEVuZE5vdGU+PENpdGU+PEF1dGhvcj5NYXR0aGllczwvQXV0aG9yPjxZZWFyPjE5OTc8L1llYXI+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</w:fldData>
        </w:fldChar>
      </w:r>
      <w:r w:rsidR="00D619AE">
        <w:rPr>
          <w:rFonts w:ascii="Times New Roman" w:hAnsi="Times New Roman"/>
          <w:sz w:val="24"/>
        </w:rPr>
        <w:instrText xml:space="preserve"> ADDIN EN.CITE.DATA </w:instrText>
      </w:r>
      <w:r w:rsidR="00D619AE">
        <w:rPr>
          <w:rFonts w:ascii="Times New Roman" w:hAnsi="Times New Roman"/>
          <w:sz w:val="24"/>
        </w:rPr>
      </w:r>
      <w:r w:rsidR="00D619AE">
        <w:rPr>
          <w:rFonts w:ascii="Times New Roman" w:hAnsi="Times New Roman"/>
          <w:sz w:val="24"/>
        </w:rPr>
        <w:fldChar w:fldCharType="end"/>
      </w:r>
      <w:r w:rsidR="00D619AE">
        <w:rPr>
          <w:rFonts w:ascii="Times New Roman" w:hAnsi="Times New Roman"/>
          <w:sz w:val="24"/>
        </w:rPr>
      </w:r>
      <w:r w:rsidR="00D619AE">
        <w:rPr>
          <w:rFonts w:ascii="Times New Roman" w:hAnsi="Times New Roman"/>
          <w:sz w:val="24"/>
        </w:rPr>
        <w:fldChar w:fldCharType="separate"/>
      </w:r>
      <w:r w:rsidR="00D619AE">
        <w:rPr>
          <w:rFonts w:ascii="Times New Roman" w:hAnsi="Times New Roman"/>
          <w:noProof/>
          <w:sz w:val="24"/>
        </w:rPr>
        <w:t>(Matthies and Samii, 1997b)</w:t>
      </w:r>
      <w:r w:rsidR="00D619AE">
        <w:rPr>
          <w:rFonts w:ascii="Times New Roman" w:hAnsi="Times New Roman"/>
          <w:sz w:val="24"/>
        </w:rPr>
        <w:fldChar w:fldCharType="end"/>
      </w:r>
      <w:r w:rsidR="004304E5">
        <w:rPr>
          <w:rFonts w:ascii="Times New Roman" w:hAnsi="Times New Roman"/>
          <w:sz w:val="24"/>
        </w:rPr>
        <w:t xml:space="preserve">. </w:t>
      </w:r>
      <w:r w:rsidR="002F06FE">
        <w:rPr>
          <w:rFonts w:ascii="Times New Roman" w:hAnsi="Times New Roman"/>
          <w:sz w:val="24"/>
        </w:rPr>
        <w:t>Insgesamt sollte eine Operation möglichst früh bei erhaltenen oder nur geringfügig beeinträchtigten BAEP</w:t>
      </w:r>
      <w:r w:rsidR="009164F8">
        <w:rPr>
          <w:rFonts w:ascii="Times New Roman" w:hAnsi="Times New Roman"/>
          <w:sz w:val="24"/>
        </w:rPr>
        <w:t xml:space="preserve"> </w:t>
      </w:r>
      <w:r w:rsidR="002F06FE">
        <w:rPr>
          <w:rFonts w:ascii="Times New Roman" w:hAnsi="Times New Roman"/>
          <w:sz w:val="24"/>
        </w:rPr>
        <w:t>erfolgen, um so eine größtmögliche Chance für einen Hörerhalt zu haben und intraoperativ das Resektionsmaß in Abhängigkeit der BAEP festzulegen</w:t>
      </w:r>
      <w:r w:rsidR="00DD422B">
        <w:rPr>
          <w:rFonts w:ascii="Times New Roman" w:hAnsi="Times New Roman"/>
          <w:sz w:val="24"/>
        </w:rPr>
        <w:t xml:space="preserve"> </w:t>
      </w:r>
      <w:r w:rsidR="002F06FE">
        <w:rPr>
          <w:rFonts w:ascii="Times New Roman" w:hAnsi="Times New Roman"/>
          <w:sz w:val="24"/>
        </w:rPr>
        <w:fldChar w:fldCharType="begin">
          <w:fldData xml:space="preserve">PEVuZE5vdGU+PENpdGU+PEF1dGhvcj5HdWdlbDwvQXV0aG9yPjxZZWFyPjIwMjE8L1llYXI+PFJl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</w:fldData>
        </w:fldChar>
      </w:r>
      <w:r w:rsidR="002F06FE">
        <w:rPr>
          <w:rFonts w:ascii="Times New Roman" w:hAnsi="Times New Roman"/>
          <w:sz w:val="24"/>
        </w:rPr>
        <w:instrText xml:space="preserve"> ADDIN EN.CITE </w:instrText>
      </w:r>
      <w:r w:rsidR="002F06FE">
        <w:rPr>
          <w:rFonts w:ascii="Times New Roman" w:hAnsi="Times New Roman"/>
          <w:sz w:val="24"/>
        </w:rPr>
        <w:fldChar w:fldCharType="begin">
          <w:fldData xml:space="preserve">PEVuZE5vdGU+PENpdGU+PEF1dGhvcj5HdWdlbDwvQXV0aG9yPjxZZWFyPjIwMjE8L1llYXI+PFJl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</w:fldData>
        </w:fldChar>
      </w:r>
      <w:r w:rsidR="002F06FE">
        <w:rPr>
          <w:rFonts w:ascii="Times New Roman" w:hAnsi="Times New Roman"/>
          <w:sz w:val="24"/>
        </w:rPr>
        <w:instrText xml:space="preserve"> ADDIN EN.CITE.DATA </w:instrText>
      </w:r>
      <w:r w:rsidR="002F06FE">
        <w:rPr>
          <w:rFonts w:ascii="Times New Roman" w:hAnsi="Times New Roman"/>
          <w:sz w:val="24"/>
        </w:rPr>
      </w:r>
      <w:r w:rsidR="002F06FE">
        <w:rPr>
          <w:rFonts w:ascii="Times New Roman" w:hAnsi="Times New Roman"/>
          <w:sz w:val="24"/>
        </w:rPr>
        <w:fldChar w:fldCharType="end"/>
      </w:r>
      <w:r w:rsidR="002F06FE">
        <w:rPr>
          <w:rFonts w:ascii="Times New Roman" w:hAnsi="Times New Roman"/>
          <w:sz w:val="24"/>
        </w:rPr>
      </w:r>
      <w:r w:rsidR="002F06FE">
        <w:rPr>
          <w:rFonts w:ascii="Times New Roman" w:hAnsi="Times New Roman"/>
          <w:sz w:val="24"/>
        </w:rPr>
        <w:fldChar w:fldCharType="separate"/>
      </w:r>
      <w:r w:rsidR="002F06FE">
        <w:rPr>
          <w:rFonts w:ascii="Times New Roman" w:hAnsi="Times New Roman"/>
          <w:noProof/>
          <w:sz w:val="24"/>
        </w:rPr>
        <w:t>(Gugel et al., 2021)</w:t>
      </w:r>
      <w:r w:rsidR="002F06FE">
        <w:rPr>
          <w:rFonts w:ascii="Times New Roman" w:hAnsi="Times New Roman"/>
          <w:sz w:val="24"/>
        </w:rPr>
        <w:fldChar w:fldCharType="end"/>
      </w:r>
      <w:r w:rsidR="00DD422B">
        <w:rPr>
          <w:rFonts w:ascii="Times New Roman" w:hAnsi="Times New Roman"/>
          <w:sz w:val="24"/>
        </w:rPr>
        <w:t>.</w:t>
      </w:r>
    </w:p>
    <w:p w14:paraId="08D26DC1" w14:textId="32893537" w:rsidR="0067517D" w:rsidRDefault="002F06FE" w:rsidP="00DD422B">
      <w:pPr>
        <w:rPr>
          <w:rFonts w:ascii="Times New Roman" w:hAnsi="Times New Roman"/>
          <w:sz w:val="24"/>
        </w:rPr>
      </w:pPr>
      <w:r>
        <w:rPr>
          <w:rFonts w:ascii="Times New Roman" w:hAnsi="Times New Roman"/>
          <w:sz w:val="24"/>
        </w:rPr>
        <w:t>So spielt n</w:t>
      </w:r>
      <w:r w:rsidR="002E78FA">
        <w:rPr>
          <w:rFonts w:ascii="Times New Roman" w:hAnsi="Times New Roman"/>
          <w:sz w:val="24"/>
        </w:rPr>
        <w:t>eben dem präoperativen Hörvermögen</w:t>
      </w:r>
      <w:r w:rsidR="00DD70DA">
        <w:rPr>
          <w:rFonts w:ascii="Times New Roman" w:hAnsi="Times New Roman"/>
          <w:sz w:val="24"/>
        </w:rPr>
        <w:t xml:space="preserve"> </w:t>
      </w:r>
      <w:r w:rsidR="002E78FA">
        <w:rPr>
          <w:rFonts w:ascii="Times New Roman" w:hAnsi="Times New Roman"/>
          <w:sz w:val="24"/>
        </w:rPr>
        <w:t>auch</w:t>
      </w:r>
      <w:r w:rsidR="007C0010">
        <w:rPr>
          <w:rFonts w:ascii="Times New Roman" w:hAnsi="Times New Roman"/>
          <w:sz w:val="24"/>
        </w:rPr>
        <w:t xml:space="preserve"> das Resektionsausmaß eine entscheidende Rolle bei der Wahrscheinlichkeit, das präoperative Hörvermögen zu erhalten </w:t>
      </w:r>
      <w:r w:rsidR="007C0010">
        <w:rPr>
          <w:rFonts w:ascii="Times New Roman" w:hAnsi="Times New Roman"/>
          <w:sz w:val="24"/>
        </w:rPr>
        <w:fldChar w:fldCharType="begin">
          <w:fldData xml:space="preserve">PEVuZE5vdGU+PENpdGU+PEF1dGhvcj5MbG95ZDwvQXV0aG9yPjxZZWFyPjIwMTc8L1llYXI+PFJl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PEVuZE5vdGU+PENpdGU+PEF1dGhvcj5MbG95ZDwvQXV0aG9yPjxZZWFyPjIwMTc8L1llYXI+PFJl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7C0010">
        <w:rPr>
          <w:rFonts w:ascii="Times New Roman" w:hAnsi="Times New Roman"/>
          <w:sz w:val="24"/>
        </w:rPr>
      </w:r>
      <w:r w:rsidR="007C0010">
        <w:rPr>
          <w:rFonts w:ascii="Times New Roman" w:hAnsi="Times New Roman"/>
          <w:sz w:val="24"/>
        </w:rPr>
        <w:fldChar w:fldCharType="separate"/>
      </w:r>
      <w:r w:rsidR="008040A7">
        <w:rPr>
          <w:rFonts w:ascii="Times New Roman" w:hAnsi="Times New Roman"/>
          <w:noProof/>
          <w:sz w:val="24"/>
        </w:rPr>
        <w:t>(Lloyd et al., 2017; Gugel et al., 2020c)</w:t>
      </w:r>
      <w:r w:rsidR="007C0010">
        <w:rPr>
          <w:rFonts w:ascii="Times New Roman" w:hAnsi="Times New Roman"/>
          <w:sz w:val="24"/>
        </w:rPr>
        <w:fldChar w:fldCharType="end"/>
      </w:r>
      <w:r w:rsidR="007C0010">
        <w:rPr>
          <w:rFonts w:ascii="Times New Roman" w:hAnsi="Times New Roman"/>
          <w:sz w:val="24"/>
        </w:rPr>
        <w:t xml:space="preserve">. Samii et al. ermittelten einen Hörerhalt für 73 % der Ohren bei subtotaler Tumorresektion und lediglich 30 % der Ohren bei einer Komplettresektion </w:t>
      </w:r>
      <w:r w:rsidR="007C0010">
        <w:rPr>
          <w:rFonts w:ascii="Times New Roman" w:hAnsi="Times New Roman"/>
          <w:sz w:val="24"/>
        </w:rPr>
        <w:fldChar w:fldCharType="begin">
          <w:fldData xml:space="preserve">PEVuZE5vdGU+PENpdGU+PEF1dGhvcj5TYW1paTwvQXV0aG9yPjxZZWFyPjE5OTc8L1llYXI+PFJl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PEVuZE5vdGU+PENpdGU+PEF1dGhvcj5TYW1paTwvQXV0aG9yPjxZZWFyPjE5OTc8L1llYXI+PFJl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7C0010">
        <w:rPr>
          <w:rFonts w:ascii="Times New Roman" w:hAnsi="Times New Roman"/>
          <w:sz w:val="24"/>
        </w:rPr>
      </w:r>
      <w:r w:rsidR="007C0010">
        <w:rPr>
          <w:rFonts w:ascii="Times New Roman" w:hAnsi="Times New Roman"/>
          <w:sz w:val="24"/>
        </w:rPr>
        <w:fldChar w:fldCharType="separate"/>
      </w:r>
      <w:r w:rsidR="008040A7">
        <w:rPr>
          <w:rFonts w:ascii="Times New Roman" w:hAnsi="Times New Roman"/>
          <w:noProof/>
          <w:sz w:val="24"/>
        </w:rPr>
        <w:t>(Samii et al., 1997)</w:t>
      </w:r>
      <w:r w:rsidR="007C0010">
        <w:rPr>
          <w:rFonts w:ascii="Times New Roman" w:hAnsi="Times New Roman"/>
          <w:sz w:val="24"/>
        </w:rPr>
        <w:fldChar w:fldCharType="end"/>
      </w:r>
      <w:r w:rsidR="002A6342">
        <w:rPr>
          <w:rFonts w:ascii="Times New Roman" w:hAnsi="Times New Roman"/>
          <w:sz w:val="24"/>
        </w:rPr>
        <w:t xml:space="preserve">. In der aktuellen Studie wurden ähnliche Werte ermittelt. Ein Hörerhalt bei subtotaler oder geringerer Tumorresektion gelang in </w:t>
      </w:r>
      <w:r w:rsidR="008F31D7">
        <w:rPr>
          <w:rFonts w:ascii="Times New Roman" w:hAnsi="Times New Roman"/>
          <w:sz w:val="24"/>
        </w:rPr>
        <w:t>69</w:t>
      </w:r>
      <w:r w:rsidR="002A6342">
        <w:rPr>
          <w:rFonts w:ascii="Times New Roman" w:hAnsi="Times New Roman"/>
          <w:sz w:val="24"/>
        </w:rPr>
        <w:t xml:space="preserve"> % der Fälle, wohingegen er bei Komplettresektion lediglich in </w:t>
      </w:r>
      <w:r w:rsidR="008F31D7">
        <w:rPr>
          <w:rFonts w:ascii="Times New Roman" w:hAnsi="Times New Roman"/>
          <w:sz w:val="24"/>
        </w:rPr>
        <w:t>2</w:t>
      </w:r>
      <w:r w:rsidR="002A6342">
        <w:rPr>
          <w:rFonts w:ascii="Times New Roman" w:hAnsi="Times New Roman"/>
          <w:sz w:val="24"/>
        </w:rPr>
        <w:t>0 % gelang.</w:t>
      </w:r>
      <w:r w:rsidR="0043067A">
        <w:rPr>
          <w:rFonts w:ascii="Times New Roman" w:hAnsi="Times New Roman"/>
          <w:sz w:val="24"/>
        </w:rPr>
        <w:t xml:space="preserve"> Ein höheres Resektionsausmaß korrelierte </w:t>
      </w:r>
      <w:r w:rsidR="009164F8">
        <w:rPr>
          <w:rFonts w:ascii="Times New Roman" w:hAnsi="Times New Roman"/>
          <w:sz w:val="24"/>
        </w:rPr>
        <w:t xml:space="preserve">signifikant </w:t>
      </w:r>
      <w:r w:rsidR="0043067A">
        <w:rPr>
          <w:rFonts w:ascii="Times New Roman" w:hAnsi="Times New Roman"/>
          <w:sz w:val="24"/>
        </w:rPr>
        <w:t xml:space="preserve">mit einem schlechteren, postoperativen Hörvermögen. </w:t>
      </w:r>
    </w:p>
    <w:p w14:paraId="1A1FC2B2" w14:textId="2598C28A" w:rsidR="00580A63" w:rsidRDefault="003D5D75" w:rsidP="00962F32">
      <w:pPr>
        <w:rPr>
          <w:rFonts w:ascii="Times New Roman" w:hAnsi="Times New Roman"/>
          <w:color w:val="000000" w:themeColor="text1"/>
          <w:sz w:val="24"/>
        </w:rPr>
      </w:pPr>
      <w:r>
        <w:rPr>
          <w:rFonts w:ascii="Times New Roman" w:hAnsi="Times New Roman"/>
          <w:color w:val="000000" w:themeColor="text1"/>
          <w:sz w:val="24"/>
        </w:rPr>
        <w:t>Auch beim Erhal</w:t>
      </w:r>
      <w:r w:rsidR="00A463C3">
        <w:rPr>
          <w:rFonts w:ascii="Times New Roman" w:hAnsi="Times New Roman"/>
          <w:color w:val="000000" w:themeColor="text1"/>
          <w:sz w:val="24"/>
        </w:rPr>
        <w:t>t der Funktion des N. facialis</w:t>
      </w:r>
      <w:r>
        <w:rPr>
          <w:rFonts w:ascii="Times New Roman" w:hAnsi="Times New Roman"/>
          <w:color w:val="000000" w:themeColor="text1"/>
          <w:sz w:val="24"/>
        </w:rPr>
        <w:t xml:space="preserve"> </w:t>
      </w:r>
      <w:r w:rsidR="004527EF">
        <w:rPr>
          <w:rFonts w:ascii="Times New Roman" w:hAnsi="Times New Roman"/>
          <w:color w:val="000000" w:themeColor="text1"/>
          <w:sz w:val="24"/>
        </w:rPr>
        <w:t xml:space="preserve">ist </w:t>
      </w:r>
      <w:r>
        <w:rPr>
          <w:rFonts w:ascii="Times New Roman" w:hAnsi="Times New Roman"/>
          <w:color w:val="000000" w:themeColor="text1"/>
          <w:sz w:val="24"/>
        </w:rPr>
        <w:t>ein möglichst früher Eingriff bei kleinen Tumoren am</w:t>
      </w:r>
      <w:r w:rsidR="00A463C3">
        <w:rPr>
          <w:rFonts w:ascii="Times New Roman" w:hAnsi="Times New Roman"/>
          <w:color w:val="000000" w:themeColor="text1"/>
          <w:sz w:val="24"/>
        </w:rPr>
        <w:t xml:space="preserve"> </w:t>
      </w:r>
      <w:r w:rsidR="004527EF">
        <w:rPr>
          <w:rFonts w:ascii="Times New Roman" w:hAnsi="Times New Roman"/>
          <w:color w:val="000000" w:themeColor="text1"/>
          <w:sz w:val="24"/>
        </w:rPr>
        <w:t>viel</w:t>
      </w:r>
      <w:r w:rsidR="00A463C3">
        <w:rPr>
          <w:rFonts w:ascii="Times New Roman" w:hAnsi="Times New Roman"/>
          <w:color w:val="000000" w:themeColor="text1"/>
          <w:sz w:val="24"/>
        </w:rPr>
        <w:t xml:space="preserve">versprechendsten </w:t>
      </w:r>
      <w:r>
        <w:rPr>
          <w:rFonts w:ascii="Times New Roman" w:hAnsi="Times New Roman"/>
          <w:color w:val="000000" w:themeColor="text1"/>
          <w:sz w:val="24"/>
        </w:rPr>
        <w:fldChar w:fldCharType="begin"/>
      </w:r>
      <w:r w:rsidR="008040A7">
        <w:rPr>
          <w:rFonts w:ascii="Times New Roman" w:hAnsi="Times New Roman"/>
          <w:color w:val="000000" w:themeColor="text1"/>
          <w:sz w:val="24"/>
        </w:rPr>
        <w:instrText xml:space="preserve"> ADDIN EN.CITE &lt;EndNote&gt;&lt;Cite&gt;&lt;Author&gt;Chen&lt;/Author&gt;&lt;Year&gt;2018&lt;/Year&gt;&lt;RecNum&gt;78&lt;/RecNum&gt;&lt;DisplayText&gt;(Chen et al., 2018)&lt;/DisplayText&gt;&lt;record&gt;&lt;rec-number&gt;78&lt;/rec-number&gt;&lt;foreign-keys&gt;&lt;key app="EN" db-id="9e0dweptus5zvqeszwa5vwxq0efatd25et92" timestamp="1531579738"&gt;78&lt;/key&gt;&lt;/foreign-keys&gt;&lt;ref-type name="Journal Article"&gt;17&lt;/ref-type&gt;&lt;contributors&gt;&lt;authors&gt;&lt;author&gt;Chen, Li-Hua&lt;/author&gt;&lt;author&gt;Zhang, Hong-Tian&lt;/author&gt;&lt;author&gt;Xu, Ru-Xiang&lt;/author&gt;&lt;author&gt;Zhang, Li&lt;/author&gt;&lt;author&gt;Li, Wen-De&lt;/author&gt;&lt;author&gt;Sun, Kai&lt;/author&gt;&lt;/authors&gt;&lt;/contributors&gt;&lt;titles&gt;&lt;title&gt;Microsurgery for patients diagnosed with neurofibromatosis type 2 complicated by vestibular schwannomas: Clinical experience and strategy for treatments&lt;/title&gt;&lt;secondary-title&gt;Medicine&lt;/secondary-title&gt;&lt;/titles&gt;&lt;periodical&gt;&lt;full-title&gt;Medicine&lt;/full-title&gt;&lt;/periodical&gt;&lt;pages&gt;e0270&lt;/pages&gt;&lt;volume&gt;97&lt;/volume&gt;&lt;number&gt;17&lt;/number&gt;&lt;dates&gt;&lt;year&gt;2018&lt;/year&gt;&lt;pub-dates&gt;&lt;date&gt;04/27&amp;#xD;08/08/received&amp;#xD;02/14/revised&amp;#xD;03/08/accepted&lt;/date&gt;&lt;/pub-dates&gt;&lt;/dates&gt;&lt;publisher&gt;Wolters Kluwer Health&lt;/publisher&gt;&lt;isbn&gt;0025-7974&amp;#xD;1536-5964&lt;/isbn&gt;&lt;accession-num&gt;PMC5944529&lt;/accession-num&gt;&lt;urls&gt;&lt;related-urls&gt;&lt;url&gt;http://www.ncbi.nlm.nih.gov/pmc/articles/PMC5944529/&lt;/url&gt;&lt;url&gt;https://www.ncbi.nlm.nih.gov/pmc/articles/PMC5944529/pdf/medi-97-e0270.pdf&lt;/url&gt;&lt;/related-urls&gt;&lt;/urls&gt;&lt;electronic-resource-num&gt;10.1097/MD.0000000000010270&lt;/electronic-resource-num&gt;&lt;remote-database-name&gt;PMC&lt;/remote-database-name&gt;&lt;/record&gt;&lt;/Cite&gt;&lt;/EndNote&gt;</w:instrText>
      </w:r>
      <w:r>
        <w:rPr>
          <w:rFonts w:ascii="Times New Roman" w:hAnsi="Times New Roman"/>
          <w:color w:val="000000" w:themeColor="text1"/>
          <w:sz w:val="24"/>
        </w:rPr>
        <w:fldChar w:fldCharType="separate"/>
      </w:r>
      <w:r w:rsidR="008040A7">
        <w:rPr>
          <w:rFonts w:ascii="Times New Roman" w:hAnsi="Times New Roman"/>
          <w:noProof/>
          <w:color w:val="000000" w:themeColor="text1"/>
          <w:sz w:val="24"/>
        </w:rPr>
        <w:t>(Chen et al., 2018)</w:t>
      </w:r>
      <w:r>
        <w:rPr>
          <w:rFonts w:ascii="Times New Roman" w:hAnsi="Times New Roman"/>
          <w:color w:val="000000" w:themeColor="text1"/>
          <w:sz w:val="24"/>
        </w:rPr>
        <w:fldChar w:fldCharType="end"/>
      </w:r>
      <w:r w:rsidR="00A463C3">
        <w:rPr>
          <w:rFonts w:ascii="Times New Roman" w:hAnsi="Times New Roman"/>
          <w:color w:val="000000" w:themeColor="text1"/>
          <w:sz w:val="24"/>
        </w:rPr>
        <w:t>.</w:t>
      </w:r>
      <w:r>
        <w:rPr>
          <w:rFonts w:ascii="Times New Roman" w:hAnsi="Times New Roman"/>
          <w:color w:val="000000" w:themeColor="text1"/>
          <w:sz w:val="24"/>
        </w:rPr>
        <w:t xml:space="preserve"> So </w:t>
      </w:r>
      <w:r w:rsidRPr="008B7B35">
        <w:rPr>
          <w:rFonts w:ascii="Times New Roman" w:hAnsi="Times New Roman"/>
          <w:color w:val="000000" w:themeColor="text1"/>
          <w:sz w:val="24"/>
        </w:rPr>
        <w:t xml:space="preserve">ließ sich feststellen, dass je besser die Funktion des Gesichtsnervs vor einer Operation war, desto höher war </w:t>
      </w:r>
      <w:r w:rsidR="00BC049E">
        <w:rPr>
          <w:rFonts w:ascii="Times New Roman" w:hAnsi="Times New Roman"/>
          <w:color w:val="000000" w:themeColor="text1"/>
          <w:sz w:val="24"/>
        </w:rPr>
        <w:t xml:space="preserve">tendenziell </w:t>
      </w:r>
      <w:r w:rsidRPr="008B7B35">
        <w:rPr>
          <w:rFonts w:ascii="Times New Roman" w:hAnsi="Times New Roman"/>
          <w:color w:val="000000" w:themeColor="text1"/>
          <w:sz w:val="24"/>
        </w:rPr>
        <w:t>die Wahrscheinlichkeit dafür, dass die Funktion erhalten oder sogar verbessert wurd</w:t>
      </w:r>
      <w:r w:rsidR="00DD70DA">
        <w:rPr>
          <w:rFonts w:ascii="Times New Roman" w:hAnsi="Times New Roman"/>
          <w:color w:val="000000" w:themeColor="text1"/>
          <w:sz w:val="24"/>
        </w:rPr>
        <w:t>e</w:t>
      </w:r>
      <w:r w:rsidRPr="008B7B35">
        <w:rPr>
          <w:rFonts w:ascii="Times New Roman" w:hAnsi="Times New Roman"/>
          <w:color w:val="000000" w:themeColor="text1"/>
          <w:sz w:val="24"/>
        </w:rPr>
        <w:t>.</w:t>
      </w:r>
      <w:r w:rsidR="00BC049E">
        <w:rPr>
          <w:rFonts w:ascii="Times New Roman" w:hAnsi="Times New Roman"/>
          <w:color w:val="000000" w:themeColor="text1"/>
          <w:sz w:val="24"/>
        </w:rPr>
        <w:t xml:space="preserve"> Im bei Diagnose jüngeren Kollektiv </w:t>
      </w:r>
      <w:r w:rsidRPr="008B7B35">
        <w:rPr>
          <w:rFonts w:ascii="Times New Roman" w:hAnsi="Times New Roman"/>
          <w:color w:val="000000" w:themeColor="text1"/>
          <w:sz w:val="24"/>
        </w:rPr>
        <w:t>war die Erhaltungs- und Verbesserungsrate dur</w:t>
      </w:r>
      <w:r w:rsidR="00BC049E">
        <w:rPr>
          <w:rFonts w:ascii="Times New Roman" w:hAnsi="Times New Roman"/>
          <w:color w:val="000000" w:themeColor="text1"/>
          <w:sz w:val="24"/>
        </w:rPr>
        <w:t>chweg</w:t>
      </w:r>
      <w:r w:rsidR="004527EF">
        <w:rPr>
          <w:rFonts w:ascii="Times New Roman" w:hAnsi="Times New Roman"/>
          <w:color w:val="000000" w:themeColor="text1"/>
          <w:sz w:val="24"/>
        </w:rPr>
        <w:t xml:space="preserve"> höher als im älteren Kollektiv (i</w:t>
      </w:r>
      <w:r>
        <w:rPr>
          <w:rFonts w:ascii="Times New Roman" w:hAnsi="Times New Roman"/>
          <w:color w:val="000000" w:themeColor="text1"/>
          <w:sz w:val="24"/>
        </w:rPr>
        <w:t>nsgesamt: 74</w:t>
      </w:r>
      <w:r w:rsidR="004527EF">
        <w:rPr>
          <w:rFonts w:ascii="Times New Roman" w:hAnsi="Times New Roman"/>
          <w:color w:val="000000" w:themeColor="text1"/>
          <w:sz w:val="24"/>
        </w:rPr>
        <w:t xml:space="preserve"> </w:t>
      </w:r>
      <w:r>
        <w:rPr>
          <w:rFonts w:ascii="Times New Roman" w:hAnsi="Times New Roman"/>
          <w:color w:val="000000" w:themeColor="text1"/>
          <w:sz w:val="24"/>
        </w:rPr>
        <w:t xml:space="preserve">% </w:t>
      </w:r>
      <w:r w:rsidR="00413919">
        <w:rPr>
          <w:rFonts w:ascii="Times New Roman" w:hAnsi="Times New Roman"/>
          <w:color w:val="000000" w:themeColor="text1"/>
          <w:sz w:val="24"/>
        </w:rPr>
        <w:t>versus</w:t>
      </w:r>
      <w:r>
        <w:rPr>
          <w:rFonts w:ascii="Times New Roman" w:hAnsi="Times New Roman"/>
          <w:color w:val="000000" w:themeColor="text1"/>
          <w:sz w:val="24"/>
        </w:rPr>
        <w:t xml:space="preserve"> 55</w:t>
      </w:r>
      <w:r w:rsidR="004527EF">
        <w:rPr>
          <w:rFonts w:ascii="Times New Roman" w:hAnsi="Times New Roman"/>
          <w:color w:val="000000" w:themeColor="text1"/>
          <w:sz w:val="24"/>
        </w:rPr>
        <w:t xml:space="preserve"> </w:t>
      </w:r>
      <w:r>
        <w:rPr>
          <w:rFonts w:ascii="Times New Roman" w:hAnsi="Times New Roman"/>
          <w:color w:val="000000" w:themeColor="text1"/>
          <w:sz w:val="24"/>
        </w:rPr>
        <w:t>%</w:t>
      </w:r>
      <w:r w:rsidR="004527EF">
        <w:rPr>
          <w:rFonts w:ascii="Times New Roman" w:hAnsi="Times New Roman"/>
          <w:color w:val="000000" w:themeColor="text1"/>
          <w:sz w:val="24"/>
        </w:rPr>
        <w:t>).</w:t>
      </w:r>
      <w:r w:rsidR="00C47E44">
        <w:rPr>
          <w:rFonts w:ascii="Times New Roman" w:hAnsi="Times New Roman"/>
          <w:color w:val="000000" w:themeColor="text1"/>
          <w:sz w:val="24"/>
        </w:rPr>
        <w:t xml:space="preserve"> </w:t>
      </w:r>
      <w:r w:rsidR="00B74B3B">
        <w:rPr>
          <w:rFonts w:ascii="Times New Roman" w:hAnsi="Times New Roman"/>
          <w:color w:val="000000" w:themeColor="text1"/>
          <w:sz w:val="24"/>
        </w:rPr>
        <w:t xml:space="preserve">Aufgrund der größeren präoperativen VS im älteren Kollektiv war dementsprechend </w:t>
      </w:r>
      <w:r w:rsidR="0043067A">
        <w:rPr>
          <w:rFonts w:ascii="Times New Roman" w:hAnsi="Times New Roman"/>
          <w:color w:val="000000" w:themeColor="text1"/>
          <w:sz w:val="24"/>
        </w:rPr>
        <w:t xml:space="preserve">auch </w:t>
      </w:r>
      <w:r w:rsidR="00B74B3B">
        <w:rPr>
          <w:rFonts w:ascii="Times New Roman" w:hAnsi="Times New Roman"/>
          <w:color w:val="000000" w:themeColor="text1"/>
          <w:sz w:val="24"/>
        </w:rPr>
        <w:t xml:space="preserve">die Verschlechterungsrate mit 45 % versus 26 % deutlich höher. </w:t>
      </w:r>
    </w:p>
    <w:p w14:paraId="12FC4C7C" w14:textId="17B9DE06" w:rsidR="002039D4" w:rsidRDefault="003442E6" w:rsidP="00FA709F">
      <w:pPr>
        <w:rPr>
          <w:rFonts w:ascii="Times New Roman" w:hAnsi="Times New Roman"/>
          <w:sz w:val="24"/>
        </w:rPr>
      </w:pPr>
      <w:r>
        <w:rPr>
          <w:rFonts w:ascii="Times New Roman" w:hAnsi="Times New Roman"/>
          <w:sz w:val="24"/>
        </w:rPr>
        <w:t>I</w:t>
      </w:r>
      <w:r w:rsidR="003B662A">
        <w:rPr>
          <w:rFonts w:ascii="Times New Roman" w:hAnsi="Times New Roman"/>
          <w:sz w:val="24"/>
        </w:rPr>
        <w:t xml:space="preserve">nsgesamt </w:t>
      </w:r>
      <w:r w:rsidR="003B662A" w:rsidRPr="003B662A">
        <w:rPr>
          <w:rFonts w:ascii="Times New Roman" w:hAnsi="Times New Roman"/>
          <w:sz w:val="24"/>
        </w:rPr>
        <w:t>deuten</w:t>
      </w:r>
      <w:r w:rsidR="003B662A">
        <w:rPr>
          <w:rFonts w:ascii="Times New Roman" w:hAnsi="Times New Roman"/>
          <w:sz w:val="24"/>
        </w:rPr>
        <w:t xml:space="preserve"> d</w:t>
      </w:r>
      <w:r w:rsidR="003B662A" w:rsidRPr="003B662A">
        <w:rPr>
          <w:rFonts w:ascii="Times New Roman" w:hAnsi="Times New Roman"/>
          <w:sz w:val="24"/>
        </w:rPr>
        <w:t>ie Ergebnisse darauf hin und bestätigen damit vorhe</w:t>
      </w:r>
      <w:r w:rsidR="003B662A">
        <w:rPr>
          <w:rFonts w:ascii="Times New Roman" w:hAnsi="Times New Roman"/>
          <w:sz w:val="24"/>
        </w:rPr>
        <w:t xml:space="preserve">rgehende Studien, dass </w:t>
      </w:r>
      <w:r w:rsidR="00AE31A4">
        <w:rPr>
          <w:rFonts w:ascii="Times New Roman" w:hAnsi="Times New Roman"/>
          <w:sz w:val="24"/>
        </w:rPr>
        <w:t>nur</w:t>
      </w:r>
      <w:r w:rsidR="003B662A">
        <w:rPr>
          <w:rFonts w:ascii="Times New Roman" w:hAnsi="Times New Roman"/>
          <w:sz w:val="24"/>
        </w:rPr>
        <w:t xml:space="preserve"> eine möglichst frühe Diagnose </w:t>
      </w:r>
      <w:r w:rsidR="00AE31A4">
        <w:rPr>
          <w:rFonts w:ascii="Times New Roman" w:hAnsi="Times New Roman"/>
          <w:sz w:val="24"/>
        </w:rPr>
        <w:t>bei kleinen Tumoren und ein</w:t>
      </w:r>
      <w:r w:rsidR="003B662A">
        <w:rPr>
          <w:rFonts w:ascii="Times New Roman" w:hAnsi="Times New Roman"/>
          <w:sz w:val="24"/>
        </w:rPr>
        <w:t xml:space="preserve"> früher Therapiebeginn an einem spezialisierten Zentrum die Chance auf den Erhalt </w:t>
      </w:r>
      <w:r w:rsidR="00967E35">
        <w:rPr>
          <w:rFonts w:ascii="Times New Roman" w:hAnsi="Times New Roman"/>
          <w:sz w:val="24"/>
        </w:rPr>
        <w:t xml:space="preserve">einer </w:t>
      </w:r>
      <w:r w:rsidR="003B662A">
        <w:rPr>
          <w:rFonts w:ascii="Times New Roman" w:hAnsi="Times New Roman"/>
          <w:sz w:val="24"/>
        </w:rPr>
        <w:t xml:space="preserve">möglichst </w:t>
      </w:r>
      <w:r w:rsidR="00967E35">
        <w:rPr>
          <w:rFonts w:ascii="Times New Roman" w:hAnsi="Times New Roman"/>
          <w:sz w:val="24"/>
        </w:rPr>
        <w:lastRenderedPageBreak/>
        <w:t>umfassenden neurologischen</w:t>
      </w:r>
      <w:r w:rsidR="004F49FF">
        <w:rPr>
          <w:rFonts w:ascii="Times New Roman" w:hAnsi="Times New Roman"/>
          <w:sz w:val="24"/>
        </w:rPr>
        <w:t xml:space="preserve"> Funktion</w:t>
      </w:r>
      <w:r w:rsidR="00967E35">
        <w:rPr>
          <w:rFonts w:ascii="Times New Roman" w:hAnsi="Times New Roman"/>
          <w:sz w:val="24"/>
        </w:rPr>
        <w:t>alität</w:t>
      </w:r>
      <w:r>
        <w:rPr>
          <w:rFonts w:ascii="Times New Roman" w:hAnsi="Times New Roman"/>
          <w:sz w:val="24"/>
        </w:rPr>
        <w:t xml:space="preserve"> wahren</w:t>
      </w:r>
      <w:r w:rsidR="00914CC6" w:rsidRPr="003B662A">
        <w:rPr>
          <w:rFonts w:ascii="Times New Roman" w:hAnsi="Times New Roman"/>
          <w:sz w:val="24"/>
        </w:rPr>
        <w:t xml:space="preserve"> </w:t>
      </w:r>
      <w:r w:rsidR="00914CC6">
        <w:rPr>
          <w:rFonts w:ascii="Times New Roman" w:hAnsi="Times New Roman"/>
          <w:sz w:val="24"/>
          <w:lang w:val="fr-FR"/>
        </w:rPr>
        <w:fldChar w:fldCharType="begin">
          <w:fldData xml:space="preserve">PEVuZE5vdGU+PENpdGU+PEF1dGhvcj5TYW1paTwvQXV0aG9yPjxZZWFyPjE5OTc8L1llYXI+PFJl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</w:fldData>
        </w:fldChar>
      </w:r>
      <w:r w:rsidR="008040A7">
        <w:rPr>
          <w:rFonts w:ascii="Times New Roman" w:hAnsi="Times New Roman"/>
          <w:sz w:val="24"/>
          <w:lang w:val="fr-FR"/>
        </w:rPr>
        <w:instrText xml:space="preserve"> ADDIN EN.CITE </w:instrText>
      </w:r>
      <w:r w:rsidR="008040A7">
        <w:rPr>
          <w:rFonts w:ascii="Times New Roman" w:hAnsi="Times New Roman"/>
          <w:sz w:val="24"/>
          <w:lang w:val="fr-FR"/>
        </w:rPr>
        <w:fldChar w:fldCharType="begin">
          <w:fldData xml:space="preserve">PEVuZE5vdGU+PENpdGU+PEF1dGhvcj5TYW1paTwvQXV0aG9yPjxZZWFyPjE5OTc8L1llYXI+PFJl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</w:fldData>
        </w:fldChar>
      </w:r>
      <w:r w:rsidR="008040A7">
        <w:rPr>
          <w:rFonts w:ascii="Times New Roman" w:hAnsi="Times New Roman"/>
          <w:sz w:val="24"/>
          <w:lang w:val="fr-FR"/>
        </w:rPr>
        <w:instrText xml:space="preserve"> ADDIN EN.CITE.DATA </w:instrText>
      </w:r>
      <w:r w:rsidR="008040A7">
        <w:rPr>
          <w:rFonts w:ascii="Times New Roman" w:hAnsi="Times New Roman"/>
          <w:sz w:val="24"/>
          <w:lang w:val="fr-FR"/>
        </w:rPr>
      </w:r>
      <w:r w:rsidR="008040A7">
        <w:rPr>
          <w:rFonts w:ascii="Times New Roman" w:hAnsi="Times New Roman"/>
          <w:sz w:val="24"/>
          <w:lang w:val="fr-FR"/>
        </w:rPr>
        <w:fldChar w:fldCharType="end"/>
      </w:r>
      <w:r w:rsidR="00914CC6">
        <w:rPr>
          <w:rFonts w:ascii="Times New Roman" w:hAnsi="Times New Roman"/>
          <w:sz w:val="24"/>
          <w:lang w:val="fr-FR"/>
        </w:rPr>
      </w:r>
      <w:r w:rsidR="00914CC6">
        <w:rPr>
          <w:rFonts w:ascii="Times New Roman" w:hAnsi="Times New Roman"/>
          <w:sz w:val="24"/>
          <w:lang w:val="fr-FR"/>
        </w:rPr>
        <w:fldChar w:fldCharType="separate"/>
      </w:r>
      <w:r w:rsidR="008040A7">
        <w:rPr>
          <w:rFonts w:ascii="Times New Roman" w:hAnsi="Times New Roman"/>
          <w:noProof/>
          <w:sz w:val="24"/>
          <w:lang w:val="fr-FR"/>
        </w:rPr>
        <w:t>(Samii et al., 1997; Slattery et al., 2007)</w:t>
      </w:r>
      <w:r w:rsidR="00914CC6">
        <w:rPr>
          <w:rFonts w:ascii="Times New Roman" w:hAnsi="Times New Roman"/>
          <w:sz w:val="24"/>
          <w:lang w:val="fr-FR"/>
        </w:rPr>
        <w:fldChar w:fldCharType="end"/>
      </w:r>
      <w:r w:rsidR="00A463C3" w:rsidRPr="00A463C3">
        <w:rPr>
          <w:rFonts w:ascii="Times New Roman" w:hAnsi="Times New Roman"/>
          <w:sz w:val="24"/>
        </w:rPr>
        <w:t>.</w:t>
      </w:r>
      <w:r w:rsidR="00E95CEF" w:rsidRPr="00E95CEF">
        <w:rPr>
          <w:rFonts w:ascii="Times New Roman" w:hAnsi="Times New Roman"/>
          <w:sz w:val="24"/>
        </w:rPr>
        <w:t xml:space="preserve"> </w:t>
      </w:r>
      <w:r w:rsidR="00261177">
        <w:rPr>
          <w:rFonts w:ascii="Times New Roman" w:hAnsi="Times New Roman"/>
          <w:sz w:val="24"/>
        </w:rPr>
        <w:t xml:space="preserve">Gugel et al. wiesen </w:t>
      </w:r>
      <w:r w:rsidR="00AE1CE4">
        <w:rPr>
          <w:rFonts w:ascii="Times New Roman" w:hAnsi="Times New Roman"/>
          <w:sz w:val="24"/>
        </w:rPr>
        <w:t xml:space="preserve">zusammenfassend </w:t>
      </w:r>
      <w:r w:rsidR="00261177">
        <w:rPr>
          <w:rFonts w:ascii="Times New Roman" w:hAnsi="Times New Roman"/>
          <w:sz w:val="24"/>
        </w:rPr>
        <w:t>darauf hin, dass ein Hörerhalt bei einer VS-Operation am erfolgversprechendsten ist, wenn möglichst früh bei kleinen Tumoren und bei präoperativ gutem Hörvermögen</w:t>
      </w:r>
      <w:r w:rsidR="00261177" w:rsidRPr="00A463C3">
        <w:rPr>
          <w:rFonts w:ascii="Times New Roman" w:hAnsi="Times New Roman"/>
          <w:sz w:val="24"/>
        </w:rPr>
        <w:t xml:space="preserve"> </w:t>
      </w:r>
      <w:r w:rsidR="00261177">
        <w:rPr>
          <w:rFonts w:ascii="Times New Roman" w:hAnsi="Times New Roman"/>
          <w:sz w:val="24"/>
        </w:rPr>
        <w:t xml:space="preserve">operiert wird, am besten, </w:t>
      </w:r>
      <w:r w:rsidR="0087355B">
        <w:rPr>
          <w:rFonts w:ascii="Times New Roman" w:hAnsi="Times New Roman"/>
          <w:sz w:val="24"/>
        </w:rPr>
        <w:t>sobald</w:t>
      </w:r>
      <w:r w:rsidR="00261177">
        <w:rPr>
          <w:rFonts w:ascii="Times New Roman" w:hAnsi="Times New Roman"/>
          <w:sz w:val="24"/>
        </w:rPr>
        <w:t xml:space="preserve"> sich erste Veränderungen in den BAEP zeigen, noch bevor sich PTA- oder SDS-Werte verschlechtern </w:t>
      </w:r>
      <w:r w:rsidR="00261177">
        <w:rPr>
          <w:rFonts w:ascii="Times New Roman" w:hAnsi="Times New Roman"/>
          <w:sz w:val="24"/>
        </w:rPr>
        <w:fldChar w:fldCharType="begin"/>
      </w:r>
      <w:r w:rsidR="008040A7">
        <w:rPr>
          <w:rFonts w:ascii="Times New Roman" w:hAnsi="Times New Roman"/>
          <w:sz w:val="24"/>
        </w:rPr>
        <w:instrText xml:space="preserve"> ADDIN EN.CITE &lt;EndNote&gt;&lt;Cite&gt;&lt;Author&gt;Gugel&lt;/Author&gt;&lt;Year&gt;2020&lt;/Year&gt;&lt;RecNum&gt;250&lt;/RecNum&gt;&lt;DisplayText&gt;(Gugel et al., 2020c)&lt;/DisplayText&gt;&lt;record&gt;&lt;rec-number&gt;250&lt;/rec-number&gt;&lt;foreign-keys&gt;&lt;key app="EN" db-id="9e0dweptus5zvqeszwa5vwxq0efatd25et92" timestamp="1608320099"&gt;250&lt;/key&gt;&lt;/foreign-keys&gt;&lt;ref-type name="Journal Article"&gt;17&lt;/ref-type&gt;&lt;contributors&gt;&lt;authors&gt;&lt;author&gt;Gugel, Isabel&lt;/author&gt;&lt;author&gt;Zipfel, Julian&lt;/author&gt;&lt;author&gt;Hartjen, Philip&lt;/author&gt;&lt;author&gt;Kluwe, Lan&lt;/author&gt;&lt;author&gt;Tatagiba, Marcos&lt;/author&gt;&lt;author&gt;Mautner, Victor-Felix&lt;/author&gt;&lt;author&gt;Schuhmann, Martin Ulrich&lt;/author&gt;&lt;/authors&gt;&lt;/contributors&gt;&lt;titles&gt;&lt;title&gt;Managing NF2-associated vestibular schwannomas in children and young adults: review of an institutional series regarding effects of surgery and bevacizumab on growth rates, tumor volume, and hearing quality&lt;/title&gt;&lt;secondary-title&gt;Child&amp;apos;s nervous system : ChNS : official journal of the International Society for Pediatric Neurosurgery&lt;/secondary-title&gt;&lt;alt-title&gt;Childs Nerv Syst&lt;/alt-title&gt;&lt;/titles&gt;&lt;alt-periodical&gt;&lt;full-title&gt;Childs Nerv Syst&lt;/full-title&gt;&lt;/alt-periodical&gt;&lt;pages&gt;2471-2480&lt;/pages&gt;&lt;volume&gt;36&lt;/volume&gt;&lt;number&gt;10&lt;/number&gt;&lt;edition&gt;2020/06/16&lt;/edition&gt;&lt;keywords&gt;&lt;keyword&gt;Bevacizumab&lt;/keyword&gt;&lt;keyword&gt;Growth rate&lt;/keyword&gt;&lt;keyword&gt;Hearing preservation&lt;/keyword&gt;&lt;keyword&gt;Neurofibromatosis type 2&lt;/keyword&gt;&lt;keyword&gt;Surgery&lt;/keyword&gt;&lt;keyword&gt;Vestibular schwannoma&lt;/keyword&gt;&lt;/keywords&gt;&lt;dates&gt;&lt;year&gt;2020&lt;/year&gt;&lt;/dates&gt;&lt;publisher&gt;Springer Berlin Heidelberg&lt;/publisher&gt;&lt;isbn&gt;1433-0350&amp;#xD;0256-7040&lt;/isbn&gt;&lt;accession-num&gt;32548671&lt;/accession-num&gt;&lt;urls&gt;&lt;related-urls&gt;&lt;url&gt;https://pubmed.ncbi.nlm.nih.gov/32548671&lt;/url&gt;&lt;url&gt;https://www.ncbi.nlm.nih.gov/pmc/articles/PMC7575489/&lt;/url&gt;&lt;url&gt;https://www.ncbi.nlm.nih.gov/pmc/articles/PMC7575489/pdf/381_2020_Article_4728.pdf&lt;/url&gt;&lt;/related-urls&gt;&lt;/urls&gt;&lt;electronic-resource-num&gt;10.1007/s00381-020-04728-x&lt;/electronic-resource-num&gt;&lt;remote-database-name&gt;PubMed&lt;/remote-database-name&gt;&lt;language&gt;eng&lt;/language&gt;&lt;/record&gt;&lt;/Cite&gt;&lt;/EndNote&gt;</w:instrText>
      </w:r>
      <w:r w:rsidR="00261177">
        <w:rPr>
          <w:rFonts w:ascii="Times New Roman" w:hAnsi="Times New Roman"/>
          <w:sz w:val="24"/>
        </w:rPr>
        <w:fldChar w:fldCharType="separate"/>
      </w:r>
      <w:r w:rsidR="008040A7">
        <w:rPr>
          <w:rFonts w:ascii="Times New Roman" w:hAnsi="Times New Roman"/>
          <w:noProof/>
          <w:sz w:val="24"/>
        </w:rPr>
        <w:t>(Gugel et al., 2020c)</w:t>
      </w:r>
      <w:r w:rsidR="00261177">
        <w:rPr>
          <w:rFonts w:ascii="Times New Roman" w:hAnsi="Times New Roman"/>
          <w:sz w:val="24"/>
        </w:rPr>
        <w:fldChar w:fldCharType="end"/>
      </w:r>
      <w:r w:rsidR="00261177">
        <w:rPr>
          <w:rFonts w:ascii="Times New Roman" w:hAnsi="Times New Roman"/>
          <w:sz w:val="24"/>
        </w:rPr>
        <w:t xml:space="preserve">. </w:t>
      </w:r>
    </w:p>
    <w:p w14:paraId="531EC612" w14:textId="77777777" w:rsidR="00326739" w:rsidRPr="00764E81" w:rsidRDefault="00326739" w:rsidP="00253675">
      <w:pPr>
        <w:ind w:firstLine="0"/>
        <w:rPr>
          <w:rFonts w:ascii="Times New Roman" w:hAnsi="Times New Roman"/>
          <w:sz w:val="28"/>
          <w:szCs w:val="28"/>
        </w:rPr>
      </w:pPr>
    </w:p>
    <w:p w14:paraId="61E9686A" w14:textId="4A1189BE" w:rsidR="00962F32" w:rsidRPr="00030F4B" w:rsidRDefault="00326739" w:rsidP="00764E81">
      <w:pPr>
        <w:pStyle w:val="berschrift2"/>
        <w:ind w:firstLine="0"/>
        <w:rPr>
          <w:rFonts w:cs="Times New Roman"/>
          <w:sz w:val="28"/>
        </w:rPr>
      </w:pPr>
      <w:bookmarkStart w:id="140" w:name="_Toc139918945"/>
      <w:r w:rsidRPr="00030F4B">
        <w:rPr>
          <w:rFonts w:cs="Times New Roman"/>
          <w:sz w:val="28"/>
        </w:rPr>
        <w:t xml:space="preserve">Bewertung </w:t>
      </w:r>
      <w:r w:rsidR="00962F32" w:rsidRPr="00030F4B">
        <w:rPr>
          <w:rFonts w:cs="Times New Roman"/>
          <w:sz w:val="28"/>
        </w:rPr>
        <w:t xml:space="preserve">der einzelnen </w:t>
      </w:r>
      <w:r w:rsidR="00F93E6C" w:rsidRPr="00030F4B">
        <w:rPr>
          <w:rFonts w:cs="Times New Roman"/>
          <w:sz w:val="28"/>
        </w:rPr>
        <w:t>Therapieoptionen</w:t>
      </w:r>
      <w:r w:rsidR="00DD70DA" w:rsidRPr="00030F4B">
        <w:rPr>
          <w:rFonts w:cs="Times New Roman"/>
          <w:sz w:val="28"/>
        </w:rPr>
        <w:t xml:space="preserve"> </w:t>
      </w:r>
      <w:r w:rsidR="00030F4B" w:rsidRPr="00030F4B">
        <w:rPr>
          <w:rFonts w:cs="Times New Roman"/>
          <w:sz w:val="28"/>
        </w:rPr>
        <w:t xml:space="preserve">bezüglich </w:t>
      </w:r>
      <w:r w:rsidR="00030F4B" w:rsidRPr="00030F4B">
        <w:rPr>
          <w:rFonts w:cs="Times New Roman"/>
          <w:sz w:val="28"/>
          <w:lang w:eastAsia="de-DE"/>
        </w:rPr>
        <w:t>Tumorvolumen, Tumorwachstumsrate und Hörvermögen im Langzeitverlauf</w:t>
      </w:r>
      <w:bookmarkEnd w:id="140"/>
    </w:p>
    <w:p w14:paraId="525796B4" w14:textId="7AAEB6E5" w:rsidR="00962F32" w:rsidRPr="00E9462B" w:rsidRDefault="00962F32" w:rsidP="00962F32">
      <w:pPr>
        <w:pStyle w:val="berschrift3"/>
        <w:rPr>
          <w:szCs w:val="24"/>
        </w:rPr>
      </w:pPr>
      <w:bookmarkStart w:id="141" w:name="_Toc139918946"/>
      <w:r w:rsidRPr="00E9462B">
        <w:rPr>
          <w:szCs w:val="24"/>
        </w:rPr>
        <w:t xml:space="preserve">Beobachtungsgruppe </w:t>
      </w:r>
      <w:r w:rsidR="005B7BD3" w:rsidRPr="00E9462B">
        <w:rPr>
          <w:szCs w:val="24"/>
        </w:rPr>
        <w:t>und natür</w:t>
      </w:r>
      <w:r w:rsidR="005C3719" w:rsidRPr="00E9462B">
        <w:rPr>
          <w:szCs w:val="24"/>
        </w:rPr>
        <w:t>licher Krankheitsverlauf</w:t>
      </w:r>
      <w:bookmarkEnd w:id="141"/>
    </w:p>
    <w:p w14:paraId="054B4E9D" w14:textId="3351B0ED" w:rsidR="00092BDC" w:rsidRDefault="00EB2289" w:rsidP="00092BDC">
      <w:pPr>
        <w:rPr>
          <w:rFonts w:ascii="Times New Roman" w:hAnsi="Times New Roman"/>
          <w:sz w:val="24"/>
        </w:rPr>
      </w:pPr>
      <w:r>
        <w:rPr>
          <w:rFonts w:ascii="Times New Roman" w:hAnsi="Times New Roman"/>
          <w:sz w:val="24"/>
        </w:rPr>
        <w:t xml:space="preserve">Die vorliegende Arbeit konnte zeigen, dass das natürliche Tumorwachstum über die Zeit fortschreitet und die VS unabhängig vom Alter bei Diagnose </w:t>
      </w:r>
      <w:r w:rsidR="00586FC3">
        <w:rPr>
          <w:rFonts w:ascii="Times New Roman" w:hAnsi="Times New Roman"/>
          <w:sz w:val="24"/>
        </w:rPr>
        <w:t xml:space="preserve">an Größe zunehmen. </w:t>
      </w:r>
      <w:r w:rsidR="00741F7E">
        <w:rPr>
          <w:rFonts w:ascii="Times New Roman" w:hAnsi="Times New Roman"/>
          <w:sz w:val="24"/>
        </w:rPr>
        <w:t xml:space="preserve">Die </w:t>
      </w:r>
      <w:r w:rsidR="004367CF">
        <w:rPr>
          <w:rFonts w:ascii="Times New Roman" w:hAnsi="Times New Roman"/>
          <w:sz w:val="24"/>
        </w:rPr>
        <w:t xml:space="preserve">Tumorwachstumsrate </w:t>
      </w:r>
      <w:r w:rsidR="00741F7E">
        <w:rPr>
          <w:rFonts w:ascii="Times New Roman" w:hAnsi="Times New Roman"/>
          <w:sz w:val="24"/>
        </w:rPr>
        <w:t xml:space="preserve">definiert als jährliche Volumenänderung </w:t>
      </w:r>
      <w:r w:rsidR="00D66F6A">
        <w:rPr>
          <w:rFonts w:ascii="Times New Roman" w:hAnsi="Times New Roman"/>
          <w:sz w:val="24"/>
        </w:rPr>
        <w:t xml:space="preserve">war dabei </w:t>
      </w:r>
      <w:r w:rsidR="00826A9C">
        <w:rPr>
          <w:rFonts w:ascii="Times New Roman" w:hAnsi="Times New Roman"/>
          <w:sz w:val="24"/>
        </w:rPr>
        <w:t xml:space="preserve">insgesamt </w:t>
      </w:r>
      <w:r w:rsidR="00D66F6A">
        <w:rPr>
          <w:rFonts w:ascii="Times New Roman" w:hAnsi="Times New Roman"/>
          <w:sz w:val="24"/>
        </w:rPr>
        <w:t>höher</w:t>
      </w:r>
      <w:r w:rsidR="004367CF">
        <w:rPr>
          <w:rFonts w:ascii="Times New Roman" w:hAnsi="Times New Roman"/>
          <w:sz w:val="24"/>
        </w:rPr>
        <w:t xml:space="preserve">, je größer das Tumorvolumen war. Dies deckt sich </w:t>
      </w:r>
      <w:r w:rsidR="00866C07">
        <w:rPr>
          <w:rFonts w:ascii="Times New Roman" w:hAnsi="Times New Roman"/>
          <w:sz w:val="24"/>
        </w:rPr>
        <w:t xml:space="preserve">mit </w:t>
      </w:r>
      <w:r w:rsidR="004C43F6">
        <w:rPr>
          <w:rFonts w:ascii="Times New Roman" w:hAnsi="Times New Roman"/>
          <w:sz w:val="24"/>
        </w:rPr>
        <w:t>früheren Arbeiten</w:t>
      </w:r>
      <w:r w:rsidR="004367CF">
        <w:rPr>
          <w:rFonts w:ascii="Times New Roman" w:hAnsi="Times New Roman"/>
          <w:sz w:val="24"/>
        </w:rPr>
        <w:t xml:space="preserve">, die eine höhere absolute Wachstumsrate bei größerem Ausgangsvolumen der VS </w:t>
      </w:r>
      <w:r w:rsidR="000D56D6">
        <w:rPr>
          <w:rFonts w:ascii="Times New Roman" w:hAnsi="Times New Roman"/>
          <w:sz w:val="24"/>
        </w:rPr>
        <w:t>nachwies</w:t>
      </w:r>
      <w:r w:rsidR="004367CF">
        <w:rPr>
          <w:rFonts w:ascii="Times New Roman" w:hAnsi="Times New Roman"/>
          <w:sz w:val="24"/>
        </w:rPr>
        <w:t xml:space="preserve">en </w:t>
      </w:r>
      <w:r w:rsidR="004367CF">
        <w:rPr>
          <w:rFonts w:ascii="Times New Roman" w:hAnsi="Times New Roman"/>
          <w:sz w:val="24"/>
        </w:rPr>
        <w:fldChar w:fldCharType="begin">
          <w:fldData xml:space="preserve">PEVuZE5vdGU+PENpdGU+PEF1dGhvcj5MaTwvQXV0aG9yPjxZZWFyPjIwMTU8L1llYXI+PFJlY051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</w:fldData>
        </w:fldChar>
      </w:r>
      <w:r w:rsidR="004C43F6">
        <w:rPr>
          <w:rFonts w:ascii="Times New Roman" w:hAnsi="Times New Roman"/>
          <w:sz w:val="24"/>
        </w:rPr>
        <w:instrText xml:space="preserve"> ADDIN EN.CITE </w:instrText>
      </w:r>
      <w:r w:rsidR="004C43F6">
        <w:rPr>
          <w:rFonts w:ascii="Times New Roman" w:hAnsi="Times New Roman"/>
          <w:sz w:val="24"/>
        </w:rPr>
        <w:fldChar w:fldCharType="begin">
          <w:fldData xml:space="preserve">PEVuZE5vdGU+PENpdGU+PEF1dGhvcj5MaTwvQXV0aG9yPjxZZWFyPjIwMTU8L1llYXI+PFJlY051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</w:fldData>
        </w:fldChar>
      </w:r>
      <w:r w:rsidR="004C43F6">
        <w:rPr>
          <w:rFonts w:ascii="Times New Roman" w:hAnsi="Times New Roman"/>
          <w:sz w:val="24"/>
        </w:rPr>
        <w:instrText xml:space="preserve"> ADDIN EN.CITE.DATA </w:instrText>
      </w:r>
      <w:r w:rsidR="004C43F6">
        <w:rPr>
          <w:rFonts w:ascii="Times New Roman" w:hAnsi="Times New Roman"/>
          <w:sz w:val="24"/>
        </w:rPr>
      </w:r>
      <w:r w:rsidR="004C43F6">
        <w:rPr>
          <w:rFonts w:ascii="Times New Roman" w:hAnsi="Times New Roman"/>
          <w:sz w:val="24"/>
        </w:rPr>
        <w:fldChar w:fldCharType="end"/>
      </w:r>
      <w:r w:rsidR="004367CF">
        <w:rPr>
          <w:rFonts w:ascii="Times New Roman" w:hAnsi="Times New Roman"/>
          <w:sz w:val="24"/>
        </w:rPr>
      </w:r>
      <w:r w:rsidR="004367CF">
        <w:rPr>
          <w:rFonts w:ascii="Times New Roman" w:hAnsi="Times New Roman"/>
          <w:sz w:val="24"/>
        </w:rPr>
        <w:fldChar w:fldCharType="separate"/>
      </w:r>
      <w:r w:rsidR="004C43F6">
        <w:rPr>
          <w:rFonts w:ascii="Times New Roman" w:hAnsi="Times New Roman"/>
          <w:noProof/>
          <w:sz w:val="24"/>
        </w:rPr>
        <w:t>(Li et al., 2015; Lawson McLean and Rosahl, 2017; Selvanathan et al., 2010)</w:t>
      </w:r>
      <w:r w:rsidR="004367CF">
        <w:rPr>
          <w:rFonts w:ascii="Times New Roman" w:hAnsi="Times New Roman"/>
          <w:sz w:val="24"/>
        </w:rPr>
        <w:fldChar w:fldCharType="end"/>
      </w:r>
      <w:r w:rsidR="004367CF">
        <w:rPr>
          <w:rFonts w:ascii="Times New Roman" w:hAnsi="Times New Roman"/>
          <w:sz w:val="24"/>
        </w:rPr>
        <w:t xml:space="preserve">. </w:t>
      </w:r>
    </w:p>
    <w:p w14:paraId="35C6A208" w14:textId="18523DE8" w:rsidR="00D51DB4" w:rsidRDefault="00C4181E" w:rsidP="0053387D">
      <w:pPr>
        <w:rPr>
          <w:rFonts w:ascii="Times New Roman" w:hAnsi="Times New Roman"/>
          <w:sz w:val="24"/>
        </w:rPr>
      </w:pPr>
      <w:r>
        <w:rPr>
          <w:rFonts w:ascii="Times New Roman" w:hAnsi="Times New Roman"/>
          <w:sz w:val="24"/>
        </w:rPr>
        <w:t>Ü</w:t>
      </w:r>
      <w:r w:rsidR="00092BDC">
        <w:rPr>
          <w:rFonts w:ascii="Times New Roman" w:hAnsi="Times New Roman"/>
          <w:sz w:val="24"/>
        </w:rPr>
        <w:t>ber das Verhältnis zwischen Patientenalter und der Wachstumsrate der VS</w:t>
      </w:r>
      <w:r>
        <w:rPr>
          <w:rFonts w:ascii="Times New Roman" w:hAnsi="Times New Roman"/>
          <w:sz w:val="24"/>
        </w:rPr>
        <w:t xml:space="preserve"> gibt es unterschiedliche Literaturangaben</w:t>
      </w:r>
      <w:r w:rsidR="00092BDC">
        <w:rPr>
          <w:rFonts w:ascii="Times New Roman" w:hAnsi="Times New Roman"/>
          <w:sz w:val="24"/>
        </w:rPr>
        <w:t xml:space="preserve"> </w:t>
      </w:r>
      <w:r w:rsidR="00092BDC">
        <w:rPr>
          <w:rFonts w:ascii="Times New Roman" w:hAnsi="Times New Roman"/>
          <w:sz w:val="24"/>
        </w:rPr>
        <w:fldChar w:fldCharType="begin">
          <w:fldData xml:space="preserve">PEVuZE5vdGU+PENpdGU+PEF1dGhvcj5EaXJrczwvQXV0aG9yPjxZZWFyPjIwMTI8L1llYXI+PFJl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==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PEVuZE5vdGU+PENpdGU+PEF1dGhvcj5EaXJrczwvQXV0aG9yPjxZZWFyPjIwMTI8L1llYXI+PFJl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==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092BDC">
        <w:rPr>
          <w:rFonts w:ascii="Times New Roman" w:hAnsi="Times New Roman"/>
          <w:sz w:val="24"/>
        </w:rPr>
      </w:r>
      <w:r w:rsidR="00092BDC">
        <w:rPr>
          <w:rFonts w:ascii="Times New Roman" w:hAnsi="Times New Roman"/>
          <w:sz w:val="24"/>
        </w:rPr>
        <w:fldChar w:fldCharType="separate"/>
      </w:r>
      <w:r w:rsidR="008040A7">
        <w:rPr>
          <w:rFonts w:ascii="Times New Roman" w:hAnsi="Times New Roman"/>
          <w:noProof/>
          <w:sz w:val="24"/>
        </w:rPr>
        <w:t>(Dirks et al., 2012)</w:t>
      </w:r>
      <w:r w:rsidR="00092BDC">
        <w:rPr>
          <w:rFonts w:ascii="Times New Roman" w:hAnsi="Times New Roman"/>
          <w:sz w:val="24"/>
        </w:rPr>
        <w:fldChar w:fldCharType="end"/>
      </w:r>
      <w:r w:rsidR="00092BDC">
        <w:rPr>
          <w:rFonts w:ascii="Times New Roman" w:hAnsi="Times New Roman"/>
          <w:sz w:val="24"/>
        </w:rPr>
        <w:t xml:space="preserve">. So kamen einige Studien zu dem Ergebnis, dass die Wachstumsrate bei jüngeren Patienten mit früherem Symptombeginn höher </w:t>
      </w:r>
      <w:r w:rsidR="00924949">
        <w:rPr>
          <w:rFonts w:ascii="Times New Roman" w:hAnsi="Times New Roman"/>
          <w:sz w:val="24"/>
        </w:rPr>
        <w:t>sei</w:t>
      </w:r>
      <w:r w:rsidR="00092BDC">
        <w:rPr>
          <w:rFonts w:ascii="Times New Roman" w:hAnsi="Times New Roman"/>
          <w:sz w:val="24"/>
        </w:rPr>
        <w:t xml:space="preserve"> </w:t>
      </w:r>
      <w:r w:rsidR="00092BDC">
        <w:rPr>
          <w:rFonts w:ascii="Times New Roman" w:hAnsi="Times New Roman"/>
          <w:sz w:val="24"/>
        </w:rPr>
        <w:fldChar w:fldCharType="begin">
          <w:fldData xml:space="preserve">PEVuZE5vdGU+PENpdGU+PEF1dGhvcj5CYXNlcjwvQXV0aG9yPjxZZWFyPjIwMDI8L1llYXI+PFJl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</w:fldData>
        </w:fldChar>
      </w:r>
      <w:r w:rsidR="00180683">
        <w:rPr>
          <w:rFonts w:ascii="Times New Roman" w:hAnsi="Times New Roman"/>
          <w:sz w:val="24"/>
        </w:rPr>
        <w:instrText xml:space="preserve"> ADDIN EN.CITE </w:instrText>
      </w:r>
      <w:r w:rsidR="00180683">
        <w:rPr>
          <w:rFonts w:ascii="Times New Roman" w:hAnsi="Times New Roman"/>
          <w:sz w:val="24"/>
        </w:rPr>
        <w:fldChar w:fldCharType="begin">
          <w:fldData xml:space="preserve">PEVuZE5vdGU+PENpdGU+PEF1dGhvcj5CYXNlcjwvQXV0aG9yPjxZZWFyPjIwMDI8L1llYXI+PFJl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</w:fldData>
        </w:fldChar>
      </w:r>
      <w:r w:rsidR="00180683">
        <w:rPr>
          <w:rFonts w:ascii="Times New Roman" w:hAnsi="Times New Roman"/>
          <w:sz w:val="24"/>
        </w:rPr>
        <w:instrText xml:space="preserve"> ADDIN EN.CITE.DATA </w:instrText>
      </w:r>
      <w:r w:rsidR="00180683">
        <w:rPr>
          <w:rFonts w:ascii="Times New Roman" w:hAnsi="Times New Roman"/>
          <w:sz w:val="24"/>
        </w:rPr>
      </w:r>
      <w:r w:rsidR="00180683">
        <w:rPr>
          <w:rFonts w:ascii="Times New Roman" w:hAnsi="Times New Roman"/>
          <w:sz w:val="24"/>
        </w:rPr>
        <w:fldChar w:fldCharType="end"/>
      </w:r>
      <w:r w:rsidR="00092BDC">
        <w:rPr>
          <w:rFonts w:ascii="Times New Roman" w:hAnsi="Times New Roman"/>
          <w:sz w:val="24"/>
        </w:rPr>
      </w:r>
      <w:r w:rsidR="00092BDC">
        <w:rPr>
          <w:rFonts w:ascii="Times New Roman" w:hAnsi="Times New Roman"/>
          <w:sz w:val="24"/>
        </w:rPr>
        <w:fldChar w:fldCharType="separate"/>
      </w:r>
      <w:r w:rsidR="00180683">
        <w:rPr>
          <w:rFonts w:ascii="Times New Roman" w:hAnsi="Times New Roman"/>
          <w:noProof/>
          <w:sz w:val="24"/>
        </w:rPr>
        <w:t>(Baser et al., 2002b; Mautner et al., 2002; Peyre et al., 2013)</w:t>
      </w:r>
      <w:r w:rsidR="00092BDC">
        <w:rPr>
          <w:rFonts w:ascii="Times New Roman" w:hAnsi="Times New Roman"/>
          <w:sz w:val="24"/>
        </w:rPr>
        <w:fldChar w:fldCharType="end"/>
      </w:r>
      <w:r w:rsidR="00092BDC">
        <w:rPr>
          <w:rFonts w:ascii="Times New Roman" w:hAnsi="Times New Roman"/>
          <w:sz w:val="24"/>
        </w:rPr>
        <w:t xml:space="preserve"> und eine andere wies dies für ältere Patienten nach </w:t>
      </w:r>
      <w:r w:rsidR="00092BDC">
        <w:rPr>
          <w:rFonts w:ascii="Times New Roman" w:hAnsi="Times New Roman"/>
          <w:sz w:val="24"/>
        </w:rPr>
        <w:fldChar w:fldCharType="begin">
          <w:fldData xml:space="preserve">PEVuZE5vdGU+PENpdGU+PEF1dGhvcj5BYmF6YTwvQXV0aG9yPjxZZWFyPjE5OTY8L1llYXI+PFJl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PEVuZE5vdGU+PENpdGU+PEF1dGhvcj5BYmF6YTwvQXV0aG9yPjxZZWFyPjE5OTY8L1llYXI+PFJl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092BDC">
        <w:rPr>
          <w:rFonts w:ascii="Times New Roman" w:hAnsi="Times New Roman"/>
          <w:sz w:val="24"/>
        </w:rPr>
      </w:r>
      <w:r w:rsidR="00092BDC">
        <w:rPr>
          <w:rFonts w:ascii="Times New Roman" w:hAnsi="Times New Roman"/>
          <w:sz w:val="24"/>
        </w:rPr>
        <w:fldChar w:fldCharType="separate"/>
      </w:r>
      <w:r w:rsidR="008040A7">
        <w:rPr>
          <w:rFonts w:ascii="Times New Roman" w:hAnsi="Times New Roman"/>
          <w:noProof/>
          <w:sz w:val="24"/>
        </w:rPr>
        <w:t>(Abaza et al., 1996)</w:t>
      </w:r>
      <w:r w:rsidR="00092BDC">
        <w:rPr>
          <w:rFonts w:ascii="Times New Roman" w:hAnsi="Times New Roman"/>
          <w:sz w:val="24"/>
        </w:rPr>
        <w:fldChar w:fldCharType="end"/>
      </w:r>
      <w:r w:rsidR="00092BDC">
        <w:rPr>
          <w:rFonts w:ascii="Times New Roman" w:hAnsi="Times New Roman"/>
          <w:sz w:val="24"/>
        </w:rPr>
        <w:t>.</w:t>
      </w:r>
      <w:r w:rsidR="00C814A8">
        <w:rPr>
          <w:rFonts w:ascii="Times New Roman" w:hAnsi="Times New Roman"/>
          <w:sz w:val="24"/>
        </w:rPr>
        <w:t xml:space="preserve"> Die vorliegende Studie ergab eine</w:t>
      </w:r>
      <w:r w:rsidR="00B92B68">
        <w:rPr>
          <w:rFonts w:ascii="Times New Roman" w:hAnsi="Times New Roman"/>
          <w:sz w:val="24"/>
        </w:rPr>
        <w:t>n</w:t>
      </w:r>
      <w:r w:rsidR="00C814A8">
        <w:rPr>
          <w:rFonts w:ascii="Times New Roman" w:hAnsi="Times New Roman"/>
          <w:sz w:val="24"/>
        </w:rPr>
        <w:t xml:space="preserve"> </w:t>
      </w:r>
      <w:r w:rsidR="007440B6">
        <w:rPr>
          <w:rFonts w:ascii="Times New Roman" w:hAnsi="Times New Roman"/>
          <w:sz w:val="24"/>
        </w:rPr>
        <w:t>höheren</w:t>
      </w:r>
      <w:r w:rsidR="00FD42AE">
        <w:rPr>
          <w:rFonts w:ascii="Times New Roman" w:hAnsi="Times New Roman"/>
          <w:sz w:val="24"/>
        </w:rPr>
        <w:t xml:space="preserve">, jährlichen </w:t>
      </w:r>
      <w:r w:rsidR="00C814A8">
        <w:rPr>
          <w:rFonts w:ascii="Times New Roman" w:hAnsi="Times New Roman"/>
          <w:sz w:val="24"/>
        </w:rPr>
        <w:t xml:space="preserve">Volumenzuwachs </w:t>
      </w:r>
      <w:r w:rsidR="00FD42AE">
        <w:rPr>
          <w:rFonts w:ascii="Times New Roman" w:hAnsi="Times New Roman"/>
          <w:sz w:val="24"/>
        </w:rPr>
        <w:t>bei</w:t>
      </w:r>
      <w:r w:rsidR="00B92B68">
        <w:rPr>
          <w:rFonts w:ascii="Times New Roman" w:hAnsi="Times New Roman"/>
          <w:sz w:val="24"/>
        </w:rPr>
        <w:t xml:space="preserve"> </w:t>
      </w:r>
      <w:r w:rsidR="007440B6">
        <w:rPr>
          <w:rFonts w:ascii="Times New Roman" w:hAnsi="Times New Roman"/>
          <w:sz w:val="24"/>
        </w:rPr>
        <w:t>früher</w:t>
      </w:r>
      <w:r w:rsidR="00B6750A">
        <w:rPr>
          <w:rFonts w:ascii="Times New Roman" w:hAnsi="Times New Roman"/>
          <w:sz w:val="24"/>
        </w:rPr>
        <w:t xml:space="preserve"> diagnostizierten</w:t>
      </w:r>
      <w:r w:rsidR="00B92B68">
        <w:rPr>
          <w:rFonts w:ascii="Times New Roman" w:hAnsi="Times New Roman"/>
          <w:sz w:val="24"/>
        </w:rPr>
        <w:t xml:space="preserve"> Patienten </w:t>
      </w:r>
      <w:r w:rsidR="007440B6">
        <w:rPr>
          <w:rFonts w:ascii="Times New Roman" w:hAnsi="Times New Roman"/>
          <w:sz w:val="24"/>
        </w:rPr>
        <w:t xml:space="preserve">im Sinne einer </w:t>
      </w:r>
      <w:r w:rsidR="00160349">
        <w:rPr>
          <w:rFonts w:ascii="Times New Roman" w:hAnsi="Times New Roman"/>
          <w:sz w:val="24"/>
        </w:rPr>
        <w:t>negative</w:t>
      </w:r>
      <w:r w:rsidR="007440B6">
        <w:rPr>
          <w:rFonts w:ascii="Times New Roman" w:hAnsi="Times New Roman"/>
          <w:sz w:val="24"/>
        </w:rPr>
        <w:t>n</w:t>
      </w:r>
      <w:r w:rsidR="00160349">
        <w:rPr>
          <w:rFonts w:ascii="Times New Roman" w:hAnsi="Times New Roman"/>
          <w:sz w:val="24"/>
        </w:rPr>
        <w:t xml:space="preserve"> Korrelation zwischen Patientenalter und Wachstumsrate</w:t>
      </w:r>
      <w:r w:rsidR="00B92B68">
        <w:rPr>
          <w:rFonts w:ascii="Times New Roman" w:hAnsi="Times New Roman"/>
          <w:sz w:val="24"/>
        </w:rPr>
        <w:t>.</w:t>
      </w:r>
      <w:r w:rsidR="0053387D">
        <w:rPr>
          <w:rFonts w:ascii="Times New Roman" w:hAnsi="Times New Roman"/>
          <w:sz w:val="24"/>
        </w:rPr>
        <w:t xml:space="preserve"> </w:t>
      </w:r>
      <w:r w:rsidR="007A7B8D" w:rsidRPr="008B7B35">
        <w:rPr>
          <w:rFonts w:ascii="Times New Roman" w:hAnsi="Times New Roman"/>
          <w:sz w:val="24"/>
        </w:rPr>
        <w:t>Jia et al. sowie</w:t>
      </w:r>
      <w:r w:rsidR="00236F4F" w:rsidRPr="008B7B35">
        <w:rPr>
          <w:rFonts w:ascii="Times New Roman" w:hAnsi="Times New Roman"/>
          <w:sz w:val="24"/>
        </w:rPr>
        <w:t xml:space="preserve"> Peyr</w:t>
      </w:r>
      <w:r w:rsidR="001E4D41">
        <w:rPr>
          <w:rFonts w:ascii="Times New Roman" w:hAnsi="Times New Roman"/>
          <w:sz w:val="24"/>
        </w:rPr>
        <w:t xml:space="preserve">e et al. </w:t>
      </w:r>
      <w:r w:rsidR="00CD7D77">
        <w:rPr>
          <w:rFonts w:ascii="Times New Roman" w:hAnsi="Times New Roman"/>
          <w:sz w:val="24"/>
        </w:rPr>
        <w:t xml:space="preserve">postulierten </w:t>
      </w:r>
      <w:r w:rsidR="00D51DB4">
        <w:rPr>
          <w:rFonts w:ascii="Times New Roman" w:hAnsi="Times New Roman"/>
          <w:sz w:val="24"/>
        </w:rPr>
        <w:t>ebenfalls</w:t>
      </w:r>
      <w:r w:rsidR="00CD7D77">
        <w:rPr>
          <w:rFonts w:ascii="Times New Roman" w:hAnsi="Times New Roman"/>
          <w:sz w:val="24"/>
        </w:rPr>
        <w:t xml:space="preserve"> </w:t>
      </w:r>
      <w:r w:rsidR="001E4D41">
        <w:rPr>
          <w:rFonts w:ascii="Times New Roman" w:hAnsi="Times New Roman"/>
          <w:sz w:val="24"/>
        </w:rPr>
        <w:t xml:space="preserve">eine </w:t>
      </w:r>
      <w:r w:rsidR="00236F4F" w:rsidRPr="008B7B35">
        <w:rPr>
          <w:rFonts w:ascii="Times New Roman" w:hAnsi="Times New Roman"/>
          <w:sz w:val="24"/>
        </w:rPr>
        <w:t>mit steigendem Alter abne</w:t>
      </w:r>
      <w:r w:rsidR="0019552A">
        <w:rPr>
          <w:rFonts w:ascii="Times New Roman" w:hAnsi="Times New Roman"/>
          <w:sz w:val="24"/>
        </w:rPr>
        <w:t>hmende Wachstumsrate</w:t>
      </w:r>
      <w:r w:rsidR="007A7B8D" w:rsidRPr="008B7B35">
        <w:rPr>
          <w:rFonts w:ascii="Times New Roman" w:hAnsi="Times New Roman"/>
          <w:sz w:val="24"/>
        </w:rPr>
        <w:t xml:space="preserve"> </w:t>
      </w:r>
      <w:r w:rsidR="007A7B8D" w:rsidRPr="008B7B35">
        <w:rPr>
          <w:rFonts w:ascii="Times New Roman" w:hAnsi="Times New Roman"/>
          <w:sz w:val="24"/>
        </w:rPr>
        <w:fldChar w:fldCharType="begin">
          <w:fldData xml:space="preserve">PEVuZE5vdGU+PENpdGU+PEF1dGhvcj5KaWE8L0F1dGhvcj48WWVhcj4yMDE4PC9ZZWFyPjxSZWNO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PEVuZE5vdGU+PENpdGU+PEF1dGhvcj5KaWE8L0F1dGhvcj48WWVhcj4yMDE4PC9ZZWFyPjxSZWNO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7A7B8D" w:rsidRPr="008B7B35">
        <w:rPr>
          <w:rFonts w:ascii="Times New Roman" w:hAnsi="Times New Roman"/>
          <w:sz w:val="24"/>
        </w:rPr>
      </w:r>
      <w:r w:rsidR="007A7B8D" w:rsidRPr="008B7B35">
        <w:rPr>
          <w:rFonts w:ascii="Times New Roman" w:hAnsi="Times New Roman"/>
          <w:sz w:val="24"/>
        </w:rPr>
        <w:fldChar w:fldCharType="separate"/>
      </w:r>
      <w:r w:rsidR="008040A7">
        <w:rPr>
          <w:rFonts w:ascii="Times New Roman" w:hAnsi="Times New Roman"/>
          <w:noProof/>
          <w:sz w:val="24"/>
        </w:rPr>
        <w:t>(Jia et al., 2018; Peyre et al., 2013)</w:t>
      </w:r>
      <w:r w:rsidR="007A7B8D" w:rsidRPr="008B7B35">
        <w:rPr>
          <w:rFonts w:ascii="Times New Roman" w:hAnsi="Times New Roman"/>
          <w:sz w:val="24"/>
        </w:rPr>
        <w:fldChar w:fldCharType="end"/>
      </w:r>
      <w:r w:rsidR="0019552A">
        <w:rPr>
          <w:rFonts w:ascii="Times New Roman" w:hAnsi="Times New Roman"/>
          <w:sz w:val="24"/>
        </w:rPr>
        <w:t xml:space="preserve">. </w:t>
      </w:r>
    </w:p>
    <w:p w14:paraId="3C972F12" w14:textId="63701213" w:rsidR="004A1E42" w:rsidRDefault="007440B6" w:rsidP="004C31ED">
      <w:pPr>
        <w:rPr>
          <w:rFonts w:ascii="Times New Roman" w:hAnsi="Times New Roman"/>
          <w:sz w:val="24"/>
        </w:rPr>
      </w:pPr>
      <w:r>
        <w:rPr>
          <w:rFonts w:ascii="Times New Roman" w:hAnsi="Times New Roman"/>
          <w:sz w:val="24"/>
        </w:rPr>
        <w:t>Bezüglich des Hörvermögens der Patienten bei Beobachtung ließ sich feststellen, dass ein größeres</w:t>
      </w:r>
      <w:r w:rsidR="004A1E42">
        <w:rPr>
          <w:rFonts w:ascii="Times New Roman" w:hAnsi="Times New Roman"/>
          <w:sz w:val="24"/>
        </w:rPr>
        <w:t xml:space="preserve"> Tumorvolumen zu Beginn und auch am Ende der Beobachtungszeit </w:t>
      </w:r>
      <w:r>
        <w:rPr>
          <w:rFonts w:ascii="Times New Roman" w:hAnsi="Times New Roman"/>
          <w:sz w:val="24"/>
        </w:rPr>
        <w:t>mit</w:t>
      </w:r>
      <w:r w:rsidR="004A1E42">
        <w:rPr>
          <w:rFonts w:ascii="Times New Roman" w:hAnsi="Times New Roman"/>
          <w:sz w:val="24"/>
        </w:rPr>
        <w:t xml:space="preserve"> </w:t>
      </w:r>
      <w:r>
        <w:rPr>
          <w:rFonts w:ascii="Times New Roman" w:hAnsi="Times New Roman"/>
          <w:sz w:val="24"/>
        </w:rPr>
        <w:t xml:space="preserve">einem </w:t>
      </w:r>
      <w:r w:rsidR="004A1E42">
        <w:rPr>
          <w:rFonts w:ascii="Times New Roman" w:hAnsi="Times New Roman"/>
          <w:sz w:val="24"/>
        </w:rPr>
        <w:t>schlechter</w:t>
      </w:r>
      <w:r>
        <w:rPr>
          <w:rFonts w:ascii="Times New Roman" w:hAnsi="Times New Roman"/>
          <w:sz w:val="24"/>
        </w:rPr>
        <w:t>en</w:t>
      </w:r>
      <w:r w:rsidR="004A1E42">
        <w:rPr>
          <w:rFonts w:ascii="Times New Roman" w:hAnsi="Times New Roman"/>
          <w:sz w:val="24"/>
        </w:rPr>
        <w:t xml:space="preserve"> Hörvermögen</w:t>
      </w:r>
      <w:r>
        <w:rPr>
          <w:rFonts w:ascii="Times New Roman" w:hAnsi="Times New Roman"/>
          <w:sz w:val="24"/>
        </w:rPr>
        <w:t xml:space="preserve"> einherging</w:t>
      </w:r>
      <w:r w:rsidR="004A1E42">
        <w:rPr>
          <w:rFonts w:ascii="Times New Roman" w:hAnsi="Times New Roman"/>
          <w:sz w:val="24"/>
        </w:rPr>
        <w:t xml:space="preserve">. </w:t>
      </w:r>
      <w:r>
        <w:rPr>
          <w:rFonts w:ascii="Times New Roman" w:hAnsi="Times New Roman"/>
          <w:sz w:val="24"/>
        </w:rPr>
        <w:t>Allerdings blieb d</w:t>
      </w:r>
      <w:r w:rsidR="007B4E23" w:rsidRPr="00696D11">
        <w:rPr>
          <w:rFonts w:ascii="Times New Roman" w:hAnsi="Times New Roman"/>
          <w:sz w:val="24"/>
        </w:rPr>
        <w:t xml:space="preserve">as Hörvermögen bei allen </w:t>
      </w:r>
      <w:r w:rsidR="00696D11" w:rsidRPr="00696D11">
        <w:rPr>
          <w:rFonts w:ascii="Times New Roman" w:hAnsi="Times New Roman"/>
          <w:sz w:val="24"/>
        </w:rPr>
        <w:t xml:space="preserve">eingeschlossenen </w:t>
      </w:r>
      <w:r w:rsidR="007B4E23" w:rsidRPr="00696D11">
        <w:rPr>
          <w:rFonts w:ascii="Times New Roman" w:hAnsi="Times New Roman"/>
          <w:sz w:val="24"/>
        </w:rPr>
        <w:t>Patienten</w:t>
      </w:r>
      <w:r w:rsidR="00696D11" w:rsidRPr="00696D11">
        <w:rPr>
          <w:rFonts w:ascii="Times New Roman" w:hAnsi="Times New Roman"/>
          <w:sz w:val="24"/>
        </w:rPr>
        <w:t xml:space="preserve"> (n = 26)</w:t>
      </w:r>
      <w:r w:rsidR="007B4E23" w:rsidRPr="00696D11">
        <w:rPr>
          <w:rFonts w:ascii="Times New Roman" w:hAnsi="Times New Roman"/>
          <w:sz w:val="24"/>
        </w:rPr>
        <w:t xml:space="preserve">, unabhängig vom Alter bei Diagnose, im Durchschnitt über </w:t>
      </w:r>
      <w:r w:rsidR="00465595" w:rsidRPr="00696D11">
        <w:rPr>
          <w:rFonts w:ascii="Times New Roman" w:hAnsi="Times New Roman"/>
          <w:sz w:val="24"/>
        </w:rPr>
        <w:t xml:space="preserve">den Beobachtungszeitraum von </w:t>
      </w:r>
      <w:r w:rsidR="007B4E23" w:rsidRPr="00696D11">
        <w:rPr>
          <w:rFonts w:ascii="Times New Roman" w:hAnsi="Times New Roman"/>
          <w:sz w:val="24"/>
        </w:rPr>
        <w:t>vier Jahre</w:t>
      </w:r>
      <w:r w:rsidR="00465595" w:rsidRPr="00696D11">
        <w:rPr>
          <w:rFonts w:ascii="Times New Roman" w:hAnsi="Times New Roman"/>
          <w:sz w:val="24"/>
        </w:rPr>
        <w:t>n</w:t>
      </w:r>
      <w:r w:rsidR="000A1DEA" w:rsidRPr="00696D11">
        <w:rPr>
          <w:rFonts w:ascii="Times New Roman" w:hAnsi="Times New Roman"/>
          <w:sz w:val="24"/>
        </w:rPr>
        <w:t xml:space="preserve"> </w:t>
      </w:r>
      <w:r w:rsidR="007B4E23" w:rsidRPr="00696D11">
        <w:rPr>
          <w:rFonts w:ascii="Times New Roman" w:hAnsi="Times New Roman"/>
          <w:sz w:val="24"/>
        </w:rPr>
        <w:t>funktional.</w:t>
      </w:r>
      <w:r w:rsidR="007B4E23" w:rsidRPr="008B7B35">
        <w:rPr>
          <w:rFonts w:ascii="Times New Roman" w:hAnsi="Times New Roman"/>
          <w:sz w:val="24"/>
        </w:rPr>
        <w:t xml:space="preserve"> </w:t>
      </w:r>
      <w:r w:rsidR="00CE7ACF">
        <w:rPr>
          <w:rFonts w:ascii="Times New Roman" w:hAnsi="Times New Roman"/>
          <w:sz w:val="24"/>
        </w:rPr>
        <w:t xml:space="preserve">Zwischen Alter und </w:t>
      </w:r>
      <w:r w:rsidR="00CE7ACF">
        <w:rPr>
          <w:rFonts w:ascii="Times New Roman" w:hAnsi="Times New Roman"/>
          <w:sz w:val="24"/>
        </w:rPr>
        <w:lastRenderedPageBreak/>
        <w:t xml:space="preserve">Hörvermögen bestand kein signifikanter Zusammenhang. </w:t>
      </w:r>
      <w:r w:rsidR="00A1635C">
        <w:rPr>
          <w:rFonts w:ascii="Times New Roman" w:hAnsi="Times New Roman"/>
          <w:sz w:val="24"/>
        </w:rPr>
        <w:t xml:space="preserve">Dies </w:t>
      </w:r>
      <w:r w:rsidR="007B4E23" w:rsidRPr="008B7B35">
        <w:rPr>
          <w:rFonts w:ascii="Times New Roman" w:hAnsi="Times New Roman"/>
          <w:sz w:val="24"/>
        </w:rPr>
        <w:t xml:space="preserve">bestätigt </w:t>
      </w:r>
      <w:r w:rsidR="000A1DEA">
        <w:rPr>
          <w:rFonts w:ascii="Times New Roman" w:hAnsi="Times New Roman"/>
          <w:sz w:val="24"/>
        </w:rPr>
        <w:t xml:space="preserve">eine </w:t>
      </w:r>
      <w:r w:rsidR="00C70BA3">
        <w:rPr>
          <w:rFonts w:ascii="Times New Roman" w:hAnsi="Times New Roman"/>
          <w:sz w:val="24"/>
        </w:rPr>
        <w:t xml:space="preserve">vergleichbare </w:t>
      </w:r>
      <w:r w:rsidR="007B4E23" w:rsidRPr="008B7B35">
        <w:rPr>
          <w:rFonts w:ascii="Times New Roman" w:hAnsi="Times New Roman"/>
          <w:sz w:val="24"/>
        </w:rPr>
        <w:t xml:space="preserve">Studie von Peyre et al., die keine Korrelation zwischen der Abnahme des Hörvermögens und Alter bei Diagnose fanden und bei einem Großteil der betrachteten Ohren </w:t>
      </w:r>
      <w:r w:rsidR="007B4E23">
        <w:rPr>
          <w:rFonts w:ascii="Times New Roman" w:hAnsi="Times New Roman"/>
          <w:sz w:val="24"/>
        </w:rPr>
        <w:t>funktionales</w:t>
      </w:r>
      <w:r w:rsidR="007B4E23" w:rsidRPr="008B7B35">
        <w:rPr>
          <w:rFonts w:ascii="Times New Roman" w:hAnsi="Times New Roman"/>
          <w:sz w:val="24"/>
        </w:rPr>
        <w:t xml:space="preserve"> Hörvermögen </w:t>
      </w:r>
      <w:r w:rsidR="004C31ED">
        <w:rPr>
          <w:rFonts w:ascii="Times New Roman" w:hAnsi="Times New Roman"/>
          <w:sz w:val="24"/>
        </w:rPr>
        <w:t>nachwiesen</w:t>
      </w:r>
      <w:r w:rsidR="007B4E23" w:rsidRPr="008B7B35">
        <w:rPr>
          <w:rFonts w:ascii="Times New Roman" w:hAnsi="Times New Roman"/>
          <w:sz w:val="24"/>
        </w:rPr>
        <w:t xml:space="preserve"> </w:t>
      </w:r>
      <w:r w:rsidR="007B4E23" w:rsidRPr="008B7B35">
        <w:rPr>
          <w:rFonts w:ascii="Times New Roman" w:hAnsi="Times New Roman"/>
          <w:sz w:val="24"/>
        </w:rPr>
        <w:fldChar w:fldCharType="begin">
          <w:fldData xml:space="preserve">PEVuZE5vdGU+PENpdGU+PEF1dGhvcj5QZXlyZTwvQXV0aG9yPjxZZWFyPjIwMTM8L1llYXI+PFJl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PEVuZE5vdGU+PENpdGU+PEF1dGhvcj5QZXlyZTwvQXV0aG9yPjxZZWFyPjIwMTM8L1llYXI+PFJl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7B4E23" w:rsidRPr="008B7B35">
        <w:rPr>
          <w:rFonts w:ascii="Times New Roman" w:hAnsi="Times New Roman"/>
          <w:sz w:val="24"/>
        </w:rPr>
      </w:r>
      <w:r w:rsidR="007B4E23" w:rsidRPr="008B7B35">
        <w:rPr>
          <w:rFonts w:ascii="Times New Roman" w:hAnsi="Times New Roman"/>
          <w:sz w:val="24"/>
        </w:rPr>
        <w:fldChar w:fldCharType="separate"/>
      </w:r>
      <w:r w:rsidR="008040A7">
        <w:rPr>
          <w:rFonts w:ascii="Times New Roman" w:hAnsi="Times New Roman"/>
          <w:noProof/>
          <w:sz w:val="24"/>
        </w:rPr>
        <w:t>(Peyre et al., 2013)</w:t>
      </w:r>
      <w:r w:rsidR="007B4E23" w:rsidRPr="008B7B35">
        <w:rPr>
          <w:rFonts w:ascii="Times New Roman" w:hAnsi="Times New Roman"/>
          <w:sz w:val="24"/>
        </w:rPr>
        <w:fldChar w:fldCharType="end"/>
      </w:r>
      <w:r w:rsidR="007B4E23">
        <w:rPr>
          <w:rFonts w:ascii="Times New Roman" w:hAnsi="Times New Roman"/>
          <w:sz w:val="24"/>
        </w:rPr>
        <w:t>.</w:t>
      </w:r>
      <w:r w:rsidR="00C70BA3">
        <w:rPr>
          <w:rFonts w:ascii="Times New Roman" w:hAnsi="Times New Roman"/>
          <w:sz w:val="24"/>
        </w:rPr>
        <w:t xml:space="preserve"> </w:t>
      </w:r>
    </w:p>
    <w:p w14:paraId="4E6CABA2" w14:textId="3A1D7824" w:rsidR="00C73440" w:rsidRDefault="001B0C05" w:rsidP="00BC1B1F">
      <w:pPr>
        <w:tabs>
          <w:tab w:val="left" w:pos="1701"/>
        </w:tabs>
        <w:rPr>
          <w:rFonts w:ascii="Times New Roman" w:hAnsi="Times New Roman"/>
          <w:sz w:val="24"/>
        </w:rPr>
      </w:pPr>
      <w:r>
        <w:rPr>
          <w:rFonts w:ascii="Times New Roman" w:hAnsi="Times New Roman"/>
          <w:color w:val="000000" w:themeColor="text1"/>
          <w:sz w:val="24"/>
        </w:rPr>
        <w:t>Zusammenfasend ließ sich feststellen, dass e</w:t>
      </w:r>
      <w:r w:rsidR="00680B2C" w:rsidRPr="00B62C7E">
        <w:rPr>
          <w:rFonts w:ascii="Times New Roman" w:hAnsi="Times New Roman"/>
          <w:color w:val="000000" w:themeColor="text1"/>
          <w:sz w:val="24"/>
        </w:rPr>
        <w:t xml:space="preserve">ine beobachtende Strategie bei funktionalem Hörvermögen </w:t>
      </w:r>
      <w:r w:rsidR="003F3EB4">
        <w:rPr>
          <w:rFonts w:ascii="Times New Roman" w:hAnsi="Times New Roman"/>
          <w:color w:val="000000" w:themeColor="text1"/>
          <w:sz w:val="24"/>
        </w:rPr>
        <w:t xml:space="preserve">und </w:t>
      </w:r>
      <w:r>
        <w:rPr>
          <w:rFonts w:ascii="Times New Roman" w:hAnsi="Times New Roman"/>
          <w:color w:val="000000" w:themeColor="text1"/>
          <w:sz w:val="24"/>
        </w:rPr>
        <w:t xml:space="preserve">kleinen VS </w:t>
      </w:r>
      <w:r w:rsidR="00680B2C" w:rsidRPr="00B62C7E">
        <w:rPr>
          <w:rFonts w:ascii="Times New Roman" w:hAnsi="Times New Roman"/>
          <w:color w:val="000000" w:themeColor="text1"/>
          <w:sz w:val="24"/>
        </w:rPr>
        <w:t xml:space="preserve">eine geeignete Strategie für einen Hörerhalt </w:t>
      </w:r>
      <w:r>
        <w:rPr>
          <w:rFonts w:ascii="Times New Roman" w:hAnsi="Times New Roman"/>
          <w:color w:val="000000" w:themeColor="text1"/>
          <w:sz w:val="24"/>
        </w:rPr>
        <w:t>ist</w:t>
      </w:r>
      <w:r w:rsidR="0017332C">
        <w:rPr>
          <w:rFonts w:ascii="Times New Roman" w:hAnsi="Times New Roman"/>
          <w:color w:val="000000" w:themeColor="text1"/>
          <w:sz w:val="24"/>
        </w:rPr>
        <w:t>.</w:t>
      </w:r>
      <w:r>
        <w:rPr>
          <w:rFonts w:ascii="Times New Roman" w:hAnsi="Times New Roman"/>
          <w:color w:val="000000" w:themeColor="text1"/>
          <w:sz w:val="24"/>
        </w:rPr>
        <w:t xml:space="preserve"> </w:t>
      </w:r>
      <w:r w:rsidR="00D80753">
        <w:rPr>
          <w:rFonts w:ascii="Times New Roman" w:hAnsi="Times New Roman"/>
          <w:sz w:val="24"/>
        </w:rPr>
        <w:t xml:space="preserve">Lloyd et al., Jia et al. und Rosahl et al. </w:t>
      </w:r>
      <w:r w:rsidR="00BC7C4E">
        <w:rPr>
          <w:rFonts w:ascii="Times New Roman" w:hAnsi="Times New Roman"/>
          <w:sz w:val="24"/>
        </w:rPr>
        <w:t xml:space="preserve">kommen </w:t>
      </w:r>
      <w:r w:rsidR="00EE043D">
        <w:rPr>
          <w:rFonts w:ascii="Times New Roman" w:hAnsi="Times New Roman"/>
          <w:sz w:val="24"/>
        </w:rPr>
        <w:t xml:space="preserve">in ihren Studien für </w:t>
      </w:r>
      <w:r w:rsidR="00642DF9">
        <w:rPr>
          <w:rFonts w:ascii="Times New Roman" w:hAnsi="Times New Roman"/>
          <w:sz w:val="24"/>
        </w:rPr>
        <w:t xml:space="preserve">radiologisch </w:t>
      </w:r>
      <w:r w:rsidR="00642DF9" w:rsidRPr="008B7B35">
        <w:rPr>
          <w:rFonts w:ascii="Times New Roman" w:hAnsi="Times New Roman"/>
          <w:sz w:val="24"/>
        </w:rPr>
        <w:t>stabile</w:t>
      </w:r>
      <w:r w:rsidR="00EE043D">
        <w:rPr>
          <w:rFonts w:ascii="Times New Roman" w:hAnsi="Times New Roman"/>
          <w:sz w:val="24"/>
        </w:rPr>
        <w:t xml:space="preserve"> </w:t>
      </w:r>
      <w:r w:rsidR="00642DF9" w:rsidRPr="008B7B35">
        <w:rPr>
          <w:rFonts w:ascii="Times New Roman" w:hAnsi="Times New Roman"/>
          <w:sz w:val="24"/>
        </w:rPr>
        <w:t xml:space="preserve">und kleine Tumore </w:t>
      </w:r>
      <w:r w:rsidR="00EE043D">
        <w:rPr>
          <w:rFonts w:ascii="Times New Roman" w:hAnsi="Times New Roman"/>
          <w:sz w:val="24"/>
        </w:rPr>
        <w:t>zum selben Ergebnis</w:t>
      </w:r>
      <w:r w:rsidR="00642DF9" w:rsidRPr="008B7B35">
        <w:rPr>
          <w:rFonts w:ascii="Times New Roman" w:hAnsi="Times New Roman"/>
          <w:sz w:val="24"/>
        </w:rPr>
        <w:t xml:space="preserve"> </w:t>
      </w:r>
      <w:r w:rsidR="00642DF9">
        <w:rPr>
          <w:rFonts w:ascii="Times New Roman" w:hAnsi="Times New Roman"/>
          <w:sz w:val="24"/>
        </w:rPr>
        <w:fldChar w:fldCharType="begin">
          <w:fldData xml:space="preserve">PEVuZE5vdGU+PENpdGU+PEF1dGhvcj5MbG95ZDwvQXV0aG9yPjxZZWFyPjIwMTc8L1llYXI+PFJl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</w:fldData>
        </w:fldChar>
      </w:r>
      <w:r w:rsidR="00642DF9">
        <w:rPr>
          <w:rFonts w:ascii="Times New Roman" w:hAnsi="Times New Roman"/>
          <w:sz w:val="24"/>
        </w:rPr>
        <w:instrText xml:space="preserve"> ADDIN EN.CITE </w:instrText>
      </w:r>
      <w:r w:rsidR="00642DF9">
        <w:rPr>
          <w:rFonts w:ascii="Times New Roman" w:hAnsi="Times New Roman"/>
          <w:sz w:val="24"/>
        </w:rPr>
        <w:fldChar w:fldCharType="begin">
          <w:fldData xml:space="preserve">PEVuZE5vdGU+PENpdGU+PEF1dGhvcj5MbG95ZDwvQXV0aG9yPjxZZWFyPjIwMTc8L1llYXI+PFJl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</w:fldData>
        </w:fldChar>
      </w:r>
      <w:r w:rsidR="00642DF9">
        <w:rPr>
          <w:rFonts w:ascii="Times New Roman" w:hAnsi="Times New Roman"/>
          <w:sz w:val="24"/>
        </w:rPr>
        <w:instrText xml:space="preserve"> ADDIN EN.CITE.DATA </w:instrText>
      </w:r>
      <w:r w:rsidR="00642DF9">
        <w:rPr>
          <w:rFonts w:ascii="Times New Roman" w:hAnsi="Times New Roman"/>
          <w:sz w:val="24"/>
        </w:rPr>
      </w:r>
      <w:r w:rsidR="00642DF9">
        <w:rPr>
          <w:rFonts w:ascii="Times New Roman" w:hAnsi="Times New Roman"/>
          <w:sz w:val="24"/>
        </w:rPr>
        <w:fldChar w:fldCharType="end"/>
      </w:r>
      <w:r w:rsidR="00642DF9">
        <w:rPr>
          <w:rFonts w:ascii="Times New Roman" w:hAnsi="Times New Roman"/>
          <w:sz w:val="24"/>
        </w:rPr>
      </w:r>
      <w:r w:rsidR="00642DF9">
        <w:rPr>
          <w:rFonts w:ascii="Times New Roman" w:hAnsi="Times New Roman"/>
          <w:sz w:val="24"/>
        </w:rPr>
        <w:fldChar w:fldCharType="separate"/>
      </w:r>
      <w:r w:rsidR="00642DF9">
        <w:rPr>
          <w:rFonts w:ascii="Times New Roman" w:hAnsi="Times New Roman"/>
          <w:noProof/>
          <w:sz w:val="24"/>
        </w:rPr>
        <w:t>(Lloyd et al., 2017; Jia et al., 2018; Rosahl et al., 2017)</w:t>
      </w:r>
      <w:r w:rsidR="00642DF9">
        <w:rPr>
          <w:rFonts w:ascii="Times New Roman" w:hAnsi="Times New Roman"/>
          <w:sz w:val="24"/>
        </w:rPr>
        <w:fldChar w:fldCharType="end"/>
      </w:r>
      <w:r w:rsidR="002E2FEE">
        <w:rPr>
          <w:rFonts w:ascii="Times New Roman" w:hAnsi="Times New Roman"/>
          <w:sz w:val="24"/>
        </w:rPr>
        <w:t>.</w:t>
      </w:r>
      <w:r w:rsidR="00BC7C4E" w:rsidRPr="00BC7C4E">
        <w:rPr>
          <w:rFonts w:ascii="Times New Roman" w:hAnsi="Times New Roman"/>
          <w:color w:val="000000" w:themeColor="text1"/>
          <w:sz w:val="24"/>
        </w:rPr>
        <w:t xml:space="preserve"> </w:t>
      </w:r>
      <w:r w:rsidR="00BC7C4E">
        <w:rPr>
          <w:rFonts w:ascii="Times New Roman" w:hAnsi="Times New Roman"/>
          <w:color w:val="000000" w:themeColor="text1"/>
          <w:sz w:val="24"/>
        </w:rPr>
        <w:t xml:space="preserve">Der Hörehalt hing dabei </w:t>
      </w:r>
      <w:r w:rsidR="002E2FEE">
        <w:rPr>
          <w:rFonts w:ascii="Times New Roman" w:hAnsi="Times New Roman"/>
          <w:color w:val="000000" w:themeColor="text1"/>
          <w:sz w:val="24"/>
        </w:rPr>
        <w:t xml:space="preserve">in der aktuellen Studie </w:t>
      </w:r>
      <w:r w:rsidR="00BC7C4E">
        <w:rPr>
          <w:rFonts w:ascii="Times New Roman" w:hAnsi="Times New Roman"/>
          <w:color w:val="000000" w:themeColor="text1"/>
          <w:sz w:val="24"/>
        </w:rPr>
        <w:t>nicht vom Diagnosealter</w:t>
      </w:r>
      <w:r w:rsidR="0020696A">
        <w:rPr>
          <w:rFonts w:ascii="Times New Roman" w:hAnsi="Times New Roman"/>
          <w:color w:val="000000" w:themeColor="text1"/>
          <w:sz w:val="24"/>
        </w:rPr>
        <w:t xml:space="preserve"> ab</w:t>
      </w:r>
      <w:r w:rsidR="00BC7C4E" w:rsidRPr="00B62C7E">
        <w:rPr>
          <w:rFonts w:ascii="Times New Roman" w:hAnsi="Times New Roman"/>
          <w:color w:val="000000" w:themeColor="text1"/>
          <w:sz w:val="24"/>
        </w:rPr>
        <w:t>.</w:t>
      </w:r>
      <w:r w:rsidR="00BC7C4E">
        <w:rPr>
          <w:rFonts w:ascii="Times New Roman" w:hAnsi="Times New Roman"/>
          <w:sz w:val="24"/>
        </w:rPr>
        <w:t xml:space="preserve"> </w:t>
      </w:r>
      <w:r w:rsidR="00680B2C">
        <w:rPr>
          <w:rFonts w:ascii="Times New Roman" w:hAnsi="Times New Roman"/>
          <w:sz w:val="24"/>
        </w:rPr>
        <w:t xml:space="preserve">Jedoch hatte sich </w:t>
      </w:r>
      <w:r w:rsidR="00680B2C">
        <w:rPr>
          <w:rFonts w:ascii="Times New Roman" w:hAnsi="Times New Roman"/>
          <w:color w:val="000000" w:themeColor="text1"/>
          <w:sz w:val="24"/>
        </w:rPr>
        <w:t>sowohl die Hörschwelle als auch das Sprachverständnis durchschnittlich im älteren Kollektiv weniger verschlechtert als im jüngeren.</w:t>
      </w:r>
      <w:r w:rsidR="00680B2C" w:rsidRPr="00356760">
        <w:rPr>
          <w:rFonts w:ascii="Times New Roman" w:hAnsi="Times New Roman"/>
          <w:color w:val="000000" w:themeColor="text1"/>
          <w:sz w:val="24"/>
        </w:rPr>
        <w:t xml:space="preserve"> </w:t>
      </w:r>
      <w:r w:rsidR="00680B2C">
        <w:rPr>
          <w:rFonts w:ascii="Times New Roman" w:hAnsi="Times New Roman"/>
          <w:sz w:val="24"/>
        </w:rPr>
        <w:t>Die VS</w:t>
      </w:r>
      <w:r w:rsidR="00680B2C" w:rsidRPr="00532EC3">
        <w:rPr>
          <w:rFonts w:ascii="Times New Roman" w:hAnsi="Times New Roman"/>
          <w:sz w:val="24"/>
        </w:rPr>
        <w:t xml:space="preserve"> sch</w:t>
      </w:r>
      <w:r w:rsidR="00680B2C">
        <w:rPr>
          <w:rFonts w:ascii="Times New Roman" w:hAnsi="Times New Roman"/>
          <w:sz w:val="24"/>
        </w:rPr>
        <w:t>ienen</w:t>
      </w:r>
      <w:r w:rsidR="00680B2C" w:rsidRPr="00532EC3">
        <w:rPr>
          <w:rFonts w:ascii="Times New Roman" w:hAnsi="Times New Roman"/>
          <w:sz w:val="24"/>
        </w:rPr>
        <w:t xml:space="preserve"> im höheren Erwachsenenalter </w:t>
      </w:r>
      <w:r w:rsidR="00680B2C">
        <w:rPr>
          <w:rFonts w:ascii="Times New Roman" w:hAnsi="Times New Roman"/>
          <w:sz w:val="24"/>
        </w:rPr>
        <w:t>eine geringere</w:t>
      </w:r>
      <w:r w:rsidR="00680B2C" w:rsidRPr="00532EC3">
        <w:rPr>
          <w:rFonts w:ascii="Times New Roman" w:hAnsi="Times New Roman"/>
          <w:sz w:val="24"/>
        </w:rPr>
        <w:t xml:space="preserve"> Dynamik </w:t>
      </w:r>
      <w:r w:rsidR="00680B2C">
        <w:rPr>
          <w:rFonts w:ascii="Times New Roman" w:hAnsi="Times New Roman"/>
          <w:sz w:val="24"/>
        </w:rPr>
        <w:t xml:space="preserve">hinsichtlich Tumorwachstum </w:t>
      </w:r>
      <w:r w:rsidR="00E414E9">
        <w:rPr>
          <w:rFonts w:ascii="Times New Roman" w:hAnsi="Times New Roman"/>
          <w:sz w:val="24"/>
        </w:rPr>
        <w:t>(negative Korrelation zwischen Diagnosealter und Wachstumsrate</w:t>
      </w:r>
      <w:r w:rsidR="007806EA">
        <w:rPr>
          <w:rFonts w:ascii="Times New Roman" w:hAnsi="Times New Roman"/>
          <w:sz w:val="24"/>
        </w:rPr>
        <w:t>, Schrumpfen der VS</w:t>
      </w:r>
      <w:r w:rsidR="00E414E9">
        <w:rPr>
          <w:rFonts w:ascii="Times New Roman" w:hAnsi="Times New Roman"/>
          <w:sz w:val="24"/>
        </w:rPr>
        <w:t xml:space="preserve">) </w:t>
      </w:r>
      <w:r w:rsidR="00680B2C">
        <w:rPr>
          <w:rFonts w:ascii="Times New Roman" w:hAnsi="Times New Roman"/>
          <w:sz w:val="24"/>
        </w:rPr>
        <w:t xml:space="preserve">und Verschlechterung des Hörvermögens </w:t>
      </w:r>
      <w:r w:rsidR="00680B2C" w:rsidRPr="00532EC3">
        <w:rPr>
          <w:rFonts w:ascii="Times New Roman" w:hAnsi="Times New Roman"/>
          <w:sz w:val="24"/>
        </w:rPr>
        <w:t>zu zeigen, weshalb hier</w:t>
      </w:r>
      <w:r w:rsidR="00680B2C">
        <w:rPr>
          <w:rFonts w:ascii="Times New Roman" w:hAnsi="Times New Roman"/>
          <w:sz w:val="24"/>
        </w:rPr>
        <w:t xml:space="preserve"> ein</w:t>
      </w:r>
      <w:r w:rsidR="00680B2C" w:rsidRPr="00532EC3">
        <w:rPr>
          <w:rFonts w:ascii="Times New Roman" w:hAnsi="Times New Roman"/>
          <w:sz w:val="24"/>
        </w:rPr>
        <w:t xml:space="preserve"> </w:t>
      </w:r>
      <w:r w:rsidR="00890A4E">
        <w:rPr>
          <w:rFonts w:ascii="Times New Roman" w:hAnsi="Times New Roman"/>
          <w:sz w:val="24"/>
        </w:rPr>
        <w:t>beobachtendes</w:t>
      </w:r>
      <w:r w:rsidR="00680B2C" w:rsidRPr="00532EC3">
        <w:rPr>
          <w:rFonts w:ascii="Times New Roman" w:hAnsi="Times New Roman"/>
          <w:sz w:val="24"/>
        </w:rPr>
        <w:t xml:space="preserve"> Vorgehen </w:t>
      </w:r>
      <w:r w:rsidR="00B970C6" w:rsidRPr="008B7B35">
        <w:rPr>
          <w:rFonts w:ascii="Times New Roman" w:hAnsi="Times New Roman"/>
          <w:sz w:val="24"/>
        </w:rPr>
        <w:t>unter regelmäßiger, radiologischer Kontrolle</w:t>
      </w:r>
      <w:r w:rsidR="00B970C6" w:rsidRPr="00532EC3">
        <w:rPr>
          <w:rFonts w:ascii="Times New Roman" w:hAnsi="Times New Roman"/>
          <w:sz w:val="24"/>
        </w:rPr>
        <w:t xml:space="preserve"> </w:t>
      </w:r>
      <w:r w:rsidR="00680B2C" w:rsidRPr="00532EC3">
        <w:rPr>
          <w:rFonts w:ascii="Times New Roman" w:hAnsi="Times New Roman"/>
          <w:sz w:val="24"/>
        </w:rPr>
        <w:t xml:space="preserve">besonders effektiv </w:t>
      </w:r>
      <w:r w:rsidR="000E4C8C">
        <w:rPr>
          <w:rFonts w:ascii="Times New Roman" w:hAnsi="Times New Roman"/>
          <w:sz w:val="24"/>
        </w:rPr>
        <w:t>zu sein scheint.</w:t>
      </w:r>
      <w:r w:rsidR="00E2462C">
        <w:rPr>
          <w:rFonts w:ascii="Times New Roman" w:hAnsi="Times New Roman"/>
          <w:sz w:val="24"/>
        </w:rPr>
        <w:t xml:space="preserve"> Insbesondere bei jüngeren Patienten, deren Hörvermögen essenziell ist für Ausbildung und soziales Leben sowie mit Hinblick auf eine </w:t>
      </w:r>
      <w:r w:rsidR="00D037D5">
        <w:rPr>
          <w:rFonts w:ascii="Times New Roman" w:hAnsi="Times New Roman"/>
          <w:sz w:val="24"/>
        </w:rPr>
        <w:t>lebenslange</w:t>
      </w:r>
      <w:r w:rsidR="00E2462C">
        <w:rPr>
          <w:rFonts w:ascii="Times New Roman" w:hAnsi="Times New Roman"/>
          <w:sz w:val="24"/>
        </w:rPr>
        <w:t xml:space="preserve"> Wachstumstendenz der VS</w:t>
      </w:r>
      <w:r w:rsidR="008E60C5">
        <w:rPr>
          <w:rFonts w:ascii="Times New Roman" w:hAnsi="Times New Roman"/>
          <w:sz w:val="24"/>
        </w:rPr>
        <w:t>,</w:t>
      </w:r>
      <w:r w:rsidR="00E2462C">
        <w:rPr>
          <w:rFonts w:ascii="Times New Roman" w:hAnsi="Times New Roman"/>
          <w:sz w:val="24"/>
        </w:rPr>
        <w:t xml:space="preserve"> </w:t>
      </w:r>
      <w:r w:rsidR="00BC1B1F">
        <w:rPr>
          <w:rFonts w:ascii="Times New Roman" w:hAnsi="Times New Roman"/>
          <w:sz w:val="24"/>
        </w:rPr>
        <w:t xml:space="preserve">sollte </w:t>
      </w:r>
      <w:r w:rsidR="00E2462C">
        <w:rPr>
          <w:rFonts w:ascii="Times New Roman" w:hAnsi="Times New Roman"/>
          <w:sz w:val="24"/>
        </w:rPr>
        <w:t xml:space="preserve">eine beobachtende Strategie </w:t>
      </w:r>
      <w:r w:rsidR="00BC1B1F">
        <w:rPr>
          <w:rFonts w:ascii="Times New Roman" w:hAnsi="Times New Roman"/>
          <w:sz w:val="24"/>
        </w:rPr>
        <w:t xml:space="preserve">besonders engmaschig und streng reevaluiert werden. Diese Strategie kommt nur in Frage bei kleinen Tumoren mit geringer Wachstumsrate und ohne Hirnstammkompression sowie gutem und stabilem Hörvermögen. </w:t>
      </w:r>
    </w:p>
    <w:p w14:paraId="077649B0" w14:textId="77777777" w:rsidR="00CB3A06" w:rsidRPr="007806EA" w:rsidRDefault="00CB3A06" w:rsidP="007806EA">
      <w:pPr>
        <w:tabs>
          <w:tab w:val="left" w:pos="1701"/>
        </w:tabs>
        <w:rPr>
          <w:rFonts w:ascii="Times New Roman" w:hAnsi="Times New Roman"/>
          <w:sz w:val="24"/>
        </w:rPr>
      </w:pPr>
    </w:p>
    <w:p w14:paraId="34EEDF7A" w14:textId="42CC915A" w:rsidR="00962F32" w:rsidRPr="008B7B35" w:rsidRDefault="008D35BC" w:rsidP="00962F32">
      <w:pPr>
        <w:pStyle w:val="berschrift3"/>
      </w:pPr>
      <w:r>
        <w:t xml:space="preserve"> </w:t>
      </w:r>
      <w:bookmarkStart w:id="142" w:name="_Toc139918947"/>
      <w:r w:rsidR="00962F32" w:rsidRPr="008B7B35">
        <w:t>Operationsgruppe</w:t>
      </w:r>
      <w:bookmarkEnd w:id="142"/>
    </w:p>
    <w:p w14:paraId="368C0DC4" w14:textId="578AA89D" w:rsidR="00254766" w:rsidRDefault="00722C25" w:rsidP="00254766">
      <w:pPr>
        <w:ind w:firstLine="170"/>
        <w:rPr>
          <w:rFonts w:ascii="Times New Roman" w:hAnsi="Times New Roman"/>
          <w:sz w:val="24"/>
        </w:rPr>
      </w:pPr>
      <w:r>
        <w:rPr>
          <w:rFonts w:ascii="Times New Roman" w:hAnsi="Times New Roman"/>
          <w:sz w:val="24"/>
        </w:rPr>
        <w:t>Unabhängig vom Diagnosealter konnte gezeigt werden, dass eine Operation d</w:t>
      </w:r>
      <w:r w:rsidR="008B4A30">
        <w:rPr>
          <w:rFonts w:ascii="Times New Roman" w:hAnsi="Times New Roman"/>
          <w:sz w:val="24"/>
        </w:rPr>
        <w:t>as</w:t>
      </w:r>
      <w:r>
        <w:rPr>
          <w:rFonts w:ascii="Times New Roman" w:hAnsi="Times New Roman"/>
          <w:sz w:val="24"/>
        </w:rPr>
        <w:t xml:space="preserve"> Wachstum </w:t>
      </w:r>
      <w:r w:rsidR="008B4A30">
        <w:rPr>
          <w:rFonts w:ascii="Times New Roman" w:hAnsi="Times New Roman"/>
          <w:sz w:val="24"/>
        </w:rPr>
        <w:t xml:space="preserve">der VS </w:t>
      </w:r>
      <w:r>
        <w:rPr>
          <w:rFonts w:ascii="Times New Roman" w:hAnsi="Times New Roman"/>
          <w:sz w:val="24"/>
        </w:rPr>
        <w:t xml:space="preserve">sehr effektiv verlangsamte, da durch die operative Volumenreduktion </w:t>
      </w:r>
      <w:r w:rsidR="008B4A30">
        <w:rPr>
          <w:rFonts w:ascii="Times New Roman" w:hAnsi="Times New Roman"/>
          <w:sz w:val="24"/>
        </w:rPr>
        <w:t xml:space="preserve">ebenfalls </w:t>
      </w:r>
      <w:r>
        <w:rPr>
          <w:rFonts w:ascii="Times New Roman" w:hAnsi="Times New Roman"/>
          <w:sz w:val="24"/>
        </w:rPr>
        <w:t xml:space="preserve">die Wachstumsrate verringert worden war. Auch Lawson McLean und Rosahl fanden eine geringere Wachstumsrate bei operierten VS </w:t>
      </w:r>
      <w:r>
        <w:rPr>
          <w:rFonts w:ascii="Times New Roman" w:hAnsi="Times New Roman"/>
          <w:sz w:val="24"/>
        </w:rPr>
        <w:fldChar w:fldCharType="begin"/>
      </w:r>
      <w:r>
        <w:rPr>
          <w:rFonts w:ascii="Times New Roman" w:hAnsi="Times New Roman"/>
          <w:sz w:val="24"/>
        </w:rPr>
        <w:instrText xml:space="preserve"> ADDIN EN.CITE &lt;EndNote&gt;&lt;Cite&gt;&lt;Author&gt;Lawson McLean&lt;/Author&gt;&lt;Year&gt;2017&lt;/Year&gt;&lt;RecNum&gt;54&lt;/RecNum&gt;&lt;DisplayText&gt;(Lawson McLean and Rosahl, 2017)&lt;/DisplayText&gt;&lt;record&gt;&lt;rec-number&gt;54&lt;/rec-number&gt;&lt;foreign-keys&gt;&lt;key app="EN" db-id="9e0dweptus5zvqeszwa5vwxq0efatd25et92" timestamp="1531050376"&gt;54&lt;/key&gt;&lt;/foreign-keys&gt;&lt;ref-type name="Journal Article"&gt;17&lt;/ref-type&gt;&lt;contributors&gt;&lt;authors&gt;&lt;author&gt;Lawson McLean, Anna C.&lt;/author&gt;&lt;author&gt;Rosahl, Steffen K.&lt;/author&gt;&lt;/authors&gt;&lt;/contributors&gt;&lt;titles&gt;&lt;title&gt;Growth Dynamics of Intracranial Tumors in Patients with Neurofibromatosis Type 2&lt;/title&gt;&lt;secondary-title&gt;World Neurosurgery&lt;/secondary-title&gt;&lt;/titles&gt;&lt;periodical&gt;&lt;full-title&gt;World Neurosurgery&lt;/full-title&gt;&lt;/periodical&gt;&lt;pages&gt;152-161&lt;/pages&gt;&lt;volume&gt;98&lt;/volume&gt;&lt;keywords&gt;&lt;keyword&gt;Growth dynamics&lt;/keyword&gt;&lt;keyword&gt;Magnetic resonance imaging&lt;/keyword&gt;&lt;keyword&gt;Natural history&lt;/keyword&gt;&lt;keyword&gt;Neurofibromatosis&lt;/keyword&gt;&lt;keyword&gt;Tumors&lt;/keyword&gt;&lt;/keywords&gt;&lt;dates&gt;&lt;year&gt;2017&lt;/year&gt;&lt;pub-dates&gt;&lt;date&gt;2017/02/01/&lt;/date&gt;&lt;/pub-dates&gt;&lt;/dates&gt;&lt;isbn&gt;1878-8750&lt;/isbn&gt;&lt;urls&gt;&lt;related-urls&gt;&lt;url&gt;http://www.sciencedirect.com/science/article/pii/S187887501631049X&lt;/url&gt;&lt;url&gt;https://ac.els-cdn.com/S187887501631049X/1-s2.0-S187887501631049X-main.pdf?_tid=27006ca2-a2b4-4b7a-88e0-d6d4d1d34b56&amp;amp;acdnat=1531050561_6975cc1b9de4f76c34f90270e124c32a&lt;/url&gt;&lt;/related-urls&gt;&lt;/urls&gt;&lt;electronic-resource-num&gt;https://doi.org/10.1016/j.wneu.2016.10.060&lt;/electronic-resource-num&gt;&lt;/record&gt;&lt;/Cite&gt;&lt;/EndNote&gt;</w:instrText>
      </w:r>
      <w:r>
        <w:rPr>
          <w:rFonts w:ascii="Times New Roman" w:hAnsi="Times New Roman"/>
          <w:sz w:val="24"/>
        </w:rPr>
        <w:fldChar w:fldCharType="separate"/>
      </w:r>
      <w:r>
        <w:rPr>
          <w:rFonts w:ascii="Times New Roman" w:hAnsi="Times New Roman"/>
          <w:noProof/>
          <w:sz w:val="24"/>
        </w:rPr>
        <w:t>(Lawson McLean and Rosahl, 2017)</w:t>
      </w:r>
      <w:r>
        <w:rPr>
          <w:rFonts w:ascii="Times New Roman" w:hAnsi="Times New Roman"/>
          <w:sz w:val="24"/>
        </w:rPr>
        <w:fldChar w:fldCharType="end"/>
      </w:r>
      <w:r>
        <w:rPr>
          <w:rFonts w:ascii="Times New Roman" w:hAnsi="Times New Roman"/>
          <w:sz w:val="24"/>
        </w:rPr>
        <w:t xml:space="preserve">. </w:t>
      </w:r>
      <w:r w:rsidR="00976F82">
        <w:rPr>
          <w:rFonts w:ascii="Times New Roman" w:hAnsi="Times New Roman"/>
          <w:sz w:val="24"/>
        </w:rPr>
        <w:t xml:space="preserve">Die Reduktion von Tumorvolumen und Wachstumsrate fiel bei den später Diagnostizierten </w:t>
      </w:r>
      <w:r w:rsidR="001958F3">
        <w:rPr>
          <w:rFonts w:ascii="Times New Roman" w:hAnsi="Times New Roman"/>
          <w:color w:val="000000" w:themeColor="text1"/>
          <w:sz w:val="24"/>
          <w:lang w:eastAsia="de-DE"/>
        </w:rPr>
        <w:t>des Kollektivs</w:t>
      </w:r>
      <w:r w:rsidR="00976F82">
        <w:rPr>
          <w:rFonts w:ascii="Times New Roman" w:hAnsi="Times New Roman"/>
          <w:color w:val="000000"/>
          <w:sz w:val="24"/>
          <w:lang w:eastAsia="de-DE"/>
        </w:rPr>
        <w:t xml:space="preserve"> </w:t>
      </w:r>
      <w:r w:rsidR="00976F82">
        <w:rPr>
          <w:rFonts w:ascii="Times New Roman" w:hAnsi="Times New Roman"/>
          <w:color w:val="000000" w:themeColor="text1"/>
          <w:sz w:val="24"/>
        </w:rPr>
        <w:t xml:space="preserve">mit </w:t>
      </w:r>
      <w:r w:rsidR="00976F82" w:rsidRPr="00397F10">
        <w:rPr>
          <w:rFonts w:ascii="Times New Roman" w:hAnsi="Times New Roman"/>
          <w:color w:val="000000"/>
          <w:sz w:val="24"/>
          <w:lang w:eastAsia="de-DE"/>
        </w:rPr>
        <w:t xml:space="preserve">81 % und </w:t>
      </w:r>
      <w:r w:rsidR="00976F82">
        <w:rPr>
          <w:rFonts w:ascii="Times New Roman" w:hAnsi="Times New Roman"/>
          <w:color w:val="000000"/>
          <w:sz w:val="24"/>
          <w:lang w:eastAsia="de-DE"/>
        </w:rPr>
        <w:t>87</w:t>
      </w:r>
      <w:r w:rsidR="00976F82" w:rsidRPr="00397F10">
        <w:rPr>
          <w:rFonts w:ascii="Times New Roman" w:hAnsi="Times New Roman"/>
          <w:color w:val="000000"/>
          <w:sz w:val="24"/>
          <w:lang w:eastAsia="de-DE"/>
        </w:rPr>
        <w:t xml:space="preserve"> % </w:t>
      </w:r>
      <w:r w:rsidR="00976F82">
        <w:rPr>
          <w:rFonts w:ascii="Times New Roman" w:hAnsi="Times New Roman"/>
          <w:color w:val="000000"/>
          <w:sz w:val="24"/>
          <w:lang w:eastAsia="de-DE"/>
        </w:rPr>
        <w:t xml:space="preserve">deutlicher aus als </w:t>
      </w:r>
      <w:r w:rsidR="001958F3">
        <w:rPr>
          <w:rFonts w:ascii="Times New Roman" w:hAnsi="Times New Roman"/>
          <w:color w:val="000000"/>
          <w:sz w:val="24"/>
          <w:lang w:eastAsia="de-DE"/>
        </w:rPr>
        <w:t>bei den</w:t>
      </w:r>
      <w:r w:rsidR="00976F82">
        <w:rPr>
          <w:rFonts w:ascii="Times New Roman" w:hAnsi="Times New Roman"/>
          <w:color w:val="000000"/>
          <w:sz w:val="24"/>
          <w:lang w:eastAsia="de-DE"/>
        </w:rPr>
        <w:t xml:space="preserve"> jüngeren </w:t>
      </w:r>
      <w:r w:rsidR="001958F3">
        <w:rPr>
          <w:rFonts w:ascii="Times New Roman" w:hAnsi="Times New Roman"/>
          <w:color w:val="000000"/>
          <w:sz w:val="24"/>
          <w:lang w:eastAsia="de-DE"/>
        </w:rPr>
        <w:t>Patienten</w:t>
      </w:r>
      <w:r w:rsidR="00976F82">
        <w:rPr>
          <w:rFonts w:ascii="Times New Roman" w:hAnsi="Times New Roman"/>
          <w:color w:val="000000" w:themeColor="text1"/>
          <w:sz w:val="24"/>
        </w:rPr>
        <w:t xml:space="preserve"> </w:t>
      </w:r>
      <w:r w:rsidR="00976F82">
        <w:rPr>
          <w:rFonts w:ascii="Times New Roman" w:hAnsi="Times New Roman"/>
          <w:color w:val="000000"/>
          <w:sz w:val="24"/>
          <w:lang w:eastAsia="de-DE"/>
        </w:rPr>
        <w:t xml:space="preserve">mit </w:t>
      </w:r>
      <w:r w:rsidR="00976F82">
        <w:rPr>
          <w:rFonts w:ascii="Times New Roman" w:hAnsi="Times New Roman"/>
          <w:color w:val="000000" w:themeColor="text1"/>
          <w:sz w:val="24"/>
        </w:rPr>
        <w:t xml:space="preserve">65 </w:t>
      </w:r>
      <w:r w:rsidR="00976F82" w:rsidRPr="00397F10">
        <w:rPr>
          <w:rFonts w:ascii="Times New Roman" w:hAnsi="Times New Roman"/>
          <w:color w:val="000000" w:themeColor="text1"/>
          <w:sz w:val="24"/>
        </w:rPr>
        <w:t>%</w:t>
      </w:r>
      <w:r w:rsidR="00976F82">
        <w:rPr>
          <w:rFonts w:ascii="Times New Roman" w:hAnsi="Times New Roman"/>
          <w:color w:val="000000" w:themeColor="text1"/>
          <w:sz w:val="24"/>
        </w:rPr>
        <w:t xml:space="preserve"> und</w:t>
      </w:r>
      <w:r w:rsidR="00976F82" w:rsidRPr="00397F10">
        <w:rPr>
          <w:rFonts w:ascii="Times New Roman" w:hAnsi="Times New Roman"/>
          <w:color w:val="000000" w:themeColor="text1"/>
          <w:sz w:val="24"/>
          <w:lang w:eastAsia="de-DE"/>
        </w:rPr>
        <w:t xml:space="preserve"> 5</w:t>
      </w:r>
      <w:r w:rsidR="00976F82">
        <w:rPr>
          <w:rFonts w:ascii="Times New Roman" w:hAnsi="Times New Roman"/>
          <w:color w:val="000000" w:themeColor="text1"/>
          <w:sz w:val="24"/>
          <w:lang w:eastAsia="de-DE"/>
        </w:rPr>
        <w:t>3</w:t>
      </w:r>
      <w:r w:rsidR="00976F82" w:rsidRPr="00397F10">
        <w:rPr>
          <w:rFonts w:ascii="Times New Roman" w:hAnsi="Times New Roman"/>
          <w:color w:val="000000" w:themeColor="text1"/>
          <w:sz w:val="24"/>
          <w:lang w:eastAsia="de-DE"/>
        </w:rPr>
        <w:t xml:space="preserve"> %</w:t>
      </w:r>
      <w:r w:rsidR="00976F82">
        <w:rPr>
          <w:rFonts w:ascii="Times New Roman" w:hAnsi="Times New Roman"/>
          <w:color w:val="000000" w:themeColor="text1"/>
          <w:sz w:val="24"/>
          <w:lang w:eastAsia="de-DE"/>
        </w:rPr>
        <w:t xml:space="preserve">. </w:t>
      </w:r>
      <w:r w:rsidR="001958F3">
        <w:rPr>
          <w:rFonts w:ascii="Times New Roman" w:hAnsi="Times New Roman"/>
          <w:color w:val="000000" w:themeColor="text1"/>
          <w:sz w:val="24"/>
          <w:lang w:eastAsia="de-DE"/>
        </w:rPr>
        <w:t xml:space="preserve">Es ließ sich (anders als in der Beobachtungsgruppe) eine positive Korrelation von </w:t>
      </w:r>
      <w:r w:rsidR="00976F82">
        <w:rPr>
          <w:rFonts w:ascii="Times New Roman" w:hAnsi="Times New Roman"/>
          <w:color w:val="000000" w:themeColor="text1"/>
          <w:sz w:val="24"/>
          <w:lang w:eastAsia="de-DE"/>
        </w:rPr>
        <w:t>Tumorvolumen und</w:t>
      </w:r>
      <w:r w:rsidR="002C0CDE">
        <w:rPr>
          <w:rFonts w:ascii="Times New Roman" w:hAnsi="Times New Roman"/>
          <w:color w:val="000000" w:themeColor="text1"/>
          <w:sz w:val="24"/>
          <w:lang w:eastAsia="de-DE"/>
        </w:rPr>
        <w:t xml:space="preserve"> </w:t>
      </w:r>
      <w:r w:rsidR="00976F82">
        <w:rPr>
          <w:rFonts w:ascii="Times New Roman" w:hAnsi="Times New Roman"/>
          <w:color w:val="000000" w:themeColor="text1"/>
          <w:sz w:val="24"/>
          <w:lang w:eastAsia="de-DE"/>
        </w:rPr>
        <w:t>Wachstumsrate</w:t>
      </w:r>
      <w:r w:rsidR="001958F3">
        <w:rPr>
          <w:rFonts w:ascii="Times New Roman" w:hAnsi="Times New Roman"/>
          <w:color w:val="000000" w:themeColor="text1"/>
          <w:sz w:val="24"/>
          <w:lang w:eastAsia="de-DE"/>
        </w:rPr>
        <w:t xml:space="preserve"> </w:t>
      </w:r>
      <w:r w:rsidR="002C0CDE">
        <w:rPr>
          <w:rFonts w:ascii="Times New Roman" w:hAnsi="Times New Roman"/>
          <w:color w:val="000000" w:themeColor="text1"/>
          <w:sz w:val="24"/>
          <w:lang w:eastAsia="de-DE"/>
        </w:rPr>
        <w:t xml:space="preserve">vor einer Operation </w:t>
      </w:r>
      <w:r w:rsidR="001958F3">
        <w:rPr>
          <w:rFonts w:ascii="Times New Roman" w:hAnsi="Times New Roman"/>
          <w:color w:val="000000" w:themeColor="text1"/>
          <w:sz w:val="24"/>
          <w:lang w:eastAsia="de-DE"/>
        </w:rPr>
        <w:t xml:space="preserve">mit steigendem Alter </w:t>
      </w:r>
      <w:r w:rsidR="00CB3A06">
        <w:rPr>
          <w:rFonts w:ascii="Times New Roman" w:hAnsi="Times New Roman"/>
          <w:color w:val="000000" w:themeColor="text1"/>
          <w:sz w:val="24"/>
          <w:lang w:eastAsia="de-DE"/>
        </w:rPr>
        <w:t xml:space="preserve">bei Diagnose </w:t>
      </w:r>
      <w:r w:rsidR="001958F3">
        <w:rPr>
          <w:rFonts w:ascii="Times New Roman" w:hAnsi="Times New Roman"/>
          <w:color w:val="000000" w:themeColor="text1"/>
          <w:sz w:val="24"/>
          <w:lang w:eastAsia="de-DE"/>
        </w:rPr>
        <w:t xml:space="preserve">nachweisen. </w:t>
      </w:r>
      <w:r w:rsidR="009C4852">
        <w:rPr>
          <w:rFonts w:ascii="Times New Roman" w:hAnsi="Times New Roman"/>
          <w:color w:val="000000" w:themeColor="text1"/>
          <w:sz w:val="24"/>
          <w:lang w:eastAsia="de-DE"/>
        </w:rPr>
        <w:t xml:space="preserve">Jüngere Patienten wiesen dementsprechend kleinere </w:t>
      </w:r>
      <w:r w:rsidR="009C4852">
        <w:rPr>
          <w:rFonts w:ascii="Times New Roman" w:hAnsi="Times New Roman"/>
          <w:color w:val="000000" w:themeColor="text1"/>
          <w:sz w:val="24"/>
          <w:lang w:eastAsia="de-DE"/>
        </w:rPr>
        <w:lastRenderedPageBreak/>
        <w:t xml:space="preserve">VS vor einer Operation auf, die mit einer geringeren Wachstumsrate wuchsen. </w:t>
      </w:r>
      <w:r w:rsidR="001958F3">
        <w:rPr>
          <w:rFonts w:ascii="Times New Roman" w:hAnsi="Times New Roman"/>
          <w:color w:val="000000"/>
          <w:sz w:val="24"/>
          <w:lang w:eastAsia="de-DE"/>
        </w:rPr>
        <w:t xml:space="preserve">Dies entspricht dem Ergebnis von Li et al., die </w:t>
      </w:r>
      <w:r w:rsidR="001958F3">
        <w:rPr>
          <w:rFonts w:ascii="Times New Roman" w:hAnsi="Times New Roman"/>
          <w:sz w:val="24"/>
        </w:rPr>
        <w:t xml:space="preserve">eine präoperativ geringere Wachstumsrate bei jüngeren Patienten gefunden hatten </w:t>
      </w:r>
      <w:r w:rsidR="001958F3">
        <w:rPr>
          <w:rFonts w:ascii="Times New Roman" w:hAnsi="Times New Roman"/>
          <w:sz w:val="24"/>
        </w:rPr>
        <w:fldChar w:fldCharType="begin">
          <w:fldData xml:space="preserve">PEVuZE5vdGU+PENpdGU+PEF1dGhvcj5MaTwvQXV0aG9yPjxZZWFyPjIwMTU8L1llYXI+PFJlY051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=
</w:fldData>
        </w:fldChar>
      </w:r>
      <w:r w:rsidR="001958F3">
        <w:rPr>
          <w:rFonts w:ascii="Times New Roman" w:hAnsi="Times New Roman"/>
          <w:sz w:val="24"/>
        </w:rPr>
        <w:instrText xml:space="preserve"> ADDIN EN.CITE </w:instrText>
      </w:r>
      <w:r w:rsidR="001958F3">
        <w:rPr>
          <w:rFonts w:ascii="Times New Roman" w:hAnsi="Times New Roman"/>
          <w:sz w:val="24"/>
        </w:rPr>
        <w:fldChar w:fldCharType="begin">
          <w:fldData xml:space="preserve">PEVuZE5vdGU+PENpdGU+PEF1dGhvcj5MaTwvQXV0aG9yPjxZZWFyPjIwMTU8L1llYXI+PFJlY051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=
</w:fldData>
        </w:fldChar>
      </w:r>
      <w:r w:rsidR="001958F3">
        <w:rPr>
          <w:rFonts w:ascii="Times New Roman" w:hAnsi="Times New Roman"/>
          <w:sz w:val="24"/>
        </w:rPr>
        <w:instrText xml:space="preserve"> ADDIN EN.CITE.DATA </w:instrText>
      </w:r>
      <w:r w:rsidR="001958F3">
        <w:rPr>
          <w:rFonts w:ascii="Times New Roman" w:hAnsi="Times New Roman"/>
          <w:sz w:val="24"/>
        </w:rPr>
      </w:r>
      <w:r w:rsidR="001958F3">
        <w:rPr>
          <w:rFonts w:ascii="Times New Roman" w:hAnsi="Times New Roman"/>
          <w:sz w:val="24"/>
        </w:rPr>
        <w:fldChar w:fldCharType="end"/>
      </w:r>
      <w:r w:rsidR="001958F3">
        <w:rPr>
          <w:rFonts w:ascii="Times New Roman" w:hAnsi="Times New Roman"/>
          <w:sz w:val="24"/>
        </w:rPr>
      </w:r>
      <w:r w:rsidR="001958F3">
        <w:rPr>
          <w:rFonts w:ascii="Times New Roman" w:hAnsi="Times New Roman"/>
          <w:sz w:val="24"/>
        </w:rPr>
        <w:fldChar w:fldCharType="separate"/>
      </w:r>
      <w:r w:rsidR="001958F3">
        <w:rPr>
          <w:rFonts w:ascii="Times New Roman" w:hAnsi="Times New Roman"/>
          <w:noProof/>
          <w:sz w:val="24"/>
        </w:rPr>
        <w:t>(Li et al., 2015)</w:t>
      </w:r>
      <w:r w:rsidR="001958F3">
        <w:rPr>
          <w:rFonts w:ascii="Times New Roman" w:hAnsi="Times New Roman"/>
          <w:sz w:val="24"/>
        </w:rPr>
        <w:fldChar w:fldCharType="end"/>
      </w:r>
      <w:r w:rsidR="001958F3">
        <w:rPr>
          <w:rFonts w:ascii="Times New Roman" w:hAnsi="Times New Roman"/>
          <w:sz w:val="24"/>
        </w:rPr>
        <w:t xml:space="preserve">. </w:t>
      </w:r>
      <w:r w:rsidR="00B47776">
        <w:rPr>
          <w:rFonts w:ascii="Times New Roman" w:hAnsi="Times New Roman"/>
          <w:sz w:val="24"/>
        </w:rPr>
        <w:t>Postoperativ dagegen zeigte sich bei durchschnittlich größerem Resttumor bei jüngeren Patienten eine signifikant negative Korrelation zwischen Wachstumsrate und Alter bei Diagnose (r</w:t>
      </w:r>
      <w:r w:rsidR="00B47776" w:rsidRPr="00B47776">
        <w:rPr>
          <w:rFonts w:ascii="Times New Roman" w:hAnsi="Times New Roman"/>
          <w:sz w:val="24"/>
        </w:rPr>
        <w:t xml:space="preserve"> = -0,248; p = 0,015</w:t>
      </w:r>
      <w:r w:rsidR="00B47776">
        <w:rPr>
          <w:rFonts w:ascii="Times New Roman" w:hAnsi="Times New Roman"/>
          <w:sz w:val="24"/>
        </w:rPr>
        <w:t xml:space="preserve">). </w:t>
      </w:r>
      <w:r w:rsidR="00B050D7">
        <w:rPr>
          <w:rFonts w:ascii="Times New Roman" w:hAnsi="Times New Roman"/>
          <w:sz w:val="24"/>
        </w:rPr>
        <w:t xml:space="preserve">Ito et al. sahen ebenfalls tendenziell ein stärkeres Wachstum der VS nach einer </w:t>
      </w:r>
      <w:r w:rsidR="002C0CDE">
        <w:rPr>
          <w:rFonts w:ascii="Times New Roman" w:hAnsi="Times New Roman"/>
          <w:sz w:val="24"/>
        </w:rPr>
        <w:t>Operation oder Bestrahlung</w:t>
      </w:r>
      <w:r w:rsidR="00B050D7">
        <w:rPr>
          <w:rFonts w:ascii="Times New Roman" w:hAnsi="Times New Roman"/>
          <w:sz w:val="24"/>
        </w:rPr>
        <w:t xml:space="preserve"> bei jüngeren Patienten </w:t>
      </w:r>
      <w:r w:rsidR="00B050D7">
        <w:rPr>
          <w:rFonts w:ascii="Times New Roman" w:hAnsi="Times New Roman"/>
          <w:sz w:val="24"/>
        </w:rPr>
        <w:fldChar w:fldCharType="begin">
          <w:fldData xml:space="preserve">PEVuZE5vdGU+PENpdGU+PEF1dGhvcj5JdG88L0F1dGhvcj48WWVhcj4yMDA5PC9ZZWFyPjxSZWNO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</w:fldData>
        </w:fldChar>
      </w:r>
      <w:r w:rsidR="00B050D7">
        <w:rPr>
          <w:rFonts w:ascii="Times New Roman" w:hAnsi="Times New Roman"/>
          <w:sz w:val="24"/>
        </w:rPr>
        <w:instrText xml:space="preserve"> ADDIN EN.CITE </w:instrText>
      </w:r>
      <w:r w:rsidR="00B050D7">
        <w:rPr>
          <w:rFonts w:ascii="Times New Roman" w:hAnsi="Times New Roman"/>
          <w:sz w:val="24"/>
        </w:rPr>
        <w:fldChar w:fldCharType="begin">
          <w:fldData xml:space="preserve">PEVuZE5vdGU+PENpdGU+PEF1dGhvcj5JdG88L0F1dGhvcj48WWVhcj4yMDA5PC9ZZWFyPjxSZWNO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</w:fldData>
        </w:fldChar>
      </w:r>
      <w:r w:rsidR="00B050D7">
        <w:rPr>
          <w:rFonts w:ascii="Times New Roman" w:hAnsi="Times New Roman"/>
          <w:sz w:val="24"/>
        </w:rPr>
        <w:instrText xml:space="preserve"> ADDIN EN.CITE.DATA </w:instrText>
      </w:r>
      <w:r w:rsidR="00B050D7">
        <w:rPr>
          <w:rFonts w:ascii="Times New Roman" w:hAnsi="Times New Roman"/>
          <w:sz w:val="24"/>
        </w:rPr>
      </w:r>
      <w:r w:rsidR="00B050D7">
        <w:rPr>
          <w:rFonts w:ascii="Times New Roman" w:hAnsi="Times New Roman"/>
          <w:sz w:val="24"/>
        </w:rPr>
        <w:fldChar w:fldCharType="end"/>
      </w:r>
      <w:r w:rsidR="00B050D7">
        <w:rPr>
          <w:rFonts w:ascii="Times New Roman" w:hAnsi="Times New Roman"/>
          <w:sz w:val="24"/>
        </w:rPr>
      </w:r>
      <w:r w:rsidR="00B050D7">
        <w:rPr>
          <w:rFonts w:ascii="Times New Roman" w:hAnsi="Times New Roman"/>
          <w:sz w:val="24"/>
        </w:rPr>
        <w:fldChar w:fldCharType="separate"/>
      </w:r>
      <w:r w:rsidR="00B050D7">
        <w:rPr>
          <w:rFonts w:ascii="Times New Roman" w:hAnsi="Times New Roman"/>
          <w:noProof/>
          <w:sz w:val="24"/>
        </w:rPr>
        <w:t>(Ito et al., 2009)</w:t>
      </w:r>
      <w:r w:rsidR="00B050D7">
        <w:rPr>
          <w:rFonts w:ascii="Times New Roman" w:hAnsi="Times New Roman"/>
          <w:sz w:val="24"/>
        </w:rPr>
        <w:fldChar w:fldCharType="end"/>
      </w:r>
      <w:r w:rsidR="00B050D7">
        <w:rPr>
          <w:rFonts w:ascii="Times New Roman" w:hAnsi="Times New Roman"/>
          <w:sz w:val="24"/>
        </w:rPr>
        <w:t>.</w:t>
      </w:r>
      <w:r w:rsidR="004C43F6">
        <w:rPr>
          <w:rFonts w:ascii="Times New Roman" w:hAnsi="Times New Roman"/>
          <w:sz w:val="24"/>
        </w:rPr>
        <w:t xml:space="preserve"> </w:t>
      </w:r>
      <w:r w:rsidR="00254766">
        <w:rPr>
          <w:rFonts w:ascii="Times New Roman" w:hAnsi="Times New Roman"/>
          <w:sz w:val="24"/>
        </w:rPr>
        <w:t xml:space="preserve">Generell steht der VS-Chirurg, insbesondere bei Kindern, vor dem Dilemma, möglichst viel der neurologischen Funktion zu erhalten und deshalb ein geringeres Resektionsmaß des Tumors </w:t>
      </w:r>
      <w:r w:rsidR="00155BDF">
        <w:rPr>
          <w:rFonts w:ascii="Times New Roman" w:hAnsi="Times New Roman"/>
          <w:sz w:val="24"/>
        </w:rPr>
        <w:t>erreichen zu</w:t>
      </w:r>
      <w:r w:rsidR="00254766">
        <w:rPr>
          <w:rFonts w:ascii="Times New Roman" w:hAnsi="Times New Roman"/>
          <w:sz w:val="24"/>
        </w:rPr>
        <w:t xml:space="preserve"> k</w:t>
      </w:r>
      <w:r w:rsidR="00155BDF">
        <w:rPr>
          <w:rFonts w:ascii="Times New Roman" w:hAnsi="Times New Roman"/>
          <w:sz w:val="24"/>
        </w:rPr>
        <w:t>önnen</w:t>
      </w:r>
      <w:r w:rsidR="00254766">
        <w:rPr>
          <w:rFonts w:ascii="Times New Roman" w:hAnsi="Times New Roman"/>
          <w:sz w:val="24"/>
        </w:rPr>
        <w:t xml:space="preserve">, was dann zu erwartbaren Folgeoperationen führt </w:t>
      </w:r>
      <w:r w:rsidR="00254766">
        <w:rPr>
          <w:rFonts w:ascii="Times New Roman" w:hAnsi="Times New Roman"/>
          <w:sz w:val="24"/>
        </w:rPr>
        <w:fldChar w:fldCharType="begin"/>
      </w:r>
      <w:r w:rsidR="00254766">
        <w:rPr>
          <w:rFonts w:ascii="Times New Roman" w:hAnsi="Times New Roman"/>
          <w:sz w:val="24"/>
        </w:rPr>
        <w:instrText xml:space="preserve"> ADDIN EN.CITE &lt;EndNote&gt;&lt;Cite&gt;&lt;Author&gt;MacNally&lt;/Author&gt;&lt;Year&gt;2009&lt;/Year&gt;&lt;RecNum&gt;112&lt;/RecNum&gt;&lt;DisplayText&gt;(MacNally et al., 2009)&lt;/DisplayText&gt;&lt;record&gt;&lt;rec-number&gt;112&lt;/rec-number&gt;&lt;foreign-keys&gt;&lt;key app="EN" db-id="9e0dweptus5zvqeszwa5vwxq0efatd25et92" timestamp="1535376429"&gt;112&lt;/key&gt;&lt;/foreign-keys&gt;&lt;ref-type name="Journal Article"&gt;17&lt;/ref-type&gt;&lt;contributors&gt;&lt;authors&gt;&lt;author&gt;MacNally, Stephen P.&lt;/author&gt;&lt;author&gt;Rutherford, Scott A.&lt;/author&gt;&lt;author&gt;King, Andrew T.&lt;/author&gt;&lt;author&gt;Freeman, Simon&lt;/author&gt;&lt;author&gt;Thorne, John&lt;/author&gt;&lt;author&gt;Mawman, Deborah&lt;/author&gt;&lt;author&gt;O&amp;apos;Driscoll, Martin P.&lt;/author&gt;&lt;author&gt;Evans, D. G.&lt;/author&gt;&lt;author&gt;Ramsden, Richard T.&lt;/author&gt;&lt;/authors&gt;&lt;/contributors&gt;&lt;titles&gt;&lt;title&gt;Outcome from surgery for vestibular schwannomas in children&lt;/title&gt;&lt;secondary-title&gt;British Journal of Neurosurgery&lt;/secondary-title&gt;&lt;/titles&gt;&lt;periodical&gt;&lt;full-title&gt;British Journal of Neurosurgery&lt;/full-title&gt;&lt;/periodical&gt;&lt;pages&gt;226-231&lt;/pages&gt;&lt;volume&gt;23&lt;/volume&gt;&lt;number&gt;3&lt;/number&gt;&lt;dates&gt;&lt;year&gt;2009&lt;/year&gt;&lt;pub-dates&gt;&lt;date&gt;2009/01/01&lt;/date&gt;&lt;/pub-dates&gt;&lt;/dates&gt;&lt;publisher&gt;Taylor &amp;amp; Francis&lt;/publisher&gt;&lt;isbn&gt;0268-8697&lt;/isbn&gt;&lt;urls&gt;&lt;related-urls&gt;&lt;url&gt;https://doi.org/10.1080/02688690902968844&lt;/url&gt;&lt;url&gt;https://www.tandfonline.com/doi/pdf/10.1080/02688690902968844?needAccess=true&lt;/url&gt;&lt;/related-urls&gt;&lt;/urls&gt;&lt;electronic-resource-num&gt;10.1080/02688690902968844&lt;/electronic-resource-num&gt;&lt;/record&gt;&lt;/Cite&gt;&lt;/EndNote&gt;</w:instrText>
      </w:r>
      <w:r w:rsidR="00254766">
        <w:rPr>
          <w:rFonts w:ascii="Times New Roman" w:hAnsi="Times New Roman"/>
          <w:sz w:val="24"/>
        </w:rPr>
        <w:fldChar w:fldCharType="separate"/>
      </w:r>
      <w:r w:rsidR="00254766">
        <w:rPr>
          <w:rFonts w:ascii="Times New Roman" w:hAnsi="Times New Roman"/>
          <w:noProof/>
          <w:sz w:val="24"/>
        </w:rPr>
        <w:t>(MacNally et al., 2009)</w:t>
      </w:r>
      <w:r w:rsidR="00254766">
        <w:rPr>
          <w:rFonts w:ascii="Times New Roman" w:hAnsi="Times New Roman"/>
          <w:sz w:val="24"/>
        </w:rPr>
        <w:fldChar w:fldCharType="end"/>
      </w:r>
      <w:r w:rsidR="00254766">
        <w:rPr>
          <w:rFonts w:ascii="Times New Roman" w:hAnsi="Times New Roman"/>
          <w:sz w:val="24"/>
        </w:rPr>
        <w:t>.</w:t>
      </w:r>
    </w:p>
    <w:p w14:paraId="173693F2" w14:textId="77777777" w:rsidR="00763440" w:rsidRDefault="00254766" w:rsidP="00763440">
      <w:pPr>
        <w:ind w:firstLine="170"/>
        <w:rPr>
          <w:rFonts w:ascii="Times New Roman" w:hAnsi="Times New Roman"/>
          <w:sz w:val="24"/>
        </w:rPr>
      </w:pPr>
      <w:r>
        <w:rPr>
          <w:rFonts w:ascii="Times New Roman" w:hAnsi="Times New Roman"/>
          <w:sz w:val="24"/>
        </w:rPr>
        <w:t xml:space="preserve">Bezüglich der Auswirkungen einer VS-Operation auf das Hörvermögen wurde festgestellt, dass </w:t>
      </w:r>
      <w:r w:rsidR="008D35BC">
        <w:rPr>
          <w:rFonts w:ascii="Times New Roman" w:hAnsi="Times New Roman"/>
          <w:sz w:val="24"/>
        </w:rPr>
        <w:t xml:space="preserve">ein </w:t>
      </w:r>
      <w:r w:rsidR="006930F3">
        <w:rPr>
          <w:rFonts w:ascii="Times New Roman" w:hAnsi="Times New Roman"/>
          <w:sz w:val="24"/>
        </w:rPr>
        <w:t xml:space="preserve">präoperativ </w:t>
      </w:r>
      <w:r w:rsidR="008D35BC">
        <w:rPr>
          <w:rFonts w:ascii="Times New Roman" w:hAnsi="Times New Roman"/>
          <w:sz w:val="24"/>
        </w:rPr>
        <w:t xml:space="preserve">größeres Tumorvolumen mit einem schlechteren </w:t>
      </w:r>
      <w:r w:rsidR="006930F3">
        <w:rPr>
          <w:rFonts w:ascii="Times New Roman" w:hAnsi="Times New Roman"/>
          <w:sz w:val="24"/>
        </w:rPr>
        <w:t xml:space="preserve">prä- und auch postoperativen </w:t>
      </w:r>
      <w:r w:rsidR="008D35BC">
        <w:rPr>
          <w:rFonts w:ascii="Times New Roman" w:hAnsi="Times New Roman"/>
          <w:sz w:val="24"/>
        </w:rPr>
        <w:t>Hörvermöge</w:t>
      </w:r>
      <w:r w:rsidR="006930F3">
        <w:rPr>
          <w:rFonts w:ascii="Times New Roman" w:hAnsi="Times New Roman"/>
          <w:sz w:val="24"/>
        </w:rPr>
        <w:t>n</w:t>
      </w:r>
      <w:r>
        <w:rPr>
          <w:rFonts w:ascii="Times New Roman" w:hAnsi="Times New Roman"/>
          <w:sz w:val="24"/>
        </w:rPr>
        <w:t xml:space="preserve"> korrelierte</w:t>
      </w:r>
      <w:r w:rsidR="006930F3">
        <w:rPr>
          <w:rFonts w:ascii="Times New Roman" w:hAnsi="Times New Roman"/>
          <w:sz w:val="24"/>
        </w:rPr>
        <w:t xml:space="preserve">. </w:t>
      </w:r>
      <w:r w:rsidR="008D35BC">
        <w:rPr>
          <w:rFonts w:ascii="Times New Roman" w:hAnsi="Times New Roman"/>
          <w:sz w:val="24"/>
        </w:rPr>
        <w:t>Analog dazu fanden Plotkin et al. und Patel et al. heraus, dass das</w:t>
      </w:r>
      <w:r w:rsidR="008D35BC" w:rsidRPr="008B7B35">
        <w:rPr>
          <w:rFonts w:ascii="Times New Roman" w:hAnsi="Times New Roman"/>
          <w:sz w:val="24"/>
        </w:rPr>
        <w:t xml:space="preserve"> Risiko</w:t>
      </w:r>
      <w:r w:rsidR="008D35BC">
        <w:rPr>
          <w:rFonts w:ascii="Times New Roman" w:hAnsi="Times New Roman"/>
          <w:sz w:val="24"/>
        </w:rPr>
        <w:t xml:space="preserve"> für einen Hörverlust </w:t>
      </w:r>
      <w:r w:rsidR="008D35BC" w:rsidRPr="008B7B35">
        <w:rPr>
          <w:rFonts w:ascii="Times New Roman" w:hAnsi="Times New Roman"/>
          <w:sz w:val="24"/>
        </w:rPr>
        <w:t xml:space="preserve">bei </w:t>
      </w:r>
      <w:r w:rsidR="00C1712C">
        <w:rPr>
          <w:rFonts w:ascii="Times New Roman" w:hAnsi="Times New Roman"/>
          <w:sz w:val="24"/>
        </w:rPr>
        <w:t>größeren</w:t>
      </w:r>
      <w:r w:rsidR="008D35BC">
        <w:rPr>
          <w:rFonts w:ascii="Times New Roman" w:hAnsi="Times New Roman"/>
          <w:sz w:val="24"/>
        </w:rPr>
        <w:t xml:space="preserve">, primären Tumorvolumina </w:t>
      </w:r>
      <w:r w:rsidR="00C1712C">
        <w:rPr>
          <w:rFonts w:ascii="Times New Roman" w:hAnsi="Times New Roman"/>
          <w:sz w:val="24"/>
        </w:rPr>
        <w:t>höh</w:t>
      </w:r>
      <w:r w:rsidR="008D35BC">
        <w:rPr>
          <w:rFonts w:ascii="Times New Roman" w:hAnsi="Times New Roman"/>
          <w:sz w:val="24"/>
        </w:rPr>
        <w:t>er ist</w:t>
      </w:r>
      <w:r w:rsidR="008D35BC" w:rsidRPr="008B7B35">
        <w:rPr>
          <w:rFonts w:ascii="Times New Roman" w:hAnsi="Times New Roman"/>
          <w:sz w:val="24"/>
        </w:rPr>
        <w:t xml:space="preserve"> </w:t>
      </w:r>
      <w:r w:rsidR="008D35BC" w:rsidRPr="008B7B35">
        <w:rPr>
          <w:rFonts w:ascii="Times New Roman" w:hAnsi="Times New Roman"/>
          <w:sz w:val="24"/>
        </w:rPr>
        <w:fldChar w:fldCharType="begin">
          <w:fldData xml:space="preserve">PEVuZE5vdGU+PENpdGU+PEF1dGhvcj5QbG90a2luPC9BdXRob3I+PFllYXI+MjAxNDwvWWVhcj48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</w:fldData>
        </w:fldChar>
      </w:r>
      <w:r w:rsidR="008D35BC">
        <w:rPr>
          <w:rFonts w:ascii="Times New Roman" w:hAnsi="Times New Roman"/>
          <w:sz w:val="24"/>
        </w:rPr>
        <w:instrText xml:space="preserve"> ADDIN EN.CITE </w:instrText>
      </w:r>
      <w:r w:rsidR="008D35BC">
        <w:rPr>
          <w:rFonts w:ascii="Times New Roman" w:hAnsi="Times New Roman"/>
          <w:sz w:val="24"/>
        </w:rPr>
        <w:fldChar w:fldCharType="begin">
          <w:fldData xml:space="preserve">PEVuZE5vdGU+PENpdGU+PEF1dGhvcj5QbG90a2luPC9BdXRob3I+PFllYXI+MjAxNDwvWWVhcj48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</w:fldData>
        </w:fldChar>
      </w:r>
      <w:r w:rsidR="008D35BC">
        <w:rPr>
          <w:rFonts w:ascii="Times New Roman" w:hAnsi="Times New Roman"/>
          <w:sz w:val="24"/>
        </w:rPr>
        <w:instrText xml:space="preserve"> ADDIN EN.CITE.DATA </w:instrText>
      </w:r>
      <w:r w:rsidR="008D35BC">
        <w:rPr>
          <w:rFonts w:ascii="Times New Roman" w:hAnsi="Times New Roman"/>
          <w:sz w:val="24"/>
        </w:rPr>
      </w:r>
      <w:r w:rsidR="008D35BC">
        <w:rPr>
          <w:rFonts w:ascii="Times New Roman" w:hAnsi="Times New Roman"/>
          <w:sz w:val="24"/>
        </w:rPr>
        <w:fldChar w:fldCharType="end"/>
      </w:r>
      <w:r w:rsidR="008D35BC" w:rsidRPr="008B7B35">
        <w:rPr>
          <w:rFonts w:ascii="Times New Roman" w:hAnsi="Times New Roman"/>
          <w:sz w:val="24"/>
        </w:rPr>
      </w:r>
      <w:r w:rsidR="008D35BC" w:rsidRPr="008B7B35">
        <w:rPr>
          <w:rFonts w:ascii="Times New Roman" w:hAnsi="Times New Roman"/>
          <w:sz w:val="24"/>
        </w:rPr>
        <w:fldChar w:fldCharType="separate"/>
      </w:r>
      <w:r w:rsidR="008D35BC">
        <w:rPr>
          <w:rFonts w:ascii="Times New Roman" w:hAnsi="Times New Roman"/>
          <w:noProof/>
          <w:sz w:val="24"/>
        </w:rPr>
        <w:t>(Plotkin et al., 2014b; Patel et al., 2020)</w:t>
      </w:r>
      <w:r w:rsidR="008D35BC" w:rsidRPr="008B7B35">
        <w:rPr>
          <w:rFonts w:ascii="Times New Roman" w:hAnsi="Times New Roman"/>
          <w:sz w:val="24"/>
        </w:rPr>
        <w:fldChar w:fldCharType="end"/>
      </w:r>
      <w:r w:rsidR="00C1712C">
        <w:rPr>
          <w:rFonts w:ascii="Times New Roman" w:hAnsi="Times New Roman"/>
          <w:sz w:val="24"/>
        </w:rPr>
        <w:t>.</w:t>
      </w:r>
      <w:r w:rsidR="00C1712C" w:rsidRPr="00C1712C">
        <w:rPr>
          <w:rFonts w:ascii="Times New Roman" w:hAnsi="Times New Roman"/>
          <w:sz w:val="24"/>
        </w:rPr>
        <w:t xml:space="preserve"> </w:t>
      </w:r>
    </w:p>
    <w:p w14:paraId="7209D2D5" w14:textId="77777777" w:rsidR="00763440" w:rsidRDefault="009E5519" w:rsidP="00763440">
      <w:pPr>
        <w:ind w:firstLine="170"/>
        <w:rPr>
          <w:rFonts w:ascii="Times New Roman" w:hAnsi="Times New Roman"/>
          <w:sz w:val="24"/>
        </w:rPr>
      </w:pPr>
      <w:r>
        <w:rPr>
          <w:rFonts w:ascii="Times New Roman" w:hAnsi="Times New Roman"/>
          <w:sz w:val="24"/>
        </w:rPr>
        <w:t xml:space="preserve">Eine möglichst frühe Operation der </w:t>
      </w:r>
      <w:r w:rsidR="009A0469">
        <w:rPr>
          <w:rFonts w:ascii="Times New Roman" w:hAnsi="Times New Roman"/>
          <w:sz w:val="24"/>
        </w:rPr>
        <w:t xml:space="preserve">NF2-assoziierten VS mit dem Ziel des Hörerhaltes </w:t>
      </w:r>
      <w:r w:rsidR="00877EF2">
        <w:rPr>
          <w:rFonts w:ascii="Times New Roman" w:hAnsi="Times New Roman"/>
          <w:sz w:val="24"/>
        </w:rPr>
        <w:t xml:space="preserve">wirkt sich </w:t>
      </w:r>
      <w:r w:rsidR="00C1712C">
        <w:rPr>
          <w:rFonts w:ascii="Times New Roman" w:hAnsi="Times New Roman"/>
          <w:sz w:val="24"/>
        </w:rPr>
        <w:t>zudem</w:t>
      </w:r>
      <w:r w:rsidR="00877EF2">
        <w:rPr>
          <w:rFonts w:ascii="Times New Roman" w:hAnsi="Times New Roman"/>
          <w:sz w:val="24"/>
        </w:rPr>
        <w:t xml:space="preserve"> positiv auf </w:t>
      </w:r>
      <w:r w:rsidR="004804D9">
        <w:rPr>
          <w:rFonts w:ascii="Times New Roman" w:hAnsi="Times New Roman"/>
          <w:sz w:val="24"/>
        </w:rPr>
        <w:t xml:space="preserve">den Langzeitverlauf des Hörvermögens aus </w:t>
      </w:r>
      <w:r w:rsidR="00073C09">
        <w:rPr>
          <w:rFonts w:ascii="Times New Roman" w:hAnsi="Times New Roman"/>
          <w:sz w:val="24"/>
        </w:rPr>
        <w:fldChar w:fldCharType="begin">
          <w:fldData xml:space="preserve">PEVuZE5vdGU+PENpdGU+PEF1dGhvcj5HdWdlbDwvQXV0aG9yPjxZZWFyPjIwMTk8L1llYXI+PFJl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Y051bT4yMjg8L1JlY051bT48RGlzcGxheVRleHQ+KEd1Z2VsIGV0IGFsLiwgMjAxOWEpPC9EaXNw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073C09">
        <w:rPr>
          <w:rFonts w:ascii="Times New Roman" w:hAnsi="Times New Roman"/>
          <w:sz w:val="24"/>
        </w:rPr>
      </w:r>
      <w:r w:rsidR="00073C09">
        <w:rPr>
          <w:rFonts w:ascii="Times New Roman" w:hAnsi="Times New Roman"/>
          <w:sz w:val="24"/>
        </w:rPr>
        <w:fldChar w:fldCharType="separate"/>
      </w:r>
      <w:r w:rsidR="008040A7">
        <w:rPr>
          <w:rFonts w:ascii="Times New Roman" w:hAnsi="Times New Roman"/>
          <w:noProof/>
          <w:sz w:val="24"/>
        </w:rPr>
        <w:t>(Gugel et al., 2019a)</w:t>
      </w:r>
      <w:r w:rsidR="00073C09">
        <w:rPr>
          <w:rFonts w:ascii="Times New Roman" w:hAnsi="Times New Roman"/>
          <w:sz w:val="24"/>
        </w:rPr>
        <w:fldChar w:fldCharType="end"/>
      </w:r>
      <w:r w:rsidR="00073C09">
        <w:rPr>
          <w:rFonts w:ascii="Times New Roman" w:hAnsi="Times New Roman"/>
          <w:sz w:val="24"/>
        </w:rPr>
        <w:t xml:space="preserve">. </w:t>
      </w:r>
      <w:r w:rsidR="001071D0">
        <w:rPr>
          <w:rFonts w:ascii="Times New Roman" w:hAnsi="Times New Roman"/>
          <w:sz w:val="24"/>
        </w:rPr>
        <w:t xml:space="preserve">So hatte sich das bessere präoperative Hörvermögen im jüngeren Kollektiv im Langzeitverlauf weniger verschlechtert als jenes im älteren Kollektiv. Die Hörwerte der früher Diagnostizierten waren </w:t>
      </w:r>
      <w:r w:rsidR="00763440">
        <w:rPr>
          <w:rFonts w:ascii="Times New Roman" w:hAnsi="Times New Roman"/>
          <w:sz w:val="24"/>
        </w:rPr>
        <w:t xml:space="preserve">sogar </w:t>
      </w:r>
      <w:r w:rsidR="001071D0">
        <w:rPr>
          <w:rFonts w:ascii="Times New Roman" w:hAnsi="Times New Roman"/>
          <w:sz w:val="24"/>
        </w:rPr>
        <w:t>vergleichbar mit den Hörwerten de</w:t>
      </w:r>
      <w:r w:rsidR="00763440">
        <w:rPr>
          <w:rFonts w:ascii="Times New Roman" w:hAnsi="Times New Roman"/>
          <w:sz w:val="24"/>
        </w:rPr>
        <w:t xml:space="preserve">s jüngeren Kollektivs der Beobachtungsgruppe nach vier Jahren. </w:t>
      </w:r>
      <w:r w:rsidR="001071D0">
        <w:rPr>
          <w:rFonts w:ascii="Times New Roman" w:hAnsi="Times New Roman"/>
          <w:sz w:val="24"/>
        </w:rPr>
        <w:t xml:space="preserve">Im älteren Kollektiv dagegen hatten sich die Hörwerte bei größerem, präoperativen Tumorvolumen und schlechterem Hörvermögen deutlicher verschlechtert. </w:t>
      </w:r>
    </w:p>
    <w:p w14:paraId="21D9E6C7" w14:textId="52066E77" w:rsidR="00711036" w:rsidRDefault="00F64CBF" w:rsidP="00155BDF">
      <w:pPr>
        <w:ind w:firstLine="170"/>
        <w:rPr>
          <w:rFonts w:ascii="Times New Roman" w:hAnsi="Times New Roman"/>
          <w:sz w:val="24"/>
        </w:rPr>
      </w:pPr>
      <w:r>
        <w:rPr>
          <w:rFonts w:ascii="Times New Roman" w:hAnsi="Times New Roman"/>
          <w:sz w:val="24"/>
        </w:rPr>
        <w:t xml:space="preserve">Eine </w:t>
      </w:r>
      <w:r w:rsidR="00AC6B94">
        <w:rPr>
          <w:rFonts w:ascii="Times New Roman" w:hAnsi="Times New Roman"/>
          <w:sz w:val="24"/>
        </w:rPr>
        <w:t xml:space="preserve">Operation der VS </w:t>
      </w:r>
      <w:r w:rsidR="001A04C5">
        <w:rPr>
          <w:rFonts w:ascii="Times New Roman" w:hAnsi="Times New Roman"/>
          <w:sz w:val="24"/>
        </w:rPr>
        <w:t xml:space="preserve">bei geringeren Tumorvolumina und gutem präoperativen Hörvermögen </w:t>
      </w:r>
      <w:r w:rsidR="005A1FFA">
        <w:rPr>
          <w:rFonts w:ascii="Times New Roman" w:hAnsi="Times New Roman"/>
          <w:sz w:val="24"/>
        </w:rPr>
        <w:t>verschlechtert</w:t>
      </w:r>
      <w:r w:rsidR="001071D0">
        <w:rPr>
          <w:rFonts w:ascii="Times New Roman" w:hAnsi="Times New Roman"/>
          <w:sz w:val="24"/>
        </w:rPr>
        <w:t>e</w:t>
      </w:r>
      <w:r w:rsidR="005A1FFA">
        <w:rPr>
          <w:rFonts w:ascii="Times New Roman" w:hAnsi="Times New Roman"/>
          <w:sz w:val="24"/>
        </w:rPr>
        <w:t xml:space="preserve"> </w:t>
      </w:r>
      <w:r w:rsidR="00B413FF">
        <w:rPr>
          <w:rFonts w:ascii="Times New Roman" w:hAnsi="Times New Roman"/>
          <w:sz w:val="24"/>
        </w:rPr>
        <w:t>also nicht zwangsläufig das Hörvermögen, sondern verzögert</w:t>
      </w:r>
      <w:r w:rsidR="00340CB9">
        <w:rPr>
          <w:rFonts w:ascii="Times New Roman" w:hAnsi="Times New Roman"/>
          <w:sz w:val="24"/>
        </w:rPr>
        <w:t>e</w:t>
      </w:r>
      <w:r w:rsidR="00B413FF">
        <w:rPr>
          <w:rFonts w:ascii="Times New Roman" w:hAnsi="Times New Roman"/>
          <w:sz w:val="24"/>
        </w:rPr>
        <w:t xml:space="preserve"> den schleichenden Hörverlust</w:t>
      </w:r>
      <w:r w:rsidR="00F27FA2">
        <w:rPr>
          <w:rFonts w:ascii="Times New Roman" w:hAnsi="Times New Roman"/>
          <w:sz w:val="24"/>
        </w:rPr>
        <w:t xml:space="preserve"> und bremst</w:t>
      </w:r>
      <w:r w:rsidR="00340CB9">
        <w:rPr>
          <w:rFonts w:ascii="Times New Roman" w:hAnsi="Times New Roman"/>
          <w:sz w:val="24"/>
        </w:rPr>
        <w:t>e</w:t>
      </w:r>
      <w:r w:rsidR="00F27FA2">
        <w:rPr>
          <w:rFonts w:ascii="Times New Roman" w:hAnsi="Times New Roman"/>
          <w:sz w:val="24"/>
        </w:rPr>
        <w:t xml:space="preserve"> das Tumorwachstum </w:t>
      </w:r>
      <w:r w:rsidR="00F27FA2">
        <w:rPr>
          <w:rFonts w:ascii="Times New Roman" w:hAnsi="Times New Roman"/>
          <w:sz w:val="24"/>
        </w:rPr>
        <w:fldChar w:fldCharType="begin">
          <w:fldData xml:space="preserve">PEVuZE5vdGU+PENpdGU+PEF1dGhvcj5HdWdlbDwvQXV0aG9yPjxZZWFyPjIwMTk8L1llYXI+PFJl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Y051bT4yMjg8L1JlY051bT48RGlzcGxheVRleHQ+KEd1Z2VsIGV0IGFsLiwgMjAxOWEpPC9EaXNw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F27FA2">
        <w:rPr>
          <w:rFonts w:ascii="Times New Roman" w:hAnsi="Times New Roman"/>
          <w:sz w:val="24"/>
        </w:rPr>
      </w:r>
      <w:r w:rsidR="00F27FA2">
        <w:rPr>
          <w:rFonts w:ascii="Times New Roman" w:hAnsi="Times New Roman"/>
          <w:sz w:val="24"/>
        </w:rPr>
        <w:fldChar w:fldCharType="separate"/>
      </w:r>
      <w:r w:rsidR="008040A7">
        <w:rPr>
          <w:rFonts w:ascii="Times New Roman" w:hAnsi="Times New Roman"/>
          <w:noProof/>
          <w:sz w:val="24"/>
        </w:rPr>
        <w:t>(Gugel et al., 2019a)</w:t>
      </w:r>
      <w:r w:rsidR="00F27FA2">
        <w:rPr>
          <w:rFonts w:ascii="Times New Roman" w:hAnsi="Times New Roman"/>
          <w:sz w:val="24"/>
        </w:rPr>
        <w:fldChar w:fldCharType="end"/>
      </w:r>
      <w:r w:rsidR="00E70926">
        <w:rPr>
          <w:rFonts w:ascii="Times New Roman" w:hAnsi="Times New Roman"/>
          <w:sz w:val="24"/>
        </w:rPr>
        <w:t>.</w:t>
      </w:r>
      <w:r w:rsidR="001D5A77">
        <w:rPr>
          <w:rFonts w:ascii="Times New Roman" w:hAnsi="Times New Roman"/>
          <w:sz w:val="24"/>
        </w:rPr>
        <w:t xml:space="preserve"> </w:t>
      </w:r>
      <w:r w:rsidR="00D6158B" w:rsidRPr="008A192D">
        <w:rPr>
          <w:rFonts w:ascii="Times New Roman" w:hAnsi="Times New Roman"/>
          <w:sz w:val="24"/>
        </w:rPr>
        <w:t>Besonders</w:t>
      </w:r>
      <w:r w:rsidR="00A22259" w:rsidRPr="008A192D">
        <w:rPr>
          <w:rFonts w:ascii="Times New Roman" w:hAnsi="Times New Roman"/>
          <w:sz w:val="24"/>
        </w:rPr>
        <w:t xml:space="preserve"> </w:t>
      </w:r>
      <w:r w:rsidR="00D6158B" w:rsidRPr="008A192D">
        <w:rPr>
          <w:rFonts w:ascii="Times New Roman" w:hAnsi="Times New Roman"/>
          <w:sz w:val="24"/>
        </w:rPr>
        <w:t>bei</w:t>
      </w:r>
      <w:r w:rsidR="00A22259" w:rsidRPr="008A192D">
        <w:rPr>
          <w:rFonts w:ascii="Times New Roman" w:hAnsi="Times New Roman"/>
          <w:sz w:val="24"/>
        </w:rPr>
        <w:t xml:space="preserve"> junge</w:t>
      </w:r>
      <w:r w:rsidR="00D6158B" w:rsidRPr="008A192D">
        <w:rPr>
          <w:rFonts w:ascii="Times New Roman" w:hAnsi="Times New Roman"/>
          <w:sz w:val="24"/>
        </w:rPr>
        <w:t>n</w:t>
      </w:r>
      <w:r w:rsidR="00A22259" w:rsidRPr="008A192D">
        <w:rPr>
          <w:rFonts w:ascii="Times New Roman" w:hAnsi="Times New Roman"/>
          <w:sz w:val="24"/>
        </w:rPr>
        <w:t xml:space="preserve"> </w:t>
      </w:r>
      <w:r w:rsidR="00A22259" w:rsidRPr="00764CA3">
        <w:rPr>
          <w:rFonts w:ascii="Times New Roman" w:hAnsi="Times New Roman"/>
          <w:sz w:val="24"/>
        </w:rPr>
        <w:t xml:space="preserve">NF2-Patienten, die früher oder später eine hörerhaltende Operation benötigen, </w:t>
      </w:r>
      <w:r w:rsidR="008A192D" w:rsidRPr="00764CA3">
        <w:rPr>
          <w:rFonts w:ascii="Times New Roman" w:hAnsi="Times New Roman"/>
          <w:sz w:val="24"/>
        </w:rPr>
        <w:t xml:space="preserve">sollte </w:t>
      </w:r>
      <w:r w:rsidR="0020601D" w:rsidRPr="00764CA3">
        <w:rPr>
          <w:rFonts w:ascii="Times New Roman" w:hAnsi="Times New Roman"/>
          <w:sz w:val="24"/>
        </w:rPr>
        <w:t>diese</w:t>
      </w:r>
      <w:r w:rsidR="008A192D" w:rsidRPr="00764CA3">
        <w:rPr>
          <w:rFonts w:ascii="Times New Roman" w:hAnsi="Times New Roman"/>
          <w:sz w:val="24"/>
        </w:rPr>
        <w:t xml:space="preserve"> </w:t>
      </w:r>
      <w:r w:rsidR="00A3237A" w:rsidRPr="00764CA3">
        <w:rPr>
          <w:rFonts w:ascii="Times New Roman" w:hAnsi="Times New Roman"/>
          <w:sz w:val="24"/>
        </w:rPr>
        <w:t xml:space="preserve">deshalb </w:t>
      </w:r>
      <w:r w:rsidR="008A192D" w:rsidRPr="00764CA3">
        <w:rPr>
          <w:rFonts w:ascii="Times New Roman" w:hAnsi="Times New Roman"/>
          <w:sz w:val="24"/>
        </w:rPr>
        <w:t>möglichst früh erfolgen</w:t>
      </w:r>
      <w:r w:rsidR="00A22259" w:rsidRPr="008A192D">
        <w:rPr>
          <w:rFonts w:ascii="Times New Roman" w:hAnsi="Times New Roman"/>
          <w:sz w:val="24"/>
        </w:rPr>
        <w:t xml:space="preserve"> </w:t>
      </w:r>
      <w:r w:rsidR="00A22259" w:rsidRPr="008A192D">
        <w:rPr>
          <w:rFonts w:ascii="Times New Roman" w:hAnsi="Times New Roman"/>
          <w:sz w:val="24"/>
        </w:rPr>
        <w:fldChar w:fldCharType="begin"/>
      </w:r>
      <w:r w:rsidR="008040A7">
        <w:rPr>
          <w:rFonts w:ascii="Times New Roman" w:hAnsi="Times New Roman"/>
          <w:sz w:val="24"/>
        </w:rPr>
        <w:instrText xml:space="preserve"> ADDIN EN.CITE &lt;EndNote&gt;&lt;Cite&gt;&lt;Author&gt;Gugel&lt;/Author&gt;&lt;Year&gt;2020&lt;/Year&gt;&lt;RecNum&gt;250&lt;/RecNum&gt;&lt;DisplayText&gt;(Gugel et al., 2020c)&lt;/DisplayText&gt;&lt;record&gt;&lt;rec-number&gt;250&lt;/rec-number&gt;&lt;foreign-keys&gt;&lt;key app="EN" db-id="9e0dweptus5zvqeszwa5vwxq0efatd25et92" timestamp="1608320099"&gt;250&lt;/key&gt;&lt;/foreign-keys&gt;&lt;ref-type name="Journal Article"&gt;17&lt;/ref-type&gt;&lt;contributors&gt;&lt;authors&gt;&lt;author&gt;Gugel, Isabel&lt;/author&gt;&lt;author&gt;Zipfel, Julian&lt;/author&gt;&lt;author&gt;Hartjen, Philip&lt;/author&gt;&lt;author&gt;Kluwe, Lan&lt;/author&gt;&lt;author&gt;Tatagiba, Marcos&lt;/author&gt;&lt;author&gt;Mautner, Victor-Felix&lt;/author&gt;&lt;author&gt;Schuhmann, Martin Ulrich&lt;/author&gt;&lt;/authors&gt;&lt;/contributors&gt;&lt;titles&gt;&lt;title&gt;Managing NF2-associated vestibular schwannomas in children and young adults: review of an institutional series regarding effects of surgery and bevacizumab on growth rates, tumor volume, and hearing quality&lt;/title&gt;&lt;secondary-title&gt;Child&amp;apos;s nervous system : ChNS : official journal of the International Society for Pediatric Neurosurgery&lt;/secondary-title&gt;&lt;alt-title&gt;Childs Nerv Syst&lt;/alt-title&gt;&lt;/titles&gt;&lt;alt-periodical&gt;&lt;full-title&gt;Childs Nerv Syst&lt;/full-title&gt;&lt;/alt-periodical&gt;&lt;pages&gt;2471-2480&lt;/pages&gt;&lt;volume&gt;36&lt;/volume&gt;&lt;number&gt;10&lt;/number&gt;&lt;edition&gt;2020/06/16&lt;/edition&gt;&lt;keywords&gt;&lt;keyword&gt;Bevacizumab&lt;/keyword&gt;&lt;keyword&gt;Growth rate&lt;/keyword&gt;&lt;keyword&gt;Hearing preservation&lt;/keyword&gt;&lt;keyword&gt;Neurofibromatosis type 2&lt;/keyword&gt;&lt;keyword&gt;Surgery&lt;/keyword&gt;&lt;keyword&gt;Vestibular schwannoma&lt;/keyword&gt;&lt;/keywords&gt;&lt;dates&gt;&lt;year&gt;2020&lt;/year&gt;&lt;/dates&gt;&lt;publisher&gt;Springer Berlin Heidelberg&lt;/publisher&gt;&lt;isbn&gt;1433-0350&amp;#xD;0256-7040&lt;/isbn&gt;&lt;accession-num&gt;32548671&lt;/accession-num&gt;&lt;urls&gt;&lt;related-urls&gt;&lt;url&gt;https://pubmed.ncbi.nlm.nih.gov/32548671&lt;/url&gt;&lt;url&gt;https://www.ncbi.nlm.nih.gov/pmc/articles/PMC7575489/&lt;/url&gt;&lt;url&gt;https://www.ncbi.nlm.nih.gov/pmc/articles/PMC7575489/pdf/381_2020_Article_4728.pdf&lt;/url&gt;&lt;/related-urls&gt;&lt;/urls&gt;&lt;electronic-resource-num&gt;10.1007/s00381-020-04728-x&lt;/electronic-resource-num&gt;&lt;remote-database-name&gt;PubMed&lt;/remote-database-name&gt;&lt;language&gt;eng&lt;/language&gt;&lt;/record&gt;&lt;/Cite&gt;&lt;/EndNote&gt;</w:instrText>
      </w:r>
      <w:r w:rsidR="00A22259" w:rsidRPr="008A192D">
        <w:rPr>
          <w:rFonts w:ascii="Times New Roman" w:hAnsi="Times New Roman"/>
          <w:sz w:val="24"/>
        </w:rPr>
        <w:fldChar w:fldCharType="separate"/>
      </w:r>
      <w:r w:rsidR="008040A7">
        <w:rPr>
          <w:rFonts w:ascii="Times New Roman" w:hAnsi="Times New Roman"/>
          <w:noProof/>
          <w:sz w:val="24"/>
        </w:rPr>
        <w:t>(Gugel et al., 2020c)</w:t>
      </w:r>
      <w:r w:rsidR="00A22259" w:rsidRPr="008A192D">
        <w:rPr>
          <w:rFonts w:ascii="Times New Roman" w:hAnsi="Times New Roman"/>
          <w:sz w:val="24"/>
        </w:rPr>
        <w:fldChar w:fldCharType="end"/>
      </w:r>
      <w:r w:rsidR="00A22259" w:rsidRPr="008A192D">
        <w:rPr>
          <w:rFonts w:ascii="Times New Roman" w:hAnsi="Times New Roman"/>
          <w:sz w:val="24"/>
        </w:rPr>
        <w:t xml:space="preserve">. </w:t>
      </w:r>
    </w:p>
    <w:p w14:paraId="5BC8AEA9" w14:textId="77777777" w:rsidR="00155BDF" w:rsidRPr="00AA776F" w:rsidRDefault="00155BDF" w:rsidP="00155BDF">
      <w:pPr>
        <w:ind w:firstLine="170"/>
        <w:rPr>
          <w:rFonts w:ascii="Times New Roman" w:hAnsi="Times New Roman"/>
          <w:sz w:val="24"/>
        </w:rPr>
      </w:pPr>
    </w:p>
    <w:p w14:paraId="17DF6EC2" w14:textId="5220C9D3" w:rsidR="00962F32" w:rsidRPr="008B7B35" w:rsidRDefault="0052734A" w:rsidP="00962F32">
      <w:pPr>
        <w:pStyle w:val="berschrift3"/>
      </w:pPr>
      <w:bookmarkStart w:id="143" w:name="_Toc139918948"/>
      <w:r>
        <w:lastRenderedPageBreak/>
        <w:t>Bevacizumab</w:t>
      </w:r>
      <w:r w:rsidR="009954CA">
        <w:t>gruppe</w:t>
      </w:r>
      <w:bookmarkEnd w:id="143"/>
    </w:p>
    <w:p w14:paraId="0C911464" w14:textId="3E1C2B69" w:rsidR="00872DBC" w:rsidRDefault="007C25B8" w:rsidP="009031F0">
      <w:pPr>
        <w:rPr>
          <w:rFonts w:ascii="Times New Roman" w:hAnsi="Times New Roman"/>
          <w:sz w:val="24"/>
        </w:rPr>
      </w:pPr>
      <w:r w:rsidRPr="008B7B35">
        <w:rPr>
          <w:rFonts w:ascii="Times New Roman" w:hAnsi="Times New Roman"/>
          <w:sz w:val="24"/>
        </w:rPr>
        <w:t xml:space="preserve">Die Ergebnisse der vorliegenden Studie </w:t>
      </w:r>
      <w:r w:rsidR="00F91FD3" w:rsidRPr="008B7B35">
        <w:rPr>
          <w:rFonts w:ascii="Times New Roman" w:hAnsi="Times New Roman"/>
          <w:sz w:val="24"/>
        </w:rPr>
        <w:t xml:space="preserve">zeigten </w:t>
      </w:r>
      <w:r w:rsidR="00EC082F">
        <w:rPr>
          <w:rFonts w:ascii="Times New Roman" w:hAnsi="Times New Roman"/>
          <w:sz w:val="24"/>
        </w:rPr>
        <w:t>unterschiedliche</w:t>
      </w:r>
      <w:r w:rsidR="00EA595A" w:rsidRPr="008B7B35">
        <w:rPr>
          <w:rFonts w:ascii="Times New Roman" w:hAnsi="Times New Roman"/>
          <w:sz w:val="24"/>
        </w:rPr>
        <w:t xml:space="preserve"> </w:t>
      </w:r>
      <w:r w:rsidR="00F91FD3" w:rsidRPr="008B7B35">
        <w:rPr>
          <w:rFonts w:ascii="Times New Roman" w:hAnsi="Times New Roman"/>
          <w:sz w:val="24"/>
        </w:rPr>
        <w:t>Effekt</w:t>
      </w:r>
      <w:r w:rsidR="00EC082F">
        <w:rPr>
          <w:rFonts w:ascii="Times New Roman" w:hAnsi="Times New Roman"/>
          <w:sz w:val="24"/>
        </w:rPr>
        <w:t>e</w:t>
      </w:r>
      <w:r w:rsidR="00F91FD3" w:rsidRPr="008B7B35">
        <w:rPr>
          <w:rFonts w:ascii="Times New Roman" w:hAnsi="Times New Roman"/>
          <w:sz w:val="24"/>
        </w:rPr>
        <w:t xml:space="preserve"> der Therapie mit </w:t>
      </w:r>
      <w:r w:rsidR="00EA595A" w:rsidRPr="008B7B35">
        <w:rPr>
          <w:rFonts w:ascii="Times New Roman" w:hAnsi="Times New Roman"/>
          <w:sz w:val="24"/>
        </w:rPr>
        <w:t xml:space="preserve">dem VEGF-Antikörper Bevacizumab </w:t>
      </w:r>
      <w:r w:rsidR="00EC082F">
        <w:rPr>
          <w:rFonts w:ascii="Times New Roman" w:hAnsi="Times New Roman"/>
          <w:sz w:val="24"/>
        </w:rPr>
        <w:t>in Abhängigkeit</w:t>
      </w:r>
      <w:r w:rsidR="00E3495F" w:rsidRPr="008B7B35">
        <w:rPr>
          <w:rFonts w:ascii="Times New Roman" w:hAnsi="Times New Roman"/>
          <w:sz w:val="24"/>
        </w:rPr>
        <w:t xml:space="preserve"> </w:t>
      </w:r>
      <w:r w:rsidR="00EC082F">
        <w:rPr>
          <w:rFonts w:ascii="Times New Roman" w:hAnsi="Times New Roman"/>
          <w:sz w:val="24"/>
        </w:rPr>
        <w:t>vom</w:t>
      </w:r>
      <w:r w:rsidR="00E3495F" w:rsidRPr="008B7B35">
        <w:rPr>
          <w:rFonts w:ascii="Times New Roman" w:hAnsi="Times New Roman"/>
          <w:sz w:val="24"/>
        </w:rPr>
        <w:t xml:space="preserve"> Alter bei Diagnose. </w:t>
      </w:r>
      <w:r w:rsidR="0076490C">
        <w:rPr>
          <w:rFonts w:ascii="Times New Roman" w:hAnsi="Times New Roman"/>
          <w:sz w:val="24"/>
        </w:rPr>
        <w:t>So w</w:t>
      </w:r>
      <w:r w:rsidR="00F3327F">
        <w:rPr>
          <w:rFonts w:ascii="Times New Roman" w:hAnsi="Times New Roman"/>
          <w:sz w:val="24"/>
        </w:rPr>
        <w:t xml:space="preserve">urde das Tumorvolumen bei den bei Diagnose älteren Patienten im Durchschnitt </w:t>
      </w:r>
      <w:r w:rsidR="009F481D">
        <w:rPr>
          <w:rFonts w:ascii="Times New Roman" w:hAnsi="Times New Roman"/>
          <w:sz w:val="24"/>
        </w:rPr>
        <w:t>d</w:t>
      </w:r>
      <w:r w:rsidR="00A23A8B">
        <w:rPr>
          <w:rFonts w:ascii="Times New Roman" w:hAnsi="Times New Roman"/>
          <w:sz w:val="24"/>
        </w:rPr>
        <w:t xml:space="preserve">urch die medikamentöse Therapie </w:t>
      </w:r>
      <w:r w:rsidR="00F3327F">
        <w:rPr>
          <w:rFonts w:ascii="Times New Roman" w:hAnsi="Times New Roman"/>
          <w:sz w:val="24"/>
        </w:rPr>
        <w:t>reduziert</w:t>
      </w:r>
      <w:r w:rsidR="0020539E">
        <w:rPr>
          <w:rFonts w:ascii="Times New Roman" w:hAnsi="Times New Roman"/>
          <w:sz w:val="24"/>
        </w:rPr>
        <w:t xml:space="preserve"> </w:t>
      </w:r>
      <w:r w:rsidR="009F481D">
        <w:rPr>
          <w:rFonts w:ascii="Times New Roman" w:hAnsi="Times New Roman"/>
          <w:sz w:val="24"/>
        </w:rPr>
        <w:t>(-7 %</w:t>
      </w:r>
      <w:r w:rsidR="00AA716C">
        <w:rPr>
          <w:rFonts w:ascii="Times New Roman" w:hAnsi="Times New Roman"/>
          <w:sz w:val="24"/>
        </w:rPr>
        <w:t xml:space="preserve">; </w:t>
      </w:r>
      <w:r w:rsidR="00AA716C" w:rsidRPr="00B828F3">
        <w:rPr>
          <w:rFonts w:ascii="Times New Roman" w:hAnsi="Times New Roman"/>
          <w:sz w:val="24"/>
        </w:rPr>
        <w:t>p</w:t>
      </w:r>
      <w:r w:rsidR="00AA716C">
        <w:rPr>
          <w:rFonts w:ascii="Times New Roman" w:hAnsi="Times New Roman"/>
          <w:sz w:val="24"/>
        </w:rPr>
        <w:t xml:space="preserve"> = 0,721</w:t>
      </w:r>
      <w:r w:rsidR="009F481D">
        <w:rPr>
          <w:rFonts w:ascii="Times New Roman" w:hAnsi="Times New Roman"/>
          <w:sz w:val="24"/>
        </w:rPr>
        <w:t>)</w:t>
      </w:r>
      <w:r w:rsidR="00F3327F">
        <w:rPr>
          <w:rFonts w:ascii="Times New Roman" w:hAnsi="Times New Roman"/>
          <w:sz w:val="24"/>
        </w:rPr>
        <w:t>, wohi</w:t>
      </w:r>
      <w:r w:rsidR="00A23A8B">
        <w:rPr>
          <w:rFonts w:ascii="Times New Roman" w:hAnsi="Times New Roman"/>
          <w:sz w:val="24"/>
        </w:rPr>
        <w:t xml:space="preserve">ngegen dies für das jüngere Kollektiv </w:t>
      </w:r>
      <w:r w:rsidR="009F481D">
        <w:rPr>
          <w:rFonts w:ascii="Times New Roman" w:hAnsi="Times New Roman"/>
          <w:sz w:val="24"/>
        </w:rPr>
        <w:t>(+63 %</w:t>
      </w:r>
      <w:r w:rsidR="00AA716C">
        <w:rPr>
          <w:rFonts w:ascii="Times New Roman" w:hAnsi="Times New Roman"/>
          <w:sz w:val="24"/>
        </w:rPr>
        <w:t>; p &lt; 0,001</w:t>
      </w:r>
      <w:r w:rsidR="009F481D">
        <w:rPr>
          <w:rFonts w:ascii="Times New Roman" w:hAnsi="Times New Roman"/>
          <w:sz w:val="24"/>
        </w:rPr>
        <w:t xml:space="preserve">) </w:t>
      </w:r>
      <w:r w:rsidR="00A23A8B">
        <w:rPr>
          <w:rFonts w:ascii="Times New Roman" w:hAnsi="Times New Roman"/>
          <w:sz w:val="24"/>
        </w:rPr>
        <w:t xml:space="preserve">nicht </w:t>
      </w:r>
      <w:r w:rsidR="00ED05B6">
        <w:rPr>
          <w:rFonts w:ascii="Times New Roman" w:hAnsi="Times New Roman"/>
          <w:sz w:val="24"/>
        </w:rPr>
        <w:t xml:space="preserve">beobachtet werden konnte. </w:t>
      </w:r>
      <w:r w:rsidR="009031F0">
        <w:rPr>
          <w:rFonts w:ascii="Times New Roman" w:hAnsi="Times New Roman"/>
          <w:sz w:val="24"/>
        </w:rPr>
        <w:t xml:space="preserve">Letzteres </w:t>
      </w:r>
      <w:r w:rsidR="000D333B">
        <w:rPr>
          <w:rFonts w:ascii="Times New Roman" w:hAnsi="Times New Roman"/>
          <w:sz w:val="24"/>
        </w:rPr>
        <w:t>bestätigt die Studie von</w:t>
      </w:r>
      <w:r w:rsidR="005C169D">
        <w:rPr>
          <w:rFonts w:ascii="Times New Roman" w:hAnsi="Times New Roman"/>
          <w:sz w:val="24"/>
        </w:rPr>
        <w:t xml:space="preserve"> </w:t>
      </w:r>
      <w:r w:rsidR="00F844F7">
        <w:rPr>
          <w:rFonts w:ascii="Times New Roman" w:hAnsi="Times New Roman"/>
          <w:sz w:val="24"/>
        </w:rPr>
        <w:t>Morris et al.</w:t>
      </w:r>
      <w:r w:rsidR="000D333B">
        <w:rPr>
          <w:rFonts w:ascii="Times New Roman" w:hAnsi="Times New Roman"/>
          <w:sz w:val="24"/>
        </w:rPr>
        <w:t xml:space="preserve">, die </w:t>
      </w:r>
      <w:r w:rsidR="00F844F7">
        <w:rPr>
          <w:rFonts w:ascii="Times New Roman" w:hAnsi="Times New Roman"/>
          <w:sz w:val="24"/>
        </w:rPr>
        <w:t xml:space="preserve">bei Patienten unter 18 Jahren ein fortschreitendes Wachstum trotz </w:t>
      </w:r>
      <w:r w:rsidR="000D333B">
        <w:rPr>
          <w:rFonts w:ascii="Times New Roman" w:hAnsi="Times New Roman"/>
          <w:sz w:val="24"/>
        </w:rPr>
        <w:t>Bevacizumab-</w:t>
      </w:r>
      <w:r w:rsidR="00F844F7">
        <w:rPr>
          <w:rFonts w:ascii="Times New Roman" w:hAnsi="Times New Roman"/>
          <w:sz w:val="24"/>
        </w:rPr>
        <w:t>Therapie</w:t>
      </w:r>
      <w:r w:rsidR="005C169D">
        <w:rPr>
          <w:rFonts w:ascii="Times New Roman" w:hAnsi="Times New Roman"/>
          <w:sz w:val="24"/>
        </w:rPr>
        <w:t xml:space="preserve"> beschrieben </w:t>
      </w:r>
      <w:r w:rsidR="00F844F7">
        <w:rPr>
          <w:rFonts w:ascii="Times New Roman" w:hAnsi="Times New Roman"/>
          <w:sz w:val="24"/>
        </w:rPr>
        <w:fldChar w:fldCharType="begin">
          <w:fldData xml:space="preserve">PEVuZE5vdGU+PENpdGU+PEF1dGhvcj5Nb3JyaXM8L0F1dGhvcj48WWVhcj4yMDE2PC9ZZWFyPjxS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PEVuZE5vdGU+PENpdGU+PEF1dGhvcj5Nb3JyaXM8L0F1dGhvcj48WWVhcj4yMDE2PC9ZZWFyPjxS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F844F7">
        <w:rPr>
          <w:rFonts w:ascii="Times New Roman" w:hAnsi="Times New Roman"/>
          <w:sz w:val="24"/>
        </w:rPr>
      </w:r>
      <w:r w:rsidR="00F844F7">
        <w:rPr>
          <w:rFonts w:ascii="Times New Roman" w:hAnsi="Times New Roman"/>
          <w:sz w:val="24"/>
        </w:rPr>
        <w:fldChar w:fldCharType="separate"/>
      </w:r>
      <w:r w:rsidR="008040A7">
        <w:rPr>
          <w:rFonts w:ascii="Times New Roman" w:hAnsi="Times New Roman"/>
          <w:noProof/>
          <w:sz w:val="24"/>
        </w:rPr>
        <w:t>(Morris et al., 2016)</w:t>
      </w:r>
      <w:r w:rsidR="00F844F7">
        <w:rPr>
          <w:rFonts w:ascii="Times New Roman" w:hAnsi="Times New Roman"/>
          <w:sz w:val="24"/>
        </w:rPr>
        <w:fldChar w:fldCharType="end"/>
      </w:r>
      <w:r w:rsidR="005C169D">
        <w:rPr>
          <w:rFonts w:ascii="Times New Roman" w:hAnsi="Times New Roman"/>
          <w:sz w:val="24"/>
        </w:rPr>
        <w:t>.</w:t>
      </w:r>
      <w:r w:rsidR="002973B5">
        <w:rPr>
          <w:rFonts w:ascii="Times New Roman" w:hAnsi="Times New Roman"/>
          <w:sz w:val="24"/>
        </w:rPr>
        <w:t xml:space="preserve"> Der Großteil der medikamentös therapierten VS wurde nach einer Operation (64 %) mit Bevacizumab therapiert, weshalb insgesamt eher kleinere Tumorvolumina untersucht wurden. </w:t>
      </w:r>
    </w:p>
    <w:p w14:paraId="6528C76B" w14:textId="6E0C9EE7" w:rsidR="006E5AEC" w:rsidRDefault="002A0543" w:rsidP="006E5AEC">
      <w:pPr>
        <w:rPr>
          <w:rFonts w:ascii="Times New Roman" w:hAnsi="Times New Roman"/>
          <w:sz w:val="24"/>
        </w:rPr>
      </w:pPr>
      <w:r w:rsidRPr="008B7B35">
        <w:rPr>
          <w:rFonts w:ascii="Times New Roman" w:hAnsi="Times New Roman"/>
          <w:sz w:val="24"/>
        </w:rPr>
        <w:t>Deutlicher als auf das Tumorvolumen</w:t>
      </w:r>
      <w:r w:rsidR="00837E7A">
        <w:rPr>
          <w:rFonts w:ascii="Times New Roman" w:hAnsi="Times New Roman"/>
          <w:sz w:val="24"/>
        </w:rPr>
        <w:t xml:space="preserve"> </w:t>
      </w:r>
      <w:r w:rsidRPr="008B7B35">
        <w:rPr>
          <w:rFonts w:ascii="Times New Roman" w:hAnsi="Times New Roman"/>
          <w:sz w:val="24"/>
        </w:rPr>
        <w:t xml:space="preserve">schien sich die </w:t>
      </w:r>
      <w:r w:rsidR="003D4E84">
        <w:rPr>
          <w:rFonts w:ascii="Times New Roman" w:hAnsi="Times New Roman"/>
          <w:sz w:val="24"/>
        </w:rPr>
        <w:t xml:space="preserve">medikamentöse </w:t>
      </w:r>
      <w:r w:rsidRPr="008B7B35">
        <w:rPr>
          <w:rFonts w:ascii="Times New Roman" w:hAnsi="Times New Roman"/>
          <w:sz w:val="24"/>
        </w:rPr>
        <w:t xml:space="preserve">Therapie auf die </w:t>
      </w:r>
      <w:r w:rsidR="002E5469" w:rsidRPr="008B7B35">
        <w:rPr>
          <w:rFonts w:ascii="Times New Roman" w:hAnsi="Times New Roman"/>
          <w:sz w:val="24"/>
        </w:rPr>
        <w:t>T</w:t>
      </w:r>
      <w:r w:rsidRPr="008B7B35">
        <w:rPr>
          <w:rFonts w:ascii="Times New Roman" w:hAnsi="Times New Roman"/>
          <w:sz w:val="24"/>
        </w:rPr>
        <w:t xml:space="preserve">umorwachstumsrate auszuwirken. </w:t>
      </w:r>
      <w:r w:rsidR="00E01E3C">
        <w:rPr>
          <w:rFonts w:ascii="Times New Roman" w:hAnsi="Times New Roman"/>
          <w:sz w:val="24"/>
        </w:rPr>
        <w:t xml:space="preserve">Diesen </w:t>
      </w:r>
      <w:r w:rsidR="00E01E3C" w:rsidRPr="008B7B35">
        <w:rPr>
          <w:rFonts w:ascii="Times New Roman" w:hAnsi="Times New Roman"/>
          <w:sz w:val="24"/>
        </w:rPr>
        <w:t>positive</w:t>
      </w:r>
      <w:r w:rsidR="00E01E3C">
        <w:rPr>
          <w:rFonts w:ascii="Times New Roman" w:hAnsi="Times New Roman"/>
          <w:sz w:val="24"/>
        </w:rPr>
        <w:t>n</w:t>
      </w:r>
      <w:r w:rsidR="00E01E3C" w:rsidRPr="008B7B35">
        <w:rPr>
          <w:rFonts w:ascii="Times New Roman" w:hAnsi="Times New Roman"/>
          <w:sz w:val="24"/>
        </w:rPr>
        <w:t xml:space="preserve"> Effekt der VEGF-Antikörper-Therapie </w:t>
      </w:r>
      <w:r w:rsidR="00E01E3C">
        <w:rPr>
          <w:rFonts w:ascii="Times New Roman" w:hAnsi="Times New Roman"/>
          <w:sz w:val="24"/>
        </w:rPr>
        <w:t>bestätigt</w:t>
      </w:r>
      <w:r w:rsidR="001E5DA2">
        <w:rPr>
          <w:rFonts w:ascii="Times New Roman" w:hAnsi="Times New Roman"/>
          <w:sz w:val="24"/>
        </w:rPr>
        <w:t>e</w:t>
      </w:r>
      <w:r w:rsidR="00E01E3C" w:rsidRPr="008B7B35">
        <w:rPr>
          <w:rFonts w:ascii="Times New Roman" w:hAnsi="Times New Roman"/>
          <w:sz w:val="24"/>
        </w:rPr>
        <w:t xml:space="preserve"> die Studie von Killeen et al.,</w:t>
      </w:r>
      <w:r w:rsidR="00060C9F">
        <w:rPr>
          <w:rFonts w:ascii="Times New Roman" w:hAnsi="Times New Roman"/>
          <w:sz w:val="24"/>
        </w:rPr>
        <w:t xml:space="preserve"> in der die </w:t>
      </w:r>
      <w:r w:rsidR="00E950BC">
        <w:rPr>
          <w:rFonts w:ascii="Times New Roman" w:hAnsi="Times New Roman"/>
          <w:sz w:val="24"/>
        </w:rPr>
        <w:t xml:space="preserve">Tumorwachstumsrate durch eine </w:t>
      </w:r>
      <w:r w:rsidR="00E950BC" w:rsidRPr="008B7B35">
        <w:rPr>
          <w:rFonts w:ascii="Times New Roman" w:hAnsi="Times New Roman"/>
          <w:sz w:val="24"/>
        </w:rPr>
        <w:t>Bevacizumab</w:t>
      </w:r>
      <w:r w:rsidR="00E950BC">
        <w:rPr>
          <w:rFonts w:ascii="Times New Roman" w:hAnsi="Times New Roman"/>
          <w:sz w:val="24"/>
        </w:rPr>
        <w:t>-Therapie</w:t>
      </w:r>
      <w:r w:rsidR="00E950BC" w:rsidRPr="008B7B35">
        <w:rPr>
          <w:rFonts w:ascii="Times New Roman" w:hAnsi="Times New Roman"/>
          <w:sz w:val="24"/>
        </w:rPr>
        <w:t xml:space="preserve"> </w:t>
      </w:r>
      <w:r w:rsidR="00E950BC">
        <w:rPr>
          <w:rFonts w:ascii="Times New Roman" w:hAnsi="Times New Roman"/>
          <w:sz w:val="24"/>
        </w:rPr>
        <w:t xml:space="preserve">von </w:t>
      </w:r>
      <w:r w:rsidR="00E950BC" w:rsidRPr="00BC480B">
        <w:rPr>
          <w:rFonts w:ascii="Times New Roman" w:hAnsi="Times New Roman"/>
          <w:sz w:val="24"/>
        </w:rPr>
        <w:t>0.013–3.74</w:t>
      </w:r>
      <w:r w:rsidR="00B9029E">
        <w:rPr>
          <w:rFonts w:ascii="Times New Roman" w:hAnsi="Times New Roman"/>
          <w:sz w:val="24"/>
        </w:rPr>
        <w:t xml:space="preserve"> </w:t>
      </w:r>
      <w:r w:rsidR="00E950BC" w:rsidRPr="00BC480B">
        <w:rPr>
          <w:rFonts w:ascii="Times New Roman" w:hAnsi="Times New Roman"/>
          <w:sz w:val="24"/>
        </w:rPr>
        <w:t>cm</w:t>
      </w:r>
      <w:r w:rsidR="00E950BC" w:rsidRPr="00BC480B">
        <w:rPr>
          <w:rFonts w:ascii="Times New Roman" w:hAnsi="Times New Roman"/>
          <w:sz w:val="24"/>
          <w:vertAlign w:val="superscript"/>
        </w:rPr>
        <w:t>3</w:t>
      </w:r>
      <w:r w:rsidR="00E950BC" w:rsidRPr="00BC480B">
        <w:rPr>
          <w:rFonts w:ascii="Times New Roman" w:hAnsi="Times New Roman"/>
          <w:sz w:val="24"/>
        </w:rPr>
        <w:t>/</w:t>
      </w:r>
      <w:r w:rsidR="00E950BC">
        <w:rPr>
          <w:rFonts w:ascii="Times New Roman" w:hAnsi="Times New Roman"/>
          <w:sz w:val="24"/>
        </w:rPr>
        <w:t>a</w:t>
      </w:r>
      <w:r w:rsidR="00E950BC" w:rsidRPr="00BC480B">
        <w:rPr>
          <w:rFonts w:ascii="Times New Roman" w:hAnsi="Times New Roman"/>
          <w:sz w:val="24"/>
        </w:rPr>
        <w:t xml:space="preserve"> </w:t>
      </w:r>
      <w:r w:rsidR="00E950BC">
        <w:rPr>
          <w:rFonts w:ascii="Times New Roman" w:hAnsi="Times New Roman"/>
          <w:sz w:val="24"/>
        </w:rPr>
        <w:t xml:space="preserve">auf </w:t>
      </w:r>
      <w:r w:rsidR="00E950BC" w:rsidRPr="00BC480B">
        <w:rPr>
          <w:rFonts w:ascii="Times New Roman" w:hAnsi="Times New Roman"/>
          <w:sz w:val="24"/>
        </w:rPr>
        <w:t>-0.92–0.41</w:t>
      </w:r>
      <w:r w:rsidR="00642911">
        <w:rPr>
          <w:rFonts w:ascii="Times New Roman" w:hAnsi="Times New Roman"/>
          <w:sz w:val="24"/>
        </w:rPr>
        <w:t xml:space="preserve"> </w:t>
      </w:r>
      <w:r w:rsidR="00E950BC" w:rsidRPr="00BC480B">
        <w:rPr>
          <w:rFonts w:ascii="Times New Roman" w:hAnsi="Times New Roman"/>
          <w:sz w:val="24"/>
        </w:rPr>
        <w:t>cm</w:t>
      </w:r>
      <w:r w:rsidR="00E950BC" w:rsidRPr="00BC480B">
        <w:rPr>
          <w:rFonts w:ascii="Times New Roman" w:hAnsi="Times New Roman"/>
          <w:sz w:val="24"/>
          <w:vertAlign w:val="superscript"/>
        </w:rPr>
        <w:t>3</w:t>
      </w:r>
      <w:r w:rsidR="00E950BC" w:rsidRPr="00BC480B">
        <w:rPr>
          <w:rFonts w:ascii="Times New Roman" w:hAnsi="Times New Roman"/>
          <w:sz w:val="24"/>
        </w:rPr>
        <w:t>/</w:t>
      </w:r>
      <w:r w:rsidR="00E950BC">
        <w:rPr>
          <w:rFonts w:ascii="Times New Roman" w:hAnsi="Times New Roman"/>
          <w:sz w:val="24"/>
        </w:rPr>
        <w:t>a</w:t>
      </w:r>
      <w:r w:rsidR="00E950BC" w:rsidRPr="00BC480B">
        <w:rPr>
          <w:rFonts w:ascii="Times New Roman" w:hAnsi="Times New Roman"/>
          <w:sz w:val="24"/>
        </w:rPr>
        <w:t xml:space="preserve"> </w:t>
      </w:r>
      <w:r w:rsidR="00E01E3C" w:rsidRPr="008B7B35">
        <w:rPr>
          <w:rFonts w:ascii="Times New Roman" w:hAnsi="Times New Roman"/>
          <w:sz w:val="24"/>
        </w:rPr>
        <w:t>reduzier</w:t>
      </w:r>
      <w:r w:rsidR="00AE2EEC">
        <w:rPr>
          <w:rFonts w:ascii="Times New Roman" w:hAnsi="Times New Roman"/>
          <w:sz w:val="24"/>
        </w:rPr>
        <w:t>t</w:t>
      </w:r>
      <w:r w:rsidR="00E01E3C" w:rsidRPr="008B7B35">
        <w:rPr>
          <w:rFonts w:ascii="Times New Roman" w:hAnsi="Times New Roman"/>
          <w:sz w:val="24"/>
        </w:rPr>
        <w:t xml:space="preserve"> </w:t>
      </w:r>
      <w:r w:rsidR="00501D04">
        <w:rPr>
          <w:rFonts w:ascii="Times New Roman" w:hAnsi="Times New Roman"/>
          <w:sz w:val="24"/>
        </w:rPr>
        <w:t>wurde</w:t>
      </w:r>
      <w:r w:rsidR="00E01E3C" w:rsidRPr="008B7B35">
        <w:rPr>
          <w:rFonts w:ascii="Times New Roman" w:hAnsi="Times New Roman"/>
          <w:sz w:val="24"/>
        </w:rPr>
        <w:t xml:space="preserve"> </w:t>
      </w:r>
      <w:r w:rsidR="00E01E3C" w:rsidRPr="008B7B35">
        <w:rPr>
          <w:rFonts w:ascii="Times New Roman" w:hAnsi="Times New Roman"/>
          <w:sz w:val="24"/>
        </w:rPr>
        <w:fldChar w:fldCharType="begin"/>
      </w:r>
      <w:r w:rsidR="008040A7">
        <w:rPr>
          <w:rFonts w:ascii="Times New Roman" w:hAnsi="Times New Roman"/>
          <w:sz w:val="24"/>
        </w:rPr>
        <w:instrText xml:space="preserve"> ADDIN EN.CITE &lt;EndNote&gt;&lt;Cite&gt;&lt;Author&gt;Killeen&lt;/Author&gt;&lt;Year&gt;2019&lt;/Year&gt;&lt;RecNum&gt;232&lt;/RecNum&gt;&lt;DisplayText&gt;(Killeen et al., 2019)&lt;/DisplayText&gt;&lt;record&gt;&lt;rec-number&gt;232&lt;/rec-number&gt;&lt;foreign-keys&gt;&lt;key app="EN" db-id="9e0dweptus5zvqeszwa5vwxq0efatd25et92" timestamp="1576787776"&gt;232&lt;/key&gt;&lt;/foreign-keys&gt;&lt;ref-type name="Journal Article"&gt;17&lt;/ref-type&gt;&lt;contributors&gt;&lt;authors&gt;&lt;author&gt;Killeen, D. E.&lt;/author&gt;&lt;author&gt;Klesse, L.&lt;/author&gt;&lt;author&gt;Tolisano, A. M.&lt;/author&gt;&lt;author&gt;Hunter, J. B.&lt;/author&gt;&lt;author&gt;Kutz, J. W., Jr.&lt;/author&gt;&lt;/authors&gt;&lt;/contributors&gt;&lt;auth-address&gt;Department of Otolaryngology - Head and Neck Surgery, University of Texas Southwestern Medical Center, Dallas, Texas, United States.&amp;#xD;Department of Pediatrics and Neurosurgery, University of Texas Southwestern Medical Center, Dallas, Texas, United States.&lt;/auth-address&gt;&lt;titles&gt;&lt;title&gt;Long-Term Effects of Bevacizumab on Vestibular Schwannoma Volume in Neurofibromatosis Type 2 Patients&lt;/title&gt;&lt;secondary-title&gt;J Neurol Surg B Skull Base&lt;/secondary-title&gt;&lt;alt-title&gt;Journal of neurological surgery. Part B, Skull base&lt;/alt-title&gt;&lt;/titles&gt;&lt;alt-periodical&gt;&lt;full-title&gt;Journal of Neurological Surgery. Part B, Skull Base&lt;/full-title&gt;&lt;/alt-periodical&gt;&lt;pages&gt;540-546&lt;/pages&gt;&lt;volume&gt;80&lt;/volume&gt;&lt;number&gt;5&lt;/number&gt;&lt;edition&gt;2019/09/20&lt;/edition&gt;&lt;keywords&gt;&lt;keyword&gt;Avastin&lt;/keyword&gt;&lt;keyword&gt;acoustic neuroma&lt;/keyword&gt;&lt;keyword&gt;bevacizumab&lt;/keyword&gt;&lt;keyword&gt;neurofibromatosis type 2&lt;/keyword&gt;&lt;keyword&gt;vestibular schwannoma&lt;/keyword&gt;&lt;/keywords&gt;&lt;dates&gt;&lt;year&gt;2019&lt;/year&gt;&lt;pub-dates&gt;&lt;date&gt;Oct&lt;/date&gt;&lt;/pub-dates&gt;&lt;/dates&gt;&lt;isbn&gt;2193-6331 (Print)&amp;#xD;2193-634x&lt;/isbn&gt;&lt;accession-num&gt;31534897&lt;/accession-num&gt;&lt;urls&gt;&lt;related-urls&gt;&lt;url&gt;https://www.thieme-connect.com/products/ejournals/abstract/10.1055/s-0038-1676628&lt;/url&gt;&lt;/related-urls&gt;&lt;/urls&gt;&lt;custom2&gt;PMC6748845&lt;/custom2&gt;&lt;electronic-resource-num&gt;10.1055/s-0038-1676628&lt;/electronic-resource-num&gt;&lt;remote-database-provider&gt;NLM&lt;/remote-database-provider&gt;&lt;language&gt;eng&lt;/language&gt;&lt;/record&gt;&lt;/Cite&gt;&lt;/EndNote&gt;</w:instrText>
      </w:r>
      <w:r w:rsidR="00E01E3C" w:rsidRPr="008B7B35">
        <w:rPr>
          <w:rFonts w:ascii="Times New Roman" w:hAnsi="Times New Roman"/>
          <w:sz w:val="24"/>
        </w:rPr>
        <w:fldChar w:fldCharType="separate"/>
      </w:r>
      <w:r w:rsidR="008040A7">
        <w:rPr>
          <w:rFonts w:ascii="Times New Roman" w:hAnsi="Times New Roman"/>
          <w:noProof/>
          <w:sz w:val="24"/>
        </w:rPr>
        <w:t>(Killeen et al., 2019)</w:t>
      </w:r>
      <w:r w:rsidR="00E01E3C" w:rsidRPr="008B7B35">
        <w:rPr>
          <w:rFonts w:ascii="Times New Roman" w:hAnsi="Times New Roman"/>
          <w:sz w:val="24"/>
        </w:rPr>
        <w:fldChar w:fldCharType="end"/>
      </w:r>
      <w:r w:rsidR="00E01E3C">
        <w:rPr>
          <w:rFonts w:ascii="Times New Roman" w:hAnsi="Times New Roman"/>
          <w:sz w:val="24"/>
        </w:rPr>
        <w:t xml:space="preserve">. </w:t>
      </w:r>
      <w:r w:rsidR="001E5DA2">
        <w:rPr>
          <w:rFonts w:ascii="Times New Roman" w:hAnsi="Times New Roman"/>
          <w:sz w:val="24"/>
        </w:rPr>
        <w:t>Auch Gugel et al. beschrieben eine</w:t>
      </w:r>
      <w:r w:rsidR="00666739">
        <w:rPr>
          <w:rFonts w:ascii="Times New Roman" w:hAnsi="Times New Roman"/>
          <w:sz w:val="24"/>
        </w:rPr>
        <w:t xml:space="preserve"> tendenzielle</w:t>
      </w:r>
      <w:r w:rsidR="00E07E67">
        <w:rPr>
          <w:rFonts w:ascii="Times New Roman" w:hAnsi="Times New Roman"/>
          <w:sz w:val="24"/>
        </w:rPr>
        <w:t>, nicht signifikante</w:t>
      </w:r>
      <w:r w:rsidR="001E5DA2">
        <w:rPr>
          <w:rFonts w:ascii="Times New Roman" w:hAnsi="Times New Roman"/>
          <w:sz w:val="24"/>
        </w:rPr>
        <w:t xml:space="preserve"> Reduktion der Wachstumsrate durch Bevacizumab </w:t>
      </w:r>
      <w:r w:rsidR="001E5DA2">
        <w:rPr>
          <w:rFonts w:ascii="Times New Roman" w:hAnsi="Times New Roman"/>
          <w:sz w:val="24"/>
        </w:rPr>
        <w:fldChar w:fldCharType="begin">
          <w:fldData xml:space="preserve">PEVuZE5vdGU+PENpdGU+PEF1dGhvcj5HdWdlbDwvQXV0aG9yPjxZZWFyPjIwMTk8L1llYXI+PFJl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PEVuZE5vdGU+PENpdGU+PEF1dGhvcj5HdWdlbDwvQXV0aG9yPjxZZWFyPjIwMTk8L1llYXI+PFJl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1E5DA2">
        <w:rPr>
          <w:rFonts w:ascii="Times New Roman" w:hAnsi="Times New Roman"/>
          <w:sz w:val="24"/>
        </w:rPr>
      </w:r>
      <w:r w:rsidR="001E5DA2">
        <w:rPr>
          <w:rFonts w:ascii="Times New Roman" w:hAnsi="Times New Roman"/>
          <w:sz w:val="24"/>
        </w:rPr>
        <w:fldChar w:fldCharType="separate"/>
      </w:r>
      <w:r w:rsidR="008040A7">
        <w:rPr>
          <w:rFonts w:ascii="Times New Roman" w:hAnsi="Times New Roman"/>
          <w:noProof/>
          <w:sz w:val="24"/>
        </w:rPr>
        <w:t>(Gugel et al., 2019c)</w:t>
      </w:r>
      <w:r w:rsidR="001E5DA2">
        <w:rPr>
          <w:rFonts w:ascii="Times New Roman" w:hAnsi="Times New Roman"/>
          <w:sz w:val="24"/>
        </w:rPr>
        <w:fldChar w:fldCharType="end"/>
      </w:r>
      <w:r w:rsidR="001E5DA2">
        <w:rPr>
          <w:rFonts w:ascii="Times New Roman" w:hAnsi="Times New Roman"/>
          <w:sz w:val="24"/>
        </w:rPr>
        <w:t>. In der aktuellen Studie</w:t>
      </w:r>
      <w:r w:rsidR="00627DCA" w:rsidRPr="008B7B35">
        <w:rPr>
          <w:rFonts w:ascii="Times New Roman" w:hAnsi="Times New Roman"/>
          <w:sz w:val="24"/>
        </w:rPr>
        <w:t xml:space="preserve"> </w:t>
      </w:r>
      <w:r w:rsidR="00837E7A">
        <w:rPr>
          <w:rFonts w:ascii="Times New Roman" w:hAnsi="Times New Roman"/>
          <w:sz w:val="24"/>
        </w:rPr>
        <w:t>verringer</w:t>
      </w:r>
      <w:r w:rsidR="00627DCA" w:rsidRPr="008B7B35">
        <w:rPr>
          <w:rFonts w:ascii="Times New Roman" w:hAnsi="Times New Roman"/>
          <w:sz w:val="24"/>
        </w:rPr>
        <w:t xml:space="preserve">te sich </w:t>
      </w:r>
      <w:r w:rsidR="001E5DA2">
        <w:rPr>
          <w:rFonts w:ascii="Times New Roman" w:hAnsi="Times New Roman"/>
          <w:sz w:val="24"/>
        </w:rPr>
        <w:t xml:space="preserve">die Wachstumsrate </w:t>
      </w:r>
      <w:r w:rsidR="00627DCA" w:rsidRPr="008B7B35">
        <w:rPr>
          <w:rFonts w:ascii="Times New Roman" w:hAnsi="Times New Roman"/>
          <w:sz w:val="24"/>
        </w:rPr>
        <w:t>sowohl im jüngeren</w:t>
      </w:r>
      <w:r w:rsidR="00546A72">
        <w:rPr>
          <w:rFonts w:ascii="Times New Roman" w:hAnsi="Times New Roman"/>
          <w:sz w:val="24"/>
        </w:rPr>
        <w:t xml:space="preserve"> (</w:t>
      </w:r>
      <w:r w:rsidR="00546A72" w:rsidRPr="00B9029E">
        <w:rPr>
          <w:rFonts w:ascii="Times New Roman" w:hAnsi="Times New Roman"/>
          <w:sz w:val="24"/>
        </w:rPr>
        <w:t xml:space="preserve">0,006-1,75 </w:t>
      </w:r>
      <w:r w:rsidR="00546A72" w:rsidRPr="00BC480B">
        <w:rPr>
          <w:rFonts w:ascii="Times New Roman" w:hAnsi="Times New Roman"/>
          <w:sz w:val="24"/>
        </w:rPr>
        <w:t>cm</w:t>
      </w:r>
      <w:r w:rsidR="00546A72" w:rsidRPr="00BC480B">
        <w:rPr>
          <w:rFonts w:ascii="Times New Roman" w:hAnsi="Times New Roman"/>
          <w:sz w:val="24"/>
          <w:vertAlign w:val="superscript"/>
        </w:rPr>
        <w:t>3</w:t>
      </w:r>
      <w:r w:rsidR="00546A72" w:rsidRPr="00BC480B">
        <w:rPr>
          <w:rFonts w:ascii="Times New Roman" w:hAnsi="Times New Roman"/>
          <w:sz w:val="24"/>
        </w:rPr>
        <w:t>/</w:t>
      </w:r>
      <w:r w:rsidR="00546A72">
        <w:rPr>
          <w:rFonts w:ascii="Times New Roman" w:hAnsi="Times New Roman"/>
          <w:sz w:val="24"/>
        </w:rPr>
        <w:t>a</w:t>
      </w:r>
      <w:r w:rsidR="00546A72" w:rsidRPr="00BC480B">
        <w:rPr>
          <w:rFonts w:ascii="Times New Roman" w:hAnsi="Times New Roman"/>
          <w:sz w:val="24"/>
        </w:rPr>
        <w:t xml:space="preserve"> </w:t>
      </w:r>
      <w:r w:rsidR="00546A72">
        <w:rPr>
          <w:rFonts w:ascii="Times New Roman" w:hAnsi="Times New Roman"/>
          <w:sz w:val="24"/>
        </w:rPr>
        <w:t>auf</w:t>
      </w:r>
      <w:r w:rsidR="00546A72" w:rsidRPr="00B9029E">
        <w:rPr>
          <w:rFonts w:ascii="Times New Roman" w:hAnsi="Times New Roman"/>
          <w:sz w:val="24"/>
        </w:rPr>
        <w:t xml:space="preserve"> 0,03-0,54</w:t>
      </w:r>
      <w:r w:rsidR="00546A72">
        <w:rPr>
          <w:rFonts w:ascii="Times New Roman" w:hAnsi="Times New Roman"/>
          <w:sz w:val="24"/>
        </w:rPr>
        <w:t xml:space="preserve"> </w:t>
      </w:r>
      <w:r w:rsidR="00546A72" w:rsidRPr="00BC480B">
        <w:rPr>
          <w:rFonts w:ascii="Times New Roman" w:hAnsi="Times New Roman"/>
          <w:sz w:val="24"/>
        </w:rPr>
        <w:t>cm</w:t>
      </w:r>
      <w:r w:rsidR="00546A72" w:rsidRPr="00BC480B">
        <w:rPr>
          <w:rFonts w:ascii="Times New Roman" w:hAnsi="Times New Roman"/>
          <w:sz w:val="24"/>
          <w:vertAlign w:val="superscript"/>
        </w:rPr>
        <w:t>3</w:t>
      </w:r>
      <w:r w:rsidR="00546A72" w:rsidRPr="00BC480B">
        <w:rPr>
          <w:rFonts w:ascii="Times New Roman" w:hAnsi="Times New Roman"/>
          <w:sz w:val="24"/>
        </w:rPr>
        <w:t>/</w:t>
      </w:r>
      <w:r w:rsidR="00546A72">
        <w:rPr>
          <w:rFonts w:ascii="Times New Roman" w:hAnsi="Times New Roman"/>
          <w:sz w:val="24"/>
        </w:rPr>
        <w:t>a)</w:t>
      </w:r>
      <w:r w:rsidR="00627DCA" w:rsidRPr="008B7B35">
        <w:rPr>
          <w:rFonts w:ascii="Times New Roman" w:hAnsi="Times New Roman"/>
          <w:sz w:val="24"/>
        </w:rPr>
        <w:t xml:space="preserve"> als auch im älteren </w:t>
      </w:r>
      <w:r w:rsidR="00546A72">
        <w:rPr>
          <w:rFonts w:ascii="Times New Roman" w:hAnsi="Times New Roman"/>
          <w:sz w:val="24"/>
        </w:rPr>
        <w:t>(</w:t>
      </w:r>
      <w:r w:rsidR="00546A72" w:rsidRPr="008B6391">
        <w:rPr>
          <w:rFonts w:ascii="Times New Roman" w:hAnsi="Times New Roman"/>
          <w:sz w:val="24"/>
        </w:rPr>
        <w:t>0,007-1,134</w:t>
      </w:r>
      <w:r w:rsidR="00546A72">
        <w:rPr>
          <w:rFonts w:ascii="Times New Roman" w:hAnsi="Times New Roman"/>
          <w:sz w:val="24"/>
        </w:rPr>
        <w:t xml:space="preserve"> </w:t>
      </w:r>
      <w:r w:rsidR="00546A72" w:rsidRPr="00BC480B">
        <w:rPr>
          <w:rFonts w:ascii="Times New Roman" w:hAnsi="Times New Roman"/>
          <w:sz w:val="24"/>
        </w:rPr>
        <w:t>cm</w:t>
      </w:r>
      <w:r w:rsidR="00546A72" w:rsidRPr="00BC480B">
        <w:rPr>
          <w:rFonts w:ascii="Times New Roman" w:hAnsi="Times New Roman"/>
          <w:sz w:val="24"/>
          <w:vertAlign w:val="superscript"/>
        </w:rPr>
        <w:t>3</w:t>
      </w:r>
      <w:r w:rsidR="00546A72" w:rsidRPr="00BC480B">
        <w:rPr>
          <w:rFonts w:ascii="Times New Roman" w:hAnsi="Times New Roman"/>
          <w:sz w:val="24"/>
        </w:rPr>
        <w:t>/</w:t>
      </w:r>
      <w:r w:rsidR="00546A72">
        <w:rPr>
          <w:rFonts w:ascii="Times New Roman" w:hAnsi="Times New Roman"/>
          <w:sz w:val="24"/>
        </w:rPr>
        <w:t>a</w:t>
      </w:r>
      <w:r w:rsidR="00546A72" w:rsidRPr="00BC480B">
        <w:rPr>
          <w:rFonts w:ascii="Times New Roman" w:hAnsi="Times New Roman"/>
          <w:sz w:val="24"/>
        </w:rPr>
        <w:t xml:space="preserve"> </w:t>
      </w:r>
      <w:r w:rsidR="00546A72">
        <w:rPr>
          <w:rFonts w:ascii="Times New Roman" w:hAnsi="Times New Roman"/>
          <w:sz w:val="24"/>
        </w:rPr>
        <w:t>auf</w:t>
      </w:r>
      <w:r w:rsidR="00684D04">
        <w:rPr>
          <w:rFonts w:ascii="Times New Roman" w:hAnsi="Times New Roman"/>
          <w:sz w:val="24"/>
        </w:rPr>
        <w:t xml:space="preserve"> </w:t>
      </w:r>
      <w:r w:rsidR="003D7D68">
        <w:rPr>
          <w:rFonts w:ascii="Times New Roman" w:hAnsi="Times New Roman"/>
          <w:sz w:val="24"/>
        </w:rPr>
        <w:noBreakHyphen/>
      </w:r>
      <w:r w:rsidR="00546A72" w:rsidRPr="008B6391">
        <w:rPr>
          <w:rFonts w:ascii="Times New Roman" w:hAnsi="Times New Roman"/>
          <w:sz w:val="24"/>
        </w:rPr>
        <w:t>1,77-1,02</w:t>
      </w:r>
      <w:r w:rsidR="00546A72">
        <w:rPr>
          <w:rFonts w:ascii="Times New Roman" w:hAnsi="Times New Roman"/>
          <w:sz w:val="24"/>
        </w:rPr>
        <w:t xml:space="preserve"> </w:t>
      </w:r>
      <w:r w:rsidR="00546A72" w:rsidRPr="00BC480B">
        <w:rPr>
          <w:rFonts w:ascii="Times New Roman" w:hAnsi="Times New Roman"/>
          <w:sz w:val="24"/>
        </w:rPr>
        <w:t>cm</w:t>
      </w:r>
      <w:r w:rsidR="00546A72" w:rsidRPr="00BC480B">
        <w:rPr>
          <w:rFonts w:ascii="Times New Roman" w:hAnsi="Times New Roman"/>
          <w:sz w:val="24"/>
          <w:vertAlign w:val="superscript"/>
        </w:rPr>
        <w:t>3</w:t>
      </w:r>
      <w:r w:rsidR="00546A72" w:rsidRPr="00BC480B">
        <w:rPr>
          <w:rFonts w:ascii="Times New Roman" w:hAnsi="Times New Roman"/>
          <w:sz w:val="24"/>
        </w:rPr>
        <w:t>/</w:t>
      </w:r>
      <w:r w:rsidR="00546A72">
        <w:rPr>
          <w:rFonts w:ascii="Times New Roman" w:hAnsi="Times New Roman"/>
          <w:sz w:val="24"/>
        </w:rPr>
        <w:t>a)</w:t>
      </w:r>
      <w:r w:rsidR="00515DF5">
        <w:rPr>
          <w:rFonts w:ascii="Times New Roman" w:hAnsi="Times New Roman"/>
          <w:sz w:val="24"/>
        </w:rPr>
        <w:t xml:space="preserve"> </w:t>
      </w:r>
      <w:r w:rsidR="00627DCA" w:rsidRPr="008B7B35">
        <w:rPr>
          <w:rFonts w:ascii="Times New Roman" w:hAnsi="Times New Roman"/>
          <w:sz w:val="24"/>
        </w:rPr>
        <w:t>Patientenkollektiv im Vergleich zum Ausgangswert</w:t>
      </w:r>
      <w:r w:rsidR="00BF1A0C" w:rsidRPr="008B7B35">
        <w:rPr>
          <w:rFonts w:ascii="Times New Roman" w:hAnsi="Times New Roman"/>
          <w:sz w:val="24"/>
        </w:rPr>
        <w:t xml:space="preserve">. </w:t>
      </w:r>
      <w:r w:rsidR="00E85382">
        <w:rPr>
          <w:rFonts w:ascii="Times New Roman" w:hAnsi="Times New Roman"/>
          <w:sz w:val="24"/>
        </w:rPr>
        <w:t xml:space="preserve">In der älteren Gruppe wurde allerdings mit p= </w:t>
      </w:r>
      <w:r w:rsidR="00E85382" w:rsidRPr="00D02ED6">
        <w:rPr>
          <w:rFonts w:ascii="Times New Roman" w:hAnsi="Times New Roman"/>
          <w:sz w:val="24"/>
        </w:rPr>
        <w:t>0,</w:t>
      </w:r>
      <w:r w:rsidR="00E85382">
        <w:rPr>
          <w:rFonts w:ascii="Times New Roman" w:hAnsi="Times New Roman"/>
          <w:sz w:val="24"/>
        </w:rPr>
        <w:t>093 das Signifikanzniveau nicht erreicht. Tendenziell zeigte sich die Bevacizumab-Therapie b</w:t>
      </w:r>
      <w:r w:rsidR="00837E7A">
        <w:rPr>
          <w:rFonts w:ascii="Times New Roman" w:hAnsi="Times New Roman"/>
          <w:sz w:val="24"/>
        </w:rPr>
        <w:t>ei den später Diagnostizierten bei größeren Ausgangsvolumina</w:t>
      </w:r>
      <w:r w:rsidR="007D36DA">
        <w:rPr>
          <w:rFonts w:ascii="Times New Roman" w:hAnsi="Times New Roman"/>
          <w:sz w:val="24"/>
        </w:rPr>
        <w:t xml:space="preserve"> </w:t>
      </w:r>
      <w:r w:rsidR="00837E7A">
        <w:rPr>
          <w:rFonts w:ascii="Times New Roman" w:hAnsi="Times New Roman"/>
          <w:sz w:val="24"/>
        </w:rPr>
        <w:t>effektiver</w:t>
      </w:r>
      <w:r w:rsidR="006F555F">
        <w:rPr>
          <w:rFonts w:ascii="Times New Roman" w:hAnsi="Times New Roman"/>
          <w:sz w:val="24"/>
        </w:rPr>
        <w:t xml:space="preserve"> </w:t>
      </w:r>
      <w:r w:rsidR="00837E7A">
        <w:rPr>
          <w:rFonts w:ascii="Times New Roman" w:hAnsi="Times New Roman"/>
          <w:sz w:val="24"/>
        </w:rPr>
        <w:t>als im jüngeren Kollektiv.</w:t>
      </w:r>
      <w:r w:rsidR="00FE5F13">
        <w:rPr>
          <w:rFonts w:ascii="Times New Roman" w:hAnsi="Times New Roman"/>
          <w:sz w:val="24"/>
        </w:rPr>
        <w:t xml:space="preserve"> </w:t>
      </w:r>
      <w:r w:rsidR="00AA491B">
        <w:rPr>
          <w:rFonts w:ascii="Times New Roman" w:hAnsi="Times New Roman"/>
          <w:sz w:val="24"/>
        </w:rPr>
        <w:t>Alter und Tumorvolumen scheinen dementsprechend ein</w:t>
      </w:r>
      <w:r w:rsidR="00C67C28">
        <w:rPr>
          <w:rFonts w:ascii="Times New Roman" w:hAnsi="Times New Roman"/>
          <w:sz w:val="24"/>
        </w:rPr>
        <w:t xml:space="preserve">en Einfluss auf die Effektivität der Bevacizumab-Therapie zu haben </w:t>
      </w:r>
      <w:r w:rsidR="00C67C28">
        <w:rPr>
          <w:rFonts w:ascii="Times New Roman" w:hAnsi="Times New Roman"/>
          <w:sz w:val="24"/>
        </w:rPr>
        <w:fldChar w:fldCharType="begin">
          <w:fldData xml:space="preserve">PEVuZE5vdGU+PENpdGU+PEF1dGhvcj5Nb3JyaXM8L0F1dGhvcj48WWVhcj4yMDE2PC9ZZWFyPjxS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PEVuZE5vdGU+PENpdGU+PEF1dGhvcj5Nb3JyaXM8L0F1dGhvcj48WWVhcj4yMDE2PC9ZZWFyPjxS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C67C28">
        <w:rPr>
          <w:rFonts w:ascii="Times New Roman" w:hAnsi="Times New Roman"/>
          <w:sz w:val="24"/>
        </w:rPr>
      </w:r>
      <w:r w:rsidR="00C67C28">
        <w:rPr>
          <w:rFonts w:ascii="Times New Roman" w:hAnsi="Times New Roman"/>
          <w:sz w:val="24"/>
        </w:rPr>
        <w:fldChar w:fldCharType="separate"/>
      </w:r>
      <w:r w:rsidR="008040A7">
        <w:rPr>
          <w:rFonts w:ascii="Times New Roman" w:hAnsi="Times New Roman"/>
          <w:noProof/>
          <w:sz w:val="24"/>
        </w:rPr>
        <w:t>(Morris et al., 2016)</w:t>
      </w:r>
      <w:r w:rsidR="00C67C28">
        <w:rPr>
          <w:rFonts w:ascii="Times New Roman" w:hAnsi="Times New Roman"/>
          <w:sz w:val="24"/>
        </w:rPr>
        <w:fldChar w:fldCharType="end"/>
      </w:r>
      <w:r w:rsidR="00C67C28">
        <w:rPr>
          <w:rFonts w:ascii="Times New Roman" w:hAnsi="Times New Roman"/>
          <w:sz w:val="24"/>
        </w:rPr>
        <w:t>.</w:t>
      </w:r>
      <w:r w:rsidR="00126540" w:rsidRPr="00126540">
        <w:rPr>
          <w:rFonts w:ascii="Times New Roman" w:hAnsi="Times New Roman"/>
          <w:sz w:val="24"/>
        </w:rPr>
        <w:t xml:space="preserve"> </w:t>
      </w:r>
      <w:r w:rsidR="00126540">
        <w:rPr>
          <w:rFonts w:ascii="Times New Roman" w:hAnsi="Times New Roman"/>
          <w:sz w:val="24"/>
        </w:rPr>
        <w:t>Die Wachstumsrate vor und am Ende der medikamentösen Therapie korrelierte negativ mit dem Alter bei Diagnose, was auf ein rascheres Wachstum der VS bei</w:t>
      </w:r>
      <w:r w:rsidR="00E85382">
        <w:rPr>
          <w:rFonts w:ascii="Times New Roman" w:hAnsi="Times New Roman"/>
          <w:sz w:val="24"/>
        </w:rPr>
        <w:t xml:space="preserve"> diesen</w:t>
      </w:r>
      <w:r w:rsidR="00126540">
        <w:rPr>
          <w:rFonts w:ascii="Times New Roman" w:hAnsi="Times New Roman"/>
          <w:sz w:val="24"/>
        </w:rPr>
        <w:t xml:space="preserve"> jüngeren Patienten hindeutet. </w:t>
      </w:r>
    </w:p>
    <w:p w14:paraId="75A1BFAE" w14:textId="27DBEE17" w:rsidR="00FE6220" w:rsidRDefault="00BC069E" w:rsidP="006E5AEC">
      <w:pPr>
        <w:rPr>
          <w:rFonts w:ascii="Times New Roman" w:hAnsi="Times New Roman"/>
          <w:sz w:val="24"/>
        </w:rPr>
      </w:pPr>
      <w:r w:rsidRPr="008B7B35">
        <w:rPr>
          <w:rFonts w:ascii="Times New Roman" w:hAnsi="Times New Roman"/>
          <w:sz w:val="24"/>
        </w:rPr>
        <w:t xml:space="preserve">Hinsichtlich des Hörvermögens </w:t>
      </w:r>
      <w:r w:rsidR="000F2EC0">
        <w:rPr>
          <w:rFonts w:ascii="Times New Roman" w:hAnsi="Times New Roman"/>
          <w:sz w:val="24"/>
        </w:rPr>
        <w:t>wurde gezeigt, dass</w:t>
      </w:r>
      <w:r w:rsidR="006B36BC">
        <w:rPr>
          <w:rFonts w:ascii="Times New Roman" w:hAnsi="Times New Roman"/>
          <w:sz w:val="24"/>
        </w:rPr>
        <w:t xml:space="preserve"> </w:t>
      </w:r>
      <w:r w:rsidR="004C5463">
        <w:rPr>
          <w:rFonts w:ascii="Times New Roman" w:hAnsi="Times New Roman"/>
          <w:sz w:val="24"/>
        </w:rPr>
        <w:t>es sich</w:t>
      </w:r>
      <w:r w:rsidR="006251ED">
        <w:rPr>
          <w:rFonts w:ascii="Times New Roman" w:hAnsi="Times New Roman"/>
          <w:sz w:val="24"/>
        </w:rPr>
        <w:t xml:space="preserve"> (</w:t>
      </w:r>
      <w:r w:rsidR="006251ED" w:rsidRPr="008B7B35">
        <w:rPr>
          <w:rFonts w:ascii="Times New Roman" w:hAnsi="Times New Roman"/>
          <w:sz w:val="24"/>
        </w:rPr>
        <w:t>sowohl Hörschwelle</w:t>
      </w:r>
      <w:r w:rsidR="006251ED">
        <w:rPr>
          <w:rFonts w:ascii="Times New Roman" w:hAnsi="Times New Roman"/>
          <w:sz w:val="24"/>
        </w:rPr>
        <w:t xml:space="preserve"> </w:t>
      </w:r>
      <w:r w:rsidR="006251ED" w:rsidRPr="008B7B35">
        <w:rPr>
          <w:rFonts w:ascii="Times New Roman" w:hAnsi="Times New Roman"/>
          <w:sz w:val="24"/>
        </w:rPr>
        <w:t>als auch</w:t>
      </w:r>
      <w:r w:rsidR="006251ED">
        <w:rPr>
          <w:rFonts w:ascii="Times New Roman" w:hAnsi="Times New Roman"/>
          <w:sz w:val="24"/>
        </w:rPr>
        <w:t xml:space="preserve"> </w:t>
      </w:r>
      <w:r w:rsidR="006251ED" w:rsidRPr="008B7B35">
        <w:rPr>
          <w:rFonts w:ascii="Times New Roman" w:hAnsi="Times New Roman"/>
          <w:sz w:val="24"/>
        </w:rPr>
        <w:t>Sprachverständnis</w:t>
      </w:r>
      <w:r w:rsidR="002F6E00">
        <w:rPr>
          <w:rFonts w:ascii="Times New Roman" w:hAnsi="Times New Roman"/>
          <w:sz w:val="24"/>
        </w:rPr>
        <w:t>)</w:t>
      </w:r>
      <w:r w:rsidR="006251ED" w:rsidRPr="008B7B35">
        <w:rPr>
          <w:rFonts w:ascii="Times New Roman" w:hAnsi="Times New Roman"/>
          <w:sz w:val="24"/>
        </w:rPr>
        <w:t xml:space="preserve"> </w:t>
      </w:r>
      <w:r w:rsidR="006251ED">
        <w:rPr>
          <w:rFonts w:ascii="Times New Roman" w:hAnsi="Times New Roman"/>
          <w:sz w:val="24"/>
        </w:rPr>
        <w:t>im bei Diagnose älteren Kollektiv</w:t>
      </w:r>
      <w:r w:rsidR="00E67F65" w:rsidRPr="008B7B35">
        <w:rPr>
          <w:rFonts w:ascii="Times New Roman" w:hAnsi="Times New Roman"/>
          <w:sz w:val="24"/>
        </w:rPr>
        <w:t xml:space="preserve"> </w:t>
      </w:r>
      <w:r w:rsidR="00587E8F">
        <w:rPr>
          <w:rFonts w:ascii="Times New Roman" w:hAnsi="Times New Roman"/>
          <w:sz w:val="24"/>
        </w:rPr>
        <w:t>stabilisiert</w:t>
      </w:r>
      <w:r w:rsidR="00372A0D">
        <w:rPr>
          <w:rFonts w:ascii="Times New Roman" w:hAnsi="Times New Roman"/>
          <w:sz w:val="24"/>
        </w:rPr>
        <w:t>e</w:t>
      </w:r>
      <w:r w:rsidR="00587E8F">
        <w:rPr>
          <w:rFonts w:ascii="Times New Roman" w:hAnsi="Times New Roman"/>
          <w:sz w:val="24"/>
        </w:rPr>
        <w:t xml:space="preserve"> und</w:t>
      </w:r>
      <w:r w:rsidR="00AD17D5" w:rsidRPr="008B7B35">
        <w:rPr>
          <w:rFonts w:ascii="Times New Roman" w:hAnsi="Times New Roman"/>
          <w:sz w:val="24"/>
        </w:rPr>
        <w:t xml:space="preserve"> </w:t>
      </w:r>
      <w:r w:rsidR="00587E8F" w:rsidRPr="008B7B35">
        <w:rPr>
          <w:rFonts w:ascii="Times New Roman" w:hAnsi="Times New Roman"/>
          <w:sz w:val="24"/>
        </w:rPr>
        <w:t xml:space="preserve">weniger </w:t>
      </w:r>
      <w:r w:rsidR="00372A0D" w:rsidRPr="008B7B35">
        <w:rPr>
          <w:rFonts w:ascii="Times New Roman" w:hAnsi="Times New Roman"/>
          <w:sz w:val="24"/>
        </w:rPr>
        <w:t xml:space="preserve">verschlechterte </w:t>
      </w:r>
      <w:r w:rsidR="00692121" w:rsidRPr="008B7B35">
        <w:rPr>
          <w:rFonts w:ascii="Times New Roman" w:hAnsi="Times New Roman"/>
          <w:sz w:val="24"/>
        </w:rPr>
        <w:t xml:space="preserve">als im jüngeren Kollektiv. </w:t>
      </w:r>
      <w:r w:rsidR="000E2EC4">
        <w:rPr>
          <w:rFonts w:ascii="Times New Roman" w:hAnsi="Times New Roman"/>
          <w:sz w:val="24"/>
        </w:rPr>
        <w:t>Das Signifikanzniveau wurde jedoch für den Vergleich der Werte der Hörschwelle im älteren Kollektiv nicht erreicht (</w:t>
      </w:r>
      <w:r w:rsidR="000E2EC4" w:rsidRPr="005F10C3">
        <w:rPr>
          <w:rFonts w:ascii="Times New Roman" w:hAnsi="Times New Roman"/>
          <w:sz w:val="24"/>
        </w:rPr>
        <w:t xml:space="preserve">p = </w:t>
      </w:r>
      <w:r w:rsidR="000E2EC4">
        <w:rPr>
          <w:rFonts w:ascii="Times New Roman" w:hAnsi="Times New Roman"/>
          <w:color w:val="000000"/>
          <w:sz w:val="24"/>
          <w:lang w:eastAsia="de-DE"/>
        </w:rPr>
        <w:t>0,491).</w:t>
      </w:r>
      <w:r w:rsidR="000E2EC4">
        <w:rPr>
          <w:rFonts w:ascii="Times New Roman" w:hAnsi="Times New Roman"/>
          <w:sz w:val="24"/>
        </w:rPr>
        <w:t xml:space="preserve"> </w:t>
      </w:r>
      <w:r w:rsidR="00587E8F" w:rsidRPr="008B7B35">
        <w:rPr>
          <w:rFonts w:ascii="Times New Roman" w:hAnsi="Times New Roman"/>
          <w:sz w:val="24"/>
        </w:rPr>
        <w:t>D</w:t>
      </w:r>
      <w:r w:rsidR="000E2EC4">
        <w:rPr>
          <w:rFonts w:ascii="Times New Roman" w:hAnsi="Times New Roman"/>
          <w:sz w:val="24"/>
        </w:rPr>
        <w:t xml:space="preserve">er </w:t>
      </w:r>
      <w:r w:rsidR="00587E8F">
        <w:rPr>
          <w:rFonts w:ascii="Times New Roman" w:hAnsi="Times New Roman"/>
          <w:sz w:val="24"/>
        </w:rPr>
        <w:t>bessere Outcome</w:t>
      </w:r>
      <w:r w:rsidR="000A7947">
        <w:rPr>
          <w:rFonts w:ascii="Times New Roman" w:hAnsi="Times New Roman"/>
          <w:sz w:val="24"/>
        </w:rPr>
        <w:t xml:space="preserve"> in Bezug auf das Hörvermögen in Abhängigkeit vom Alter</w:t>
      </w:r>
      <w:r w:rsidR="00692121" w:rsidRPr="008B7B35">
        <w:rPr>
          <w:rFonts w:ascii="Times New Roman" w:hAnsi="Times New Roman"/>
          <w:sz w:val="24"/>
        </w:rPr>
        <w:t xml:space="preserve"> </w:t>
      </w:r>
      <w:r w:rsidR="004B27DF">
        <w:rPr>
          <w:rFonts w:ascii="Times New Roman" w:hAnsi="Times New Roman"/>
          <w:sz w:val="24"/>
        </w:rPr>
        <w:t>wurde in</w:t>
      </w:r>
      <w:r w:rsidR="00692121" w:rsidRPr="008B7B35">
        <w:rPr>
          <w:rFonts w:ascii="Times New Roman" w:hAnsi="Times New Roman"/>
          <w:sz w:val="24"/>
        </w:rPr>
        <w:t xml:space="preserve"> </w:t>
      </w:r>
      <w:r w:rsidR="00692121" w:rsidRPr="008B7B35">
        <w:rPr>
          <w:rFonts w:ascii="Times New Roman" w:hAnsi="Times New Roman"/>
          <w:sz w:val="24"/>
        </w:rPr>
        <w:lastRenderedPageBreak/>
        <w:t xml:space="preserve">Studien von Plotkin et al. sowie Hochart et al. </w:t>
      </w:r>
      <w:r w:rsidR="008E266D">
        <w:rPr>
          <w:rFonts w:ascii="Times New Roman" w:hAnsi="Times New Roman"/>
          <w:sz w:val="24"/>
        </w:rPr>
        <w:t>ebenfalls nachgewiesen, in denen Plotkin et al. bei 5</w:t>
      </w:r>
      <w:r w:rsidR="001A2DFB">
        <w:rPr>
          <w:rFonts w:ascii="Times New Roman" w:hAnsi="Times New Roman"/>
          <w:sz w:val="24"/>
        </w:rPr>
        <w:t>7</w:t>
      </w:r>
      <w:r w:rsidR="004B6D3F">
        <w:rPr>
          <w:rFonts w:ascii="Times New Roman" w:hAnsi="Times New Roman"/>
          <w:sz w:val="24"/>
        </w:rPr>
        <w:t xml:space="preserve"> % der </w:t>
      </w:r>
      <w:r w:rsidR="00816E0A">
        <w:rPr>
          <w:rFonts w:ascii="Times New Roman" w:hAnsi="Times New Roman"/>
          <w:sz w:val="24"/>
        </w:rPr>
        <w:t xml:space="preserve">VS bei überwiegend </w:t>
      </w:r>
      <w:r w:rsidR="004B6D3F">
        <w:rPr>
          <w:rFonts w:ascii="Times New Roman" w:hAnsi="Times New Roman"/>
          <w:sz w:val="24"/>
        </w:rPr>
        <w:t xml:space="preserve">Erwachsenen eine Verbesserung des Sprachverständnisses fanden und </w:t>
      </w:r>
      <w:r w:rsidR="00FE6220" w:rsidRPr="008B7B35">
        <w:rPr>
          <w:rFonts w:ascii="Times New Roman" w:hAnsi="Times New Roman"/>
          <w:sz w:val="24"/>
        </w:rPr>
        <w:t xml:space="preserve">Hochart et al. dieselben Effekte </w:t>
      </w:r>
      <w:r w:rsidR="00F759F3" w:rsidRPr="008B7B35">
        <w:rPr>
          <w:rFonts w:ascii="Times New Roman" w:hAnsi="Times New Roman"/>
          <w:sz w:val="24"/>
        </w:rPr>
        <w:t xml:space="preserve">lediglich </w:t>
      </w:r>
      <w:r w:rsidR="00057936">
        <w:rPr>
          <w:rFonts w:ascii="Times New Roman" w:hAnsi="Times New Roman"/>
          <w:sz w:val="24"/>
        </w:rPr>
        <w:t xml:space="preserve">bei </w:t>
      </w:r>
      <w:r w:rsidR="00F759F3" w:rsidRPr="008B7B35">
        <w:rPr>
          <w:rFonts w:ascii="Times New Roman" w:hAnsi="Times New Roman"/>
          <w:sz w:val="24"/>
        </w:rPr>
        <w:t>14</w:t>
      </w:r>
      <w:r w:rsidR="00F759F3">
        <w:rPr>
          <w:rFonts w:ascii="Times New Roman" w:hAnsi="Times New Roman"/>
          <w:sz w:val="24"/>
        </w:rPr>
        <w:t xml:space="preserve"> </w:t>
      </w:r>
      <w:r w:rsidR="00F759F3" w:rsidRPr="008B7B35">
        <w:rPr>
          <w:rFonts w:ascii="Times New Roman" w:hAnsi="Times New Roman"/>
          <w:sz w:val="24"/>
        </w:rPr>
        <w:t xml:space="preserve">% </w:t>
      </w:r>
      <w:r w:rsidR="00057936">
        <w:rPr>
          <w:rFonts w:ascii="Times New Roman" w:hAnsi="Times New Roman"/>
          <w:sz w:val="24"/>
        </w:rPr>
        <w:t>der eingeschlossenen</w:t>
      </w:r>
      <w:r w:rsidR="00C84BEC">
        <w:rPr>
          <w:rFonts w:ascii="Times New Roman" w:hAnsi="Times New Roman"/>
          <w:sz w:val="24"/>
        </w:rPr>
        <w:t xml:space="preserve"> Kinder</w:t>
      </w:r>
      <w:r w:rsidR="00057936">
        <w:rPr>
          <w:rFonts w:ascii="Times New Roman" w:hAnsi="Times New Roman"/>
          <w:sz w:val="24"/>
        </w:rPr>
        <w:t xml:space="preserve"> </w:t>
      </w:r>
      <w:r w:rsidR="000F2EC0" w:rsidRPr="008B7B35">
        <w:rPr>
          <w:rFonts w:ascii="Times New Roman" w:hAnsi="Times New Roman"/>
          <w:sz w:val="24"/>
        </w:rPr>
        <w:fldChar w:fldCharType="begin">
          <w:fldData xml:space="preserve">PEVuZE5vdGU+PENpdGU+PEF1dGhvcj5QbG90a2luPC9BdXRob3I+PFllYXI+MjAwOTwvWWVhcj48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PEVuZE5vdGU+PENpdGU+PEF1dGhvcj5QbG90a2luPC9BdXRob3I+PFllYXI+MjAwOTwvWWVhcj48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0F2EC0" w:rsidRPr="008B7B35">
        <w:rPr>
          <w:rFonts w:ascii="Times New Roman" w:hAnsi="Times New Roman"/>
          <w:sz w:val="24"/>
        </w:rPr>
      </w:r>
      <w:r w:rsidR="000F2EC0" w:rsidRPr="008B7B35">
        <w:rPr>
          <w:rFonts w:ascii="Times New Roman" w:hAnsi="Times New Roman"/>
          <w:sz w:val="24"/>
        </w:rPr>
        <w:fldChar w:fldCharType="separate"/>
      </w:r>
      <w:r w:rsidR="008040A7">
        <w:rPr>
          <w:rFonts w:ascii="Times New Roman" w:hAnsi="Times New Roman"/>
          <w:noProof/>
          <w:sz w:val="24"/>
        </w:rPr>
        <w:t>(Plotkin et al., 2009; Hochart et al., 2015)</w:t>
      </w:r>
      <w:r w:rsidR="000F2EC0" w:rsidRPr="008B7B35">
        <w:rPr>
          <w:rFonts w:ascii="Times New Roman" w:hAnsi="Times New Roman"/>
          <w:sz w:val="24"/>
        </w:rPr>
        <w:fldChar w:fldCharType="end"/>
      </w:r>
      <w:r w:rsidR="00057936">
        <w:rPr>
          <w:rFonts w:ascii="Times New Roman" w:hAnsi="Times New Roman"/>
          <w:sz w:val="24"/>
        </w:rPr>
        <w:t xml:space="preserve">. </w:t>
      </w:r>
    </w:p>
    <w:p w14:paraId="4C1BDC29" w14:textId="5C5A272D" w:rsidR="00BC5CEB" w:rsidRDefault="006B6C2C" w:rsidP="00EA735E">
      <w:pPr>
        <w:rPr>
          <w:rFonts w:ascii="Times New Roman" w:hAnsi="Times New Roman"/>
          <w:sz w:val="24"/>
        </w:rPr>
      </w:pPr>
      <w:r w:rsidRPr="008B7B35">
        <w:rPr>
          <w:rFonts w:ascii="Times New Roman" w:hAnsi="Times New Roman"/>
          <w:sz w:val="24"/>
        </w:rPr>
        <w:t xml:space="preserve">Für Patienten mit drohendem Hörverlust als letzte Therapieoption ist </w:t>
      </w:r>
      <w:r w:rsidR="0052734A">
        <w:rPr>
          <w:rFonts w:ascii="Times New Roman" w:hAnsi="Times New Roman"/>
          <w:sz w:val="24"/>
        </w:rPr>
        <w:t>Bevacizumab</w:t>
      </w:r>
      <w:r w:rsidRPr="008B7B35">
        <w:rPr>
          <w:rFonts w:ascii="Times New Roman" w:hAnsi="Times New Roman"/>
          <w:sz w:val="24"/>
        </w:rPr>
        <w:t xml:space="preserve"> dennoch in Erwägung zu ziehen, da es sich </w:t>
      </w:r>
      <w:r w:rsidR="002F6E00">
        <w:rPr>
          <w:rFonts w:ascii="Times New Roman" w:hAnsi="Times New Roman"/>
          <w:sz w:val="24"/>
        </w:rPr>
        <w:t xml:space="preserve">individuell </w:t>
      </w:r>
      <w:r w:rsidRPr="008B7B35">
        <w:rPr>
          <w:rFonts w:ascii="Times New Roman" w:hAnsi="Times New Roman"/>
          <w:sz w:val="24"/>
        </w:rPr>
        <w:t>positiv auf das Tumorwachstum und</w:t>
      </w:r>
      <w:r w:rsidR="00B052A0" w:rsidRPr="008B7B35">
        <w:rPr>
          <w:rFonts w:ascii="Times New Roman" w:hAnsi="Times New Roman"/>
          <w:sz w:val="24"/>
        </w:rPr>
        <w:t xml:space="preserve"> das Hörvermögen auswirken kann und dami</w:t>
      </w:r>
      <w:r w:rsidR="00BD27B3">
        <w:rPr>
          <w:rFonts w:ascii="Times New Roman" w:hAnsi="Times New Roman"/>
          <w:sz w:val="24"/>
        </w:rPr>
        <w:t>t die Lebensqualität verbessert</w:t>
      </w:r>
      <w:r w:rsidRPr="008B7B35">
        <w:rPr>
          <w:rFonts w:ascii="Times New Roman" w:hAnsi="Times New Roman"/>
          <w:sz w:val="24"/>
        </w:rPr>
        <w:t xml:space="preserve"> </w:t>
      </w:r>
      <w:r w:rsidR="00B052A0" w:rsidRPr="008B7B35">
        <w:rPr>
          <w:rFonts w:ascii="Times New Roman" w:hAnsi="Times New Roman"/>
          <w:sz w:val="24"/>
        </w:rPr>
        <w:fldChar w:fldCharType="begin">
          <w:fldData xml:space="preserve">PEVuZE5vdGU+PENpdGU+PEF1dGhvcj5Nb3JyaXM8L0F1dGhvcj48WWVhcj4yMDE2PC9ZZWFyPjxS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PEVuZE5vdGU+PENpdGU+PEF1dGhvcj5Nb3JyaXM8L0F1dGhvcj48WWVhcj4yMDE2PC9ZZWFyPjxS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B052A0" w:rsidRPr="008B7B35">
        <w:rPr>
          <w:rFonts w:ascii="Times New Roman" w:hAnsi="Times New Roman"/>
          <w:sz w:val="24"/>
        </w:rPr>
      </w:r>
      <w:r w:rsidR="00B052A0" w:rsidRPr="008B7B35">
        <w:rPr>
          <w:rFonts w:ascii="Times New Roman" w:hAnsi="Times New Roman"/>
          <w:sz w:val="24"/>
        </w:rPr>
        <w:fldChar w:fldCharType="separate"/>
      </w:r>
      <w:r w:rsidR="008040A7">
        <w:rPr>
          <w:rFonts w:ascii="Times New Roman" w:hAnsi="Times New Roman"/>
          <w:noProof/>
          <w:sz w:val="24"/>
        </w:rPr>
        <w:t>(Morris et al., 2016; Mautner et al., 2010; Killeen et al., 2019)</w:t>
      </w:r>
      <w:r w:rsidR="00B052A0" w:rsidRPr="008B7B35">
        <w:rPr>
          <w:rFonts w:ascii="Times New Roman" w:hAnsi="Times New Roman"/>
          <w:sz w:val="24"/>
        </w:rPr>
        <w:fldChar w:fldCharType="end"/>
      </w:r>
      <w:r w:rsidR="00061EEF">
        <w:rPr>
          <w:rFonts w:ascii="Times New Roman" w:hAnsi="Times New Roman"/>
          <w:sz w:val="24"/>
        </w:rPr>
        <w:t xml:space="preserve">. </w:t>
      </w:r>
      <w:r w:rsidR="00C25506">
        <w:rPr>
          <w:rFonts w:ascii="Times New Roman" w:hAnsi="Times New Roman"/>
          <w:sz w:val="24"/>
        </w:rPr>
        <w:t>Kinder scheinen jedoch schle</w:t>
      </w:r>
      <w:r w:rsidR="00FA1DD4">
        <w:rPr>
          <w:rFonts w:ascii="Times New Roman" w:hAnsi="Times New Roman"/>
          <w:sz w:val="24"/>
        </w:rPr>
        <w:t>c</w:t>
      </w:r>
      <w:r w:rsidR="00C25506">
        <w:rPr>
          <w:rFonts w:ascii="Times New Roman" w:hAnsi="Times New Roman"/>
          <w:sz w:val="24"/>
        </w:rPr>
        <w:t xml:space="preserve">hter auf die Therapie anzusprechen als Erwachsene </w:t>
      </w:r>
      <w:r w:rsidR="00FA1DD4">
        <w:rPr>
          <w:rFonts w:ascii="Times New Roman" w:hAnsi="Times New Roman"/>
          <w:sz w:val="24"/>
        </w:rPr>
        <w:fldChar w:fldCharType="begin">
          <w:fldData xml:space="preserve">PEVuZE5vdGU+PENpdGU+PEF1dGhvcj5MdTwvQXV0aG9yPjxZZWFyPjIwMTk8L1llYXI+PFJlY051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PEVuZE5vdGU+PENpdGU+PEF1dGhvcj5MdTwvQXV0aG9yPjxZZWFyPjIwMTk8L1llYXI+PFJlY051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FA1DD4">
        <w:rPr>
          <w:rFonts w:ascii="Times New Roman" w:hAnsi="Times New Roman"/>
          <w:sz w:val="24"/>
        </w:rPr>
      </w:r>
      <w:r w:rsidR="00FA1DD4">
        <w:rPr>
          <w:rFonts w:ascii="Times New Roman" w:hAnsi="Times New Roman"/>
          <w:sz w:val="24"/>
        </w:rPr>
        <w:fldChar w:fldCharType="separate"/>
      </w:r>
      <w:r w:rsidR="008040A7">
        <w:rPr>
          <w:rFonts w:ascii="Times New Roman" w:hAnsi="Times New Roman"/>
          <w:noProof/>
          <w:sz w:val="24"/>
        </w:rPr>
        <w:t>(Lu et al., 2019)</w:t>
      </w:r>
      <w:r w:rsidR="00FA1DD4">
        <w:rPr>
          <w:rFonts w:ascii="Times New Roman" w:hAnsi="Times New Roman"/>
          <w:sz w:val="24"/>
        </w:rPr>
        <w:fldChar w:fldCharType="end"/>
      </w:r>
      <w:r w:rsidR="00FA1DD4">
        <w:rPr>
          <w:rFonts w:ascii="Times New Roman" w:hAnsi="Times New Roman"/>
          <w:sz w:val="24"/>
        </w:rPr>
        <w:t>.</w:t>
      </w:r>
      <w:r w:rsidR="00567B00">
        <w:rPr>
          <w:rFonts w:ascii="Times New Roman" w:hAnsi="Times New Roman"/>
          <w:sz w:val="24"/>
        </w:rPr>
        <w:t xml:space="preserve"> </w:t>
      </w:r>
      <w:r w:rsidR="00FA1DD4">
        <w:rPr>
          <w:rFonts w:ascii="Times New Roman" w:hAnsi="Times New Roman"/>
          <w:sz w:val="24"/>
        </w:rPr>
        <w:t>Deshalb</w:t>
      </w:r>
      <w:r w:rsidR="003D5FC4" w:rsidRPr="008B7B35">
        <w:rPr>
          <w:rFonts w:ascii="Times New Roman" w:hAnsi="Times New Roman"/>
          <w:sz w:val="24"/>
        </w:rPr>
        <w:t xml:space="preserve"> sollte eine Therapie mit Bevacizumab möglichst</w:t>
      </w:r>
      <w:r w:rsidR="00962F32" w:rsidRPr="008B7B35">
        <w:rPr>
          <w:rFonts w:ascii="Times New Roman" w:hAnsi="Times New Roman"/>
          <w:sz w:val="24"/>
        </w:rPr>
        <w:t xml:space="preserve"> </w:t>
      </w:r>
      <w:r w:rsidR="00FA1DD4">
        <w:rPr>
          <w:rFonts w:ascii="Times New Roman" w:hAnsi="Times New Roman"/>
          <w:sz w:val="24"/>
        </w:rPr>
        <w:t xml:space="preserve">lange </w:t>
      </w:r>
      <w:r w:rsidR="00962F32" w:rsidRPr="008B7B35">
        <w:rPr>
          <w:rFonts w:ascii="Times New Roman" w:hAnsi="Times New Roman"/>
          <w:sz w:val="24"/>
        </w:rPr>
        <w:t xml:space="preserve">hinausgezögert werden, </w:t>
      </w:r>
      <w:r w:rsidR="003D5FC4" w:rsidRPr="008B7B35">
        <w:rPr>
          <w:rFonts w:ascii="Times New Roman" w:hAnsi="Times New Roman"/>
          <w:sz w:val="24"/>
        </w:rPr>
        <w:t xml:space="preserve">da </w:t>
      </w:r>
      <w:r w:rsidR="00962F32" w:rsidRPr="008B7B35">
        <w:rPr>
          <w:rFonts w:ascii="Times New Roman" w:hAnsi="Times New Roman"/>
          <w:sz w:val="24"/>
        </w:rPr>
        <w:t xml:space="preserve">ein Absetzen zu einem erneuten Anstieg des Tumorwachstums führen könnte und </w:t>
      </w:r>
      <w:r w:rsidR="0061164D" w:rsidRPr="008B7B35">
        <w:rPr>
          <w:rFonts w:ascii="Times New Roman" w:hAnsi="Times New Roman"/>
          <w:sz w:val="24"/>
        </w:rPr>
        <w:t>potenzielle</w:t>
      </w:r>
      <w:r w:rsidR="00962F32" w:rsidRPr="008B7B35">
        <w:rPr>
          <w:rFonts w:ascii="Times New Roman" w:hAnsi="Times New Roman"/>
          <w:sz w:val="24"/>
        </w:rPr>
        <w:t xml:space="preserve"> Nebenwirkungen auf Wachstum und Fruchtbarkeit immer noch untersucht werden </w:t>
      </w:r>
      <w:r w:rsidR="00962F32" w:rsidRPr="008B7B35">
        <w:rPr>
          <w:rFonts w:ascii="Times New Roman" w:hAnsi="Times New Roman"/>
          <w:sz w:val="24"/>
        </w:rPr>
        <w:fldChar w:fldCharType="begin">
          <w:fldData xml:space="preserve">PEVuZE5vdGU+PENpdGU+PEF1dGhvcj5FdmFuczwvQXV0aG9yPjxZZWFyPjIwMTc8L1llYXI+PFJl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PEVuZE5vdGU+PENpdGU+PEF1dGhvcj5FdmFuczwvQXV0aG9yPjxZZWFyPjIwMTc8L1llYXI+PFJl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962F32" w:rsidRPr="008B7B35">
        <w:rPr>
          <w:rFonts w:ascii="Times New Roman" w:hAnsi="Times New Roman"/>
          <w:sz w:val="24"/>
        </w:rPr>
      </w:r>
      <w:r w:rsidR="00962F32" w:rsidRPr="008B7B35">
        <w:rPr>
          <w:rFonts w:ascii="Times New Roman" w:hAnsi="Times New Roman"/>
          <w:sz w:val="24"/>
        </w:rPr>
        <w:fldChar w:fldCharType="separate"/>
      </w:r>
      <w:r w:rsidR="008040A7">
        <w:rPr>
          <w:rFonts w:ascii="Times New Roman" w:hAnsi="Times New Roman"/>
          <w:noProof/>
          <w:sz w:val="24"/>
        </w:rPr>
        <w:t>(Evans et al., 2017; Plotkin et al., 2009)</w:t>
      </w:r>
      <w:r w:rsidR="00962F32" w:rsidRPr="008B7B35">
        <w:rPr>
          <w:rFonts w:ascii="Times New Roman" w:hAnsi="Times New Roman"/>
          <w:sz w:val="24"/>
        </w:rPr>
        <w:fldChar w:fldCharType="end"/>
      </w:r>
      <w:r w:rsidR="00BB7162">
        <w:rPr>
          <w:rFonts w:ascii="Times New Roman" w:hAnsi="Times New Roman"/>
          <w:sz w:val="24"/>
        </w:rPr>
        <w:t xml:space="preserve">. </w:t>
      </w:r>
    </w:p>
    <w:p w14:paraId="600814DC" w14:textId="77777777" w:rsidR="00EA735E" w:rsidRPr="00EA735E" w:rsidRDefault="00EA735E" w:rsidP="00EA735E">
      <w:pPr>
        <w:rPr>
          <w:rFonts w:ascii="Times New Roman" w:hAnsi="Times New Roman"/>
          <w:sz w:val="24"/>
        </w:rPr>
      </w:pPr>
    </w:p>
    <w:p w14:paraId="11500F65" w14:textId="59797992" w:rsidR="00E9270F" w:rsidRPr="00EA735E" w:rsidRDefault="002B179F" w:rsidP="00EA735E">
      <w:pPr>
        <w:pStyle w:val="berschrift2"/>
        <w:ind w:firstLine="0"/>
        <w:rPr>
          <w:rFonts w:cs="Times New Roman"/>
          <w:sz w:val="28"/>
          <w:szCs w:val="32"/>
        </w:rPr>
      </w:pPr>
      <w:bookmarkStart w:id="144" w:name="_Toc139918949"/>
      <w:r w:rsidRPr="00EA735E">
        <w:rPr>
          <w:rFonts w:cs="Times New Roman"/>
          <w:sz w:val="28"/>
          <w:szCs w:val="32"/>
        </w:rPr>
        <w:t>Beschränkungen der Studie</w:t>
      </w:r>
      <w:bookmarkEnd w:id="144"/>
    </w:p>
    <w:p w14:paraId="4C8304CC" w14:textId="77777777" w:rsidR="00E85382" w:rsidRDefault="00855CBF" w:rsidP="003939FF">
      <w:pPr>
        <w:rPr>
          <w:rFonts w:ascii="Times New Roman" w:hAnsi="Times New Roman"/>
          <w:sz w:val="24"/>
        </w:rPr>
      </w:pPr>
      <w:r>
        <w:rPr>
          <w:rFonts w:ascii="Times New Roman" w:hAnsi="Times New Roman"/>
          <w:sz w:val="24"/>
        </w:rPr>
        <w:t>Am Ende der Arbeit</w:t>
      </w:r>
      <w:r w:rsidR="00AA3474" w:rsidRPr="00E90413">
        <w:rPr>
          <w:rFonts w:ascii="Times New Roman" w:hAnsi="Times New Roman"/>
          <w:sz w:val="24"/>
        </w:rPr>
        <w:t xml:space="preserve"> soll hier auf einige </w:t>
      </w:r>
      <w:r w:rsidR="00AC59C4">
        <w:rPr>
          <w:rFonts w:ascii="Times New Roman" w:hAnsi="Times New Roman"/>
          <w:sz w:val="24"/>
        </w:rPr>
        <w:t>Limitierungen</w:t>
      </w:r>
      <w:r w:rsidR="00AA3474" w:rsidRPr="00E90413">
        <w:rPr>
          <w:rFonts w:ascii="Times New Roman" w:hAnsi="Times New Roman"/>
          <w:sz w:val="24"/>
        </w:rPr>
        <w:t xml:space="preserve"> der vorliegenden Studie hingewiesen werden. </w:t>
      </w:r>
      <w:r w:rsidR="00AA3474">
        <w:rPr>
          <w:rFonts w:ascii="Times New Roman" w:hAnsi="Times New Roman"/>
          <w:sz w:val="24"/>
        </w:rPr>
        <w:t>Die</w:t>
      </w:r>
      <w:r w:rsidR="00E85382">
        <w:rPr>
          <w:rFonts w:ascii="Times New Roman" w:hAnsi="Times New Roman"/>
          <w:sz w:val="24"/>
        </w:rPr>
        <w:t xml:space="preserve"> </w:t>
      </w:r>
      <w:r w:rsidR="00AA3474">
        <w:rPr>
          <w:rFonts w:ascii="Times New Roman" w:hAnsi="Times New Roman"/>
          <w:sz w:val="24"/>
        </w:rPr>
        <w:t xml:space="preserve">wichtigste liegt in der volumetrischen Bemessung der VS aufgrund der stets subjektiven </w:t>
      </w:r>
      <w:r w:rsidR="00AC59C4">
        <w:rPr>
          <w:rFonts w:ascii="Times New Roman" w:hAnsi="Times New Roman"/>
          <w:sz w:val="24"/>
        </w:rPr>
        <w:t xml:space="preserve">und damit fehleranfälligen </w:t>
      </w:r>
      <w:r w:rsidR="00AA3474">
        <w:rPr>
          <w:rFonts w:ascii="Times New Roman" w:hAnsi="Times New Roman"/>
          <w:sz w:val="24"/>
        </w:rPr>
        <w:t xml:space="preserve">Bewertung und Segmentierung der Tumorgrenzen </w:t>
      </w:r>
      <w:r w:rsidR="00AA3474">
        <w:rPr>
          <w:rFonts w:ascii="Times New Roman" w:hAnsi="Times New Roman"/>
          <w:sz w:val="24"/>
          <w:lang w:val="fr-FR"/>
        </w:rPr>
        <w:fldChar w:fldCharType="begin"/>
      </w:r>
      <w:r w:rsidR="008040A7">
        <w:rPr>
          <w:rFonts w:ascii="Times New Roman" w:hAnsi="Times New Roman"/>
          <w:sz w:val="24"/>
          <w:lang w:val="fr-FR"/>
        </w:rPr>
        <w:instrText xml:space="preserve"> ADDIN EN.CITE &lt;EndNote&gt;&lt;Cite&gt;&lt;Author&gt;Lawson McLean&lt;/Author&gt;&lt;Year&gt;2017&lt;/Year&gt;&lt;RecNum&gt;54&lt;/RecNum&gt;&lt;DisplayText&gt;(Lawson McLean and Rosahl, 2017)&lt;/DisplayText&gt;&lt;record&gt;&lt;rec-number&gt;54&lt;/rec-number&gt;&lt;foreign-keys&gt;&lt;key app="EN" db-id="9e0dweptus5zvqeszwa5vwxq0efatd25et92" timestamp="1531050376"&gt;54&lt;/key&gt;&lt;/foreign-keys&gt;&lt;ref-type name="Journal Article"&gt;17&lt;/ref-type&gt;&lt;contributors&gt;&lt;authors&gt;&lt;author&gt;Lawson McLean, Anna C.&lt;/author&gt;&lt;author&gt;Rosahl, Steffen K.&lt;/author&gt;&lt;/authors&gt;&lt;/contributors&gt;&lt;titles&gt;&lt;title&gt;Growth Dynamics of Intracranial Tumors in Patients with Neurofibromatosis Type 2&lt;/title&gt;&lt;secondary-title&gt;World Neurosurgery&lt;/secondary-title&gt;&lt;/titles&gt;&lt;periodical&gt;&lt;full-title&gt;World Neurosurgery&lt;/full-title&gt;&lt;/periodical&gt;&lt;pages&gt;152-161&lt;/pages&gt;&lt;volume&gt;98&lt;/volume&gt;&lt;keywords&gt;&lt;keyword&gt;Growth dynamics&lt;/keyword&gt;&lt;keyword&gt;Magnetic resonance imaging&lt;/keyword&gt;&lt;keyword&gt;Natural history&lt;/keyword&gt;&lt;keyword&gt;Neurofibromatosis&lt;/keyword&gt;&lt;keyword&gt;Tumors&lt;/keyword&gt;&lt;/keywords&gt;&lt;dates&gt;&lt;year&gt;2017&lt;/year&gt;&lt;pub-dates&gt;&lt;date&gt;2017/02/01/&lt;/date&gt;&lt;/pub-dates&gt;&lt;/dates&gt;&lt;isbn&gt;1878-8750&lt;/isbn&gt;&lt;urls&gt;&lt;related-urls&gt;&lt;url&gt;http://www.sciencedirect.com/science/article/pii/S187887501631049X&lt;/url&gt;&lt;url&gt;https://ac.els-cdn.com/S187887501631049X/1-s2.0-S187887501631049X-main.pdf?_tid=27006ca2-a2b4-4b7a-88e0-d6d4d1d34b56&amp;amp;acdnat=1531050561_6975cc1b9de4f76c34f90270e124c32a&lt;/url&gt;&lt;/related-urls&gt;&lt;/urls&gt;&lt;electronic-resource-num&gt;https://doi.org/10.1016/j.wneu.2016.10.060&lt;/electronic-resource-num&gt;&lt;/record&gt;&lt;/Cite&gt;&lt;/EndNote&gt;</w:instrText>
      </w:r>
      <w:r w:rsidR="00AA3474">
        <w:rPr>
          <w:rFonts w:ascii="Times New Roman" w:hAnsi="Times New Roman"/>
          <w:sz w:val="24"/>
          <w:lang w:val="fr-FR"/>
        </w:rPr>
        <w:fldChar w:fldCharType="separate"/>
      </w:r>
      <w:r w:rsidR="008040A7">
        <w:rPr>
          <w:rFonts w:ascii="Times New Roman" w:hAnsi="Times New Roman"/>
          <w:noProof/>
          <w:sz w:val="24"/>
          <w:lang w:val="fr-FR"/>
        </w:rPr>
        <w:t>(Lawson McLean and Rosahl, 2017)</w:t>
      </w:r>
      <w:r w:rsidR="00AA3474">
        <w:rPr>
          <w:rFonts w:ascii="Times New Roman" w:hAnsi="Times New Roman"/>
          <w:sz w:val="24"/>
          <w:lang w:val="fr-FR"/>
        </w:rPr>
        <w:fldChar w:fldCharType="end"/>
      </w:r>
      <w:r w:rsidR="00AA3474" w:rsidRPr="00A2053A">
        <w:rPr>
          <w:rFonts w:ascii="Times New Roman" w:hAnsi="Times New Roman"/>
          <w:sz w:val="24"/>
        </w:rPr>
        <w:t>.</w:t>
      </w:r>
      <w:r w:rsidR="00AA3474" w:rsidRPr="00917BB4">
        <w:rPr>
          <w:rFonts w:ascii="Times New Roman" w:hAnsi="Times New Roman"/>
          <w:sz w:val="24"/>
        </w:rPr>
        <w:t xml:space="preserve"> </w:t>
      </w:r>
    </w:p>
    <w:p w14:paraId="442E3193" w14:textId="3933D1AA" w:rsidR="00F05C16" w:rsidRDefault="003939FF" w:rsidP="00E85382">
      <w:pPr>
        <w:rPr>
          <w:rFonts w:ascii="Times New Roman" w:hAnsi="Times New Roman"/>
          <w:sz w:val="24"/>
        </w:rPr>
      </w:pPr>
      <w:r>
        <w:rPr>
          <w:rFonts w:ascii="Times New Roman" w:hAnsi="Times New Roman"/>
          <w:sz w:val="24"/>
        </w:rPr>
        <w:t>Für die Volumetrierung der VS wurde die</w:t>
      </w:r>
      <w:r w:rsidR="00AA3474" w:rsidRPr="00917BB4">
        <w:rPr>
          <w:rFonts w:ascii="Times New Roman" w:hAnsi="Times New Roman"/>
          <w:sz w:val="24"/>
        </w:rPr>
        <w:t xml:space="preserve"> computer-basierte, halbautomatische, volumetrische 3D-Quantifizierung der Tumorvolumina </w:t>
      </w:r>
      <w:r>
        <w:rPr>
          <w:rFonts w:ascii="Times New Roman" w:hAnsi="Times New Roman"/>
          <w:sz w:val="24"/>
        </w:rPr>
        <w:t>verwendet, welche</w:t>
      </w:r>
      <w:r w:rsidR="00E44F59">
        <w:rPr>
          <w:rFonts w:ascii="Times New Roman" w:hAnsi="Times New Roman"/>
          <w:sz w:val="24"/>
        </w:rPr>
        <w:t xml:space="preserve"> </w:t>
      </w:r>
      <w:r w:rsidR="00AA3474" w:rsidRPr="00917BB4">
        <w:rPr>
          <w:rFonts w:ascii="Times New Roman" w:hAnsi="Times New Roman"/>
          <w:sz w:val="24"/>
        </w:rPr>
        <w:t>den tat</w:t>
      </w:r>
      <w:r w:rsidR="00AA3474">
        <w:rPr>
          <w:rFonts w:ascii="Times New Roman" w:hAnsi="Times New Roman"/>
          <w:sz w:val="24"/>
        </w:rPr>
        <w:t>s</w:t>
      </w:r>
      <w:r w:rsidR="00AA3474" w:rsidRPr="00917BB4">
        <w:rPr>
          <w:rFonts w:ascii="Times New Roman" w:hAnsi="Times New Roman"/>
          <w:sz w:val="24"/>
        </w:rPr>
        <w:t>ächlichen Grö</w:t>
      </w:r>
      <w:r w:rsidR="00AA3474">
        <w:rPr>
          <w:rFonts w:ascii="Times New Roman" w:hAnsi="Times New Roman"/>
          <w:sz w:val="24"/>
        </w:rPr>
        <w:t>ßenverhältnissen am nächsten</w:t>
      </w:r>
      <w:r w:rsidR="00015583">
        <w:rPr>
          <w:rFonts w:ascii="Times New Roman" w:hAnsi="Times New Roman"/>
          <w:sz w:val="24"/>
        </w:rPr>
        <w:t xml:space="preserve"> </w:t>
      </w:r>
      <w:r>
        <w:rPr>
          <w:rFonts w:ascii="Times New Roman" w:hAnsi="Times New Roman"/>
          <w:sz w:val="24"/>
        </w:rPr>
        <w:t xml:space="preserve">kommt </w:t>
      </w:r>
      <w:r w:rsidR="00015583">
        <w:rPr>
          <w:rFonts w:ascii="Times New Roman" w:hAnsi="Times New Roman"/>
          <w:sz w:val="24"/>
        </w:rPr>
        <w:t>und t</w:t>
      </w:r>
      <w:r w:rsidR="00AA3474">
        <w:rPr>
          <w:rFonts w:ascii="Times New Roman" w:hAnsi="Times New Roman"/>
          <w:sz w:val="24"/>
        </w:rPr>
        <w:t>rotz eines höheren Zeitaufwandes</w:t>
      </w:r>
      <w:r w:rsidR="00015583">
        <w:rPr>
          <w:rFonts w:ascii="Times New Roman" w:hAnsi="Times New Roman"/>
          <w:sz w:val="24"/>
        </w:rPr>
        <w:t xml:space="preserve"> </w:t>
      </w:r>
      <w:r w:rsidR="00AA3474">
        <w:rPr>
          <w:rFonts w:ascii="Times New Roman" w:hAnsi="Times New Roman"/>
          <w:sz w:val="24"/>
        </w:rPr>
        <w:t xml:space="preserve">in die klinische Routine eingehen </w:t>
      </w:r>
      <w:r>
        <w:rPr>
          <w:rFonts w:ascii="Times New Roman" w:hAnsi="Times New Roman"/>
          <w:sz w:val="24"/>
        </w:rPr>
        <w:t xml:space="preserve">sollte </w:t>
      </w:r>
      <w:r w:rsidR="00AA3474">
        <w:rPr>
          <w:rFonts w:ascii="Times New Roman" w:hAnsi="Times New Roman"/>
          <w:sz w:val="24"/>
        </w:rPr>
        <w:fldChar w:fldCharType="begin">
          <w:fldData xml:space="preserve">PEVuZE5vdGU+PENpdGU+PEF1dGhvcj5HYW9ua2FyPC9BdXRob3I+PFllYXI+MjAxNTwvWWVhcj48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</w:fldData>
        </w:fldChar>
      </w:r>
      <w:r w:rsidR="00DC7E24">
        <w:rPr>
          <w:rFonts w:ascii="Times New Roman" w:hAnsi="Times New Roman"/>
          <w:sz w:val="24"/>
        </w:rPr>
        <w:instrText xml:space="preserve"> ADDIN EN.CITE </w:instrText>
      </w:r>
      <w:r w:rsidR="00DC7E24">
        <w:rPr>
          <w:rFonts w:ascii="Times New Roman" w:hAnsi="Times New Roman"/>
          <w:sz w:val="24"/>
        </w:rPr>
        <w:fldChar w:fldCharType="begin">
          <w:fldData xml:space="preserve">PEVuZE5vdGU+PENpdGU+PEF1dGhvcj5HYW9ua2FyPC9BdXRob3I+PFllYXI+MjAxNTwvWWVhcj48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</w:fldData>
        </w:fldChar>
      </w:r>
      <w:r w:rsidR="00DC7E24">
        <w:rPr>
          <w:rFonts w:ascii="Times New Roman" w:hAnsi="Times New Roman"/>
          <w:sz w:val="24"/>
        </w:rPr>
        <w:instrText xml:space="preserve"> ADDIN EN.CITE.DATA </w:instrText>
      </w:r>
      <w:r w:rsidR="00DC7E24">
        <w:rPr>
          <w:rFonts w:ascii="Times New Roman" w:hAnsi="Times New Roman"/>
          <w:sz w:val="24"/>
        </w:rPr>
      </w:r>
      <w:r w:rsidR="00DC7E24">
        <w:rPr>
          <w:rFonts w:ascii="Times New Roman" w:hAnsi="Times New Roman"/>
          <w:sz w:val="24"/>
        </w:rPr>
        <w:fldChar w:fldCharType="end"/>
      </w:r>
      <w:r w:rsidR="00AA3474">
        <w:rPr>
          <w:rFonts w:ascii="Times New Roman" w:hAnsi="Times New Roman"/>
          <w:sz w:val="24"/>
        </w:rPr>
      </w:r>
      <w:r w:rsidR="00AA3474">
        <w:rPr>
          <w:rFonts w:ascii="Times New Roman" w:hAnsi="Times New Roman"/>
          <w:sz w:val="24"/>
        </w:rPr>
        <w:fldChar w:fldCharType="separate"/>
      </w:r>
      <w:r w:rsidR="00DC7E24">
        <w:rPr>
          <w:rFonts w:ascii="Times New Roman" w:hAnsi="Times New Roman"/>
          <w:noProof/>
          <w:sz w:val="24"/>
        </w:rPr>
        <w:t>(Gaonkar et al., 2015; Lees et al., 2018; Harris et al., 2008; Lawson McLean, 2016)</w:t>
      </w:r>
      <w:r w:rsidR="00AA3474">
        <w:rPr>
          <w:rFonts w:ascii="Times New Roman" w:hAnsi="Times New Roman"/>
          <w:sz w:val="24"/>
        </w:rPr>
        <w:fldChar w:fldCharType="end"/>
      </w:r>
      <w:r w:rsidR="00B70FC3">
        <w:rPr>
          <w:rFonts w:ascii="Times New Roman" w:hAnsi="Times New Roman"/>
          <w:sz w:val="24"/>
        </w:rPr>
        <w:t xml:space="preserve">. </w:t>
      </w:r>
      <w:r w:rsidR="00AA3474">
        <w:rPr>
          <w:rFonts w:ascii="Times New Roman" w:hAnsi="Times New Roman"/>
          <w:sz w:val="24"/>
        </w:rPr>
        <w:t xml:space="preserve">Frühere Studien </w:t>
      </w:r>
      <w:r w:rsidR="00AA3474" w:rsidRPr="009031D2">
        <w:rPr>
          <w:rFonts w:ascii="Times New Roman" w:hAnsi="Times New Roman"/>
          <w:sz w:val="24"/>
        </w:rPr>
        <w:t xml:space="preserve">verwendeten eine Volumenbemessung, die auf dem </w:t>
      </w:r>
      <w:r w:rsidR="00FC7291">
        <w:rPr>
          <w:rFonts w:ascii="Times New Roman" w:hAnsi="Times New Roman"/>
          <w:sz w:val="24"/>
        </w:rPr>
        <w:t xml:space="preserve">linearen </w:t>
      </w:r>
      <w:r w:rsidR="00AA3474" w:rsidRPr="009031D2">
        <w:rPr>
          <w:rFonts w:ascii="Times New Roman" w:hAnsi="Times New Roman"/>
          <w:sz w:val="24"/>
        </w:rPr>
        <w:t>Durchmesser der Tumore basierte</w:t>
      </w:r>
      <w:r w:rsidR="00066BDF">
        <w:rPr>
          <w:rFonts w:ascii="Times New Roman" w:hAnsi="Times New Roman"/>
          <w:sz w:val="24"/>
        </w:rPr>
        <w:t xml:space="preserve"> </w:t>
      </w:r>
      <w:r w:rsidR="00AA3474" w:rsidRPr="009031D2">
        <w:rPr>
          <w:rFonts w:ascii="Times New Roman" w:hAnsi="Times New Roman"/>
          <w:sz w:val="24"/>
        </w:rPr>
        <w:fldChar w:fldCharType="begin">
          <w:fldData xml:space="preserve">PEVuZE5vdGU+PENpdGU+PEF1dGhvcj5MaTwvQXV0aG9yPjxZZWFyPjIwMTU8L1llYXI+PFJlY051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PEVuZE5vdGU+PENpdGU+PEF1dGhvcj5MaTwvQXV0aG9yPjxZZWFyPjIwMTU8L1llYXI+PFJlY051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AA3474" w:rsidRPr="009031D2">
        <w:rPr>
          <w:rFonts w:ascii="Times New Roman" w:hAnsi="Times New Roman"/>
          <w:sz w:val="24"/>
        </w:rPr>
      </w:r>
      <w:r w:rsidR="00AA3474" w:rsidRPr="009031D2">
        <w:rPr>
          <w:rFonts w:ascii="Times New Roman" w:hAnsi="Times New Roman"/>
          <w:sz w:val="24"/>
        </w:rPr>
        <w:fldChar w:fldCharType="separate"/>
      </w:r>
      <w:r w:rsidR="008040A7">
        <w:rPr>
          <w:rFonts w:ascii="Times New Roman" w:hAnsi="Times New Roman"/>
          <w:noProof/>
          <w:sz w:val="24"/>
        </w:rPr>
        <w:t>(Li et al., 2015; Peyre et al., 2013; Slattery et al., 2004)</w:t>
      </w:r>
      <w:r w:rsidR="00AA3474" w:rsidRPr="009031D2">
        <w:rPr>
          <w:rFonts w:ascii="Times New Roman" w:hAnsi="Times New Roman"/>
          <w:sz w:val="24"/>
        </w:rPr>
        <w:fldChar w:fldCharType="end"/>
      </w:r>
      <w:r w:rsidR="00BE0B89">
        <w:rPr>
          <w:rFonts w:ascii="Times New Roman" w:hAnsi="Times New Roman"/>
          <w:sz w:val="24"/>
        </w:rPr>
        <w:t xml:space="preserve">, </w:t>
      </w:r>
      <w:r w:rsidR="00AA3474" w:rsidRPr="009031D2">
        <w:rPr>
          <w:rFonts w:ascii="Times New Roman" w:hAnsi="Times New Roman"/>
          <w:sz w:val="24"/>
        </w:rPr>
        <w:t>was die</w:t>
      </w:r>
      <w:r w:rsidR="00066BDF">
        <w:rPr>
          <w:rFonts w:ascii="Times New Roman" w:hAnsi="Times New Roman"/>
          <w:sz w:val="24"/>
        </w:rPr>
        <w:t xml:space="preserve"> direkte</w:t>
      </w:r>
      <w:r w:rsidR="00AA3474" w:rsidRPr="009031D2">
        <w:rPr>
          <w:rFonts w:ascii="Times New Roman" w:hAnsi="Times New Roman"/>
          <w:sz w:val="24"/>
        </w:rPr>
        <w:t xml:space="preserve"> Vergleichbarkeit mit den vorliegenden Ergebnisse</w:t>
      </w:r>
      <w:r w:rsidR="00AA3474">
        <w:rPr>
          <w:rFonts w:ascii="Times New Roman" w:hAnsi="Times New Roman"/>
          <w:sz w:val="24"/>
        </w:rPr>
        <w:t>n</w:t>
      </w:r>
      <w:r w:rsidR="00AA3474" w:rsidRPr="009031D2">
        <w:rPr>
          <w:rFonts w:ascii="Times New Roman" w:hAnsi="Times New Roman"/>
          <w:sz w:val="24"/>
        </w:rPr>
        <w:t xml:space="preserve"> mitunter </w:t>
      </w:r>
      <w:r w:rsidR="00066BDF">
        <w:rPr>
          <w:rFonts w:ascii="Times New Roman" w:hAnsi="Times New Roman"/>
          <w:sz w:val="24"/>
        </w:rPr>
        <w:t>limitieren könnte.</w:t>
      </w:r>
      <w:r w:rsidR="00AC59C4">
        <w:rPr>
          <w:rFonts w:ascii="Times New Roman" w:hAnsi="Times New Roman"/>
          <w:sz w:val="24"/>
        </w:rPr>
        <w:t xml:space="preserve"> </w:t>
      </w:r>
      <w:r w:rsidR="0005107A">
        <w:rPr>
          <w:rFonts w:ascii="Times New Roman" w:hAnsi="Times New Roman"/>
          <w:sz w:val="24"/>
        </w:rPr>
        <w:t xml:space="preserve">Zudem </w:t>
      </w:r>
      <w:r w:rsidR="00C31C40">
        <w:rPr>
          <w:rFonts w:ascii="Times New Roman" w:hAnsi="Times New Roman"/>
          <w:sz w:val="24"/>
        </w:rPr>
        <w:t>w</w:t>
      </w:r>
      <w:r w:rsidR="00C27F57">
        <w:rPr>
          <w:rFonts w:ascii="Times New Roman" w:hAnsi="Times New Roman"/>
          <w:sz w:val="24"/>
        </w:rPr>
        <w:t>urde</w:t>
      </w:r>
      <w:r w:rsidR="00C31C40">
        <w:rPr>
          <w:rFonts w:ascii="Times New Roman" w:hAnsi="Times New Roman"/>
          <w:sz w:val="24"/>
        </w:rPr>
        <w:t xml:space="preserve"> </w:t>
      </w:r>
      <w:r w:rsidR="003A04FC">
        <w:rPr>
          <w:rFonts w:ascii="Times New Roman" w:hAnsi="Times New Roman"/>
          <w:sz w:val="24"/>
        </w:rPr>
        <w:t>das Ausmaß der</w:t>
      </w:r>
      <w:r w:rsidR="00B44AB2">
        <w:rPr>
          <w:rFonts w:ascii="Times New Roman" w:hAnsi="Times New Roman"/>
          <w:sz w:val="24"/>
        </w:rPr>
        <w:t xml:space="preserve"> Wachstumsrate der</w:t>
      </w:r>
      <w:r w:rsidR="00592141">
        <w:rPr>
          <w:rFonts w:ascii="Times New Roman" w:hAnsi="Times New Roman"/>
          <w:sz w:val="24"/>
        </w:rPr>
        <w:t xml:space="preserve"> VS mit Methoden</w:t>
      </w:r>
      <w:r w:rsidR="005E457C">
        <w:rPr>
          <w:rFonts w:ascii="Times New Roman" w:hAnsi="Times New Roman"/>
          <w:sz w:val="24"/>
        </w:rPr>
        <w:t>, die den Tumordurchmesser verwende</w:t>
      </w:r>
      <w:r w:rsidR="006D0EBD">
        <w:rPr>
          <w:rFonts w:ascii="Times New Roman" w:hAnsi="Times New Roman"/>
          <w:sz w:val="24"/>
        </w:rPr>
        <w:t>te</w:t>
      </w:r>
      <w:r w:rsidR="005E457C">
        <w:rPr>
          <w:rFonts w:ascii="Times New Roman" w:hAnsi="Times New Roman"/>
          <w:sz w:val="24"/>
        </w:rPr>
        <w:t xml:space="preserve">n, </w:t>
      </w:r>
      <w:r w:rsidR="003A04FC">
        <w:rPr>
          <w:rFonts w:ascii="Times New Roman" w:hAnsi="Times New Roman"/>
          <w:sz w:val="24"/>
        </w:rPr>
        <w:t xml:space="preserve">deutlich unterbewertet </w:t>
      </w:r>
      <w:r w:rsidR="003A04FC">
        <w:rPr>
          <w:rFonts w:ascii="Times New Roman" w:hAnsi="Times New Roman"/>
          <w:sz w:val="24"/>
        </w:rPr>
        <w:fldChar w:fldCharType="begin"/>
      </w:r>
      <w:r w:rsidR="008040A7">
        <w:rPr>
          <w:rFonts w:ascii="Times New Roman" w:hAnsi="Times New Roman"/>
          <w:sz w:val="24"/>
        </w:rPr>
        <w:instrText xml:space="preserve"> ADDIN EN.CITE &lt;EndNote&gt;&lt;Cite&gt;&lt;Author&gt;Harris&lt;/Author&gt;&lt;Year&gt;2008&lt;/Year&gt;&lt;RecNum&gt;259&lt;/RecNum&gt;&lt;DisplayText&gt;(Harris et al., 2008)&lt;/DisplayText&gt;&lt;record&gt;&lt;rec-number&gt;259&lt;/rec-number&gt;&lt;foreign-keys&gt;&lt;key app="EN" db-id="9e0dweptus5zvqeszwa5vwxq0efatd25et92" timestamp="1614428633"&gt;259&lt;/key&gt;&lt;/foreign-keys&gt;&lt;ref-type name="Journal Article"&gt;17&lt;/ref-type&gt;&lt;contributors&gt;&lt;authors&gt;&lt;author&gt;Harris, G. J.&lt;/author&gt;&lt;author&gt;Plotkin, S. R.&lt;/author&gt;&lt;author&gt;Maccollin, M.&lt;/author&gt;&lt;author&gt;Bhat, S.&lt;/author&gt;&lt;author&gt;Urban, T.&lt;/author&gt;&lt;author&gt;Lev, M. H.&lt;/author&gt;&lt;author&gt;Slattery, W. H.&lt;/author&gt;&lt;/authors&gt;&lt;/contributors&gt;&lt;auth-address&gt;3D Imaging Service, Department of Radiology, Massachusetts General Hospital, Boston, Massachusetts, USA. gjharris@partners.org&lt;/auth-address&gt;&lt;titles&gt;&lt;title&gt;Three-dimensional volumetrics for tracking vestibular schwannoma growth in neurofibromatosis type II&lt;/title&gt;&lt;secondary-title&gt;Neurosurgery&lt;/secondary-title&gt;&lt;alt-title&gt;Neurosurgery&lt;/alt-title&gt;&lt;/titles&gt;&lt;periodical&gt;&lt;full-title&gt;Neurosurgery&lt;/full-title&gt;&lt;/periodical&gt;&lt;alt-periodical&gt;&lt;full-title&gt;Neurosurgery&lt;/full-title&gt;&lt;/alt-periodical&gt;&lt;pages&gt;1314-9; discussion 1319-20&lt;/pages&gt;&lt;volume&gt;62&lt;/volume&gt;&lt;number&gt;6&lt;/number&gt;&lt;edition&gt;2008/10/01&lt;/edition&gt;&lt;keywords&gt;&lt;keyword&gt;Adolescent&lt;/keyword&gt;&lt;keyword&gt;Adult&lt;/keyword&gt;&lt;keyword&gt;Cohort Studies&lt;/keyword&gt;&lt;keyword&gt;Female&lt;/keyword&gt;&lt;keyword&gt;Humans&lt;/keyword&gt;&lt;keyword&gt;*Imaging, Three-Dimensional&lt;/keyword&gt;&lt;keyword&gt;*Magnetic Resonance Imaging&lt;/keyword&gt;&lt;keyword&gt;Male&lt;/keyword&gt;&lt;keyword&gt;Middle Aged&lt;/keyword&gt;&lt;keyword&gt;Neurofibromatosis 2/*pathology&lt;/keyword&gt;&lt;keyword&gt;Neuroma, Acoustic/*pathology&lt;/keyword&gt;&lt;keyword&gt;Retrospective Studies&lt;/keyword&gt;&lt;keyword&gt;Sensitivity and Specificity&lt;/keyword&gt;&lt;keyword&gt;Tumor Burden&lt;/keyword&gt;&lt;/keywords&gt;&lt;dates&gt;&lt;year&gt;2008&lt;/year&gt;&lt;pub-dates&gt;&lt;date&gt;Jun&lt;/date&gt;&lt;/pub-dates&gt;&lt;/dates&gt;&lt;isbn&gt;0148-396x&lt;/isbn&gt;&lt;accession-num&gt;18824998&lt;/accession-num&gt;&lt;urls&gt;&lt;/urls&gt;&lt;electronic-resource-num&gt;10.1227/01.neu.0000333303.79931.83&lt;/electronic-resource-num&gt;&lt;remote-database-provider&gt;NLM&lt;/remote-database-provider&gt;&lt;language&gt;eng&lt;/language&gt;&lt;/record&gt;&lt;/Cite&gt;&lt;/EndNote&gt;</w:instrText>
      </w:r>
      <w:r w:rsidR="003A04FC">
        <w:rPr>
          <w:rFonts w:ascii="Times New Roman" w:hAnsi="Times New Roman"/>
          <w:sz w:val="24"/>
        </w:rPr>
        <w:fldChar w:fldCharType="separate"/>
      </w:r>
      <w:r w:rsidR="008040A7">
        <w:rPr>
          <w:rFonts w:ascii="Times New Roman" w:hAnsi="Times New Roman"/>
          <w:noProof/>
          <w:sz w:val="24"/>
        </w:rPr>
        <w:t>(Harris et al., 2008)</w:t>
      </w:r>
      <w:r w:rsidR="003A04FC">
        <w:rPr>
          <w:rFonts w:ascii="Times New Roman" w:hAnsi="Times New Roman"/>
          <w:sz w:val="24"/>
        </w:rPr>
        <w:fldChar w:fldCharType="end"/>
      </w:r>
      <w:r w:rsidR="003A04FC">
        <w:rPr>
          <w:rFonts w:ascii="Times New Roman" w:hAnsi="Times New Roman"/>
          <w:sz w:val="24"/>
        </w:rPr>
        <w:t>.</w:t>
      </w:r>
      <w:r w:rsidR="00905C7C">
        <w:rPr>
          <w:rFonts w:ascii="Times New Roman" w:hAnsi="Times New Roman"/>
          <w:sz w:val="24"/>
        </w:rPr>
        <w:t xml:space="preserve"> Eine möglichst genaue</w:t>
      </w:r>
      <w:r w:rsidR="00AA3474">
        <w:rPr>
          <w:rFonts w:ascii="Times New Roman" w:hAnsi="Times New Roman"/>
          <w:sz w:val="24"/>
        </w:rPr>
        <w:t xml:space="preserve"> Tumorwachstumsrate </w:t>
      </w:r>
      <w:r w:rsidR="00905C7C">
        <w:rPr>
          <w:rFonts w:ascii="Times New Roman" w:hAnsi="Times New Roman"/>
          <w:sz w:val="24"/>
        </w:rPr>
        <w:t xml:space="preserve">spielt jedoch </w:t>
      </w:r>
      <w:r w:rsidR="00AA3474">
        <w:rPr>
          <w:rFonts w:ascii="Times New Roman" w:hAnsi="Times New Roman"/>
          <w:sz w:val="24"/>
        </w:rPr>
        <w:t xml:space="preserve">eine wichtige Rolle bei der Entscheidung für eine Therapie und kann auch ein Prognosekriterium für </w:t>
      </w:r>
      <w:r w:rsidR="006D0EBD">
        <w:rPr>
          <w:rFonts w:ascii="Times New Roman" w:hAnsi="Times New Roman"/>
          <w:sz w:val="24"/>
        </w:rPr>
        <w:t>einen möglichen, zukünftigen</w:t>
      </w:r>
      <w:r w:rsidR="00AA3474">
        <w:rPr>
          <w:rFonts w:ascii="Times New Roman" w:hAnsi="Times New Roman"/>
          <w:sz w:val="24"/>
        </w:rPr>
        <w:t xml:space="preserve"> Hörerhalt sein </w:t>
      </w:r>
      <w:r w:rsidR="00AA3474">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 </w:instrText>
      </w:r>
      <w:r w:rsidR="008040A7">
        <w:rPr>
          <w:rFonts w:ascii="Times New Roman" w:hAnsi="Times New Roman"/>
          <w:sz w:val="24"/>
        </w:rPr>
        <w:fldChar w:fldCharType="begin">
          <w:fldData xml:space="preserve">PEVuZE5vdGU+PENpdGU+PEF1dGhvcj5Sb3NhaGw8L0F1dGhvcj48WWVhcj4yMDE3PC9ZZWFyPjxS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</w:fldData>
        </w:fldChar>
      </w:r>
      <w:r w:rsidR="008040A7">
        <w:rPr>
          <w:rFonts w:ascii="Times New Roman" w:hAnsi="Times New Roman"/>
          <w:sz w:val="24"/>
        </w:rPr>
        <w:instrText xml:space="preserve"> ADDIN EN.CITE.DATA </w:instrText>
      </w:r>
      <w:r w:rsidR="008040A7">
        <w:rPr>
          <w:rFonts w:ascii="Times New Roman" w:hAnsi="Times New Roman"/>
          <w:sz w:val="24"/>
        </w:rPr>
      </w:r>
      <w:r w:rsidR="008040A7">
        <w:rPr>
          <w:rFonts w:ascii="Times New Roman" w:hAnsi="Times New Roman"/>
          <w:sz w:val="24"/>
        </w:rPr>
        <w:fldChar w:fldCharType="end"/>
      </w:r>
      <w:r w:rsidR="00AA3474">
        <w:rPr>
          <w:rFonts w:ascii="Times New Roman" w:hAnsi="Times New Roman"/>
          <w:sz w:val="24"/>
        </w:rPr>
      </w:r>
      <w:r w:rsidR="00AA3474">
        <w:rPr>
          <w:rFonts w:ascii="Times New Roman" w:hAnsi="Times New Roman"/>
          <w:sz w:val="24"/>
        </w:rPr>
        <w:fldChar w:fldCharType="separate"/>
      </w:r>
      <w:r w:rsidR="008040A7">
        <w:rPr>
          <w:rFonts w:ascii="Times New Roman" w:hAnsi="Times New Roman"/>
          <w:noProof/>
          <w:sz w:val="24"/>
        </w:rPr>
        <w:t>(Rosahl et al., 2017)</w:t>
      </w:r>
      <w:r w:rsidR="00AA3474">
        <w:rPr>
          <w:rFonts w:ascii="Times New Roman" w:hAnsi="Times New Roman"/>
          <w:sz w:val="24"/>
        </w:rPr>
        <w:fldChar w:fldCharType="end"/>
      </w:r>
      <w:r w:rsidR="00BE0B89">
        <w:rPr>
          <w:rFonts w:ascii="Times New Roman" w:hAnsi="Times New Roman"/>
          <w:sz w:val="24"/>
        </w:rPr>
        <w:t>.</w:t>
      </w:r>
      <w:r w:rsidR="002F16B5">
        <w:rPr>
          <w:rFonts w:ascii="Times New Roman" w:hAnsi="Times New Roman"/>
          <w:sz w:val="24"/>
        </w:rPr>
        <w:t xml:space="preserve"> </w:t>
      </w:r>
    </w:p>
    <w:p w14:paraId="2AC754C6" w14:textId="46A700FD" w:rsidR="005C7B5D" w:rsidRDefault="0075375D" w:rsidP="005C7B5D">
      <w:pPr>
        <w:rPr>
          <w:rFonts w:ascii="Times New Roman" w:hAnsi="Times New Roman"/>
          <w:sz w:val="24"/>
          <w:lang w:eastAsia="de-DE"/>
        </w:rPr>
      </w:pPr>
      <w:r w:rsidRPr="008B7B35">
        <w:rPr>
          <w:rFonts w:ascii="Times New Roman" w:hAnsi="Times New Roman"/>
          <w:sz w:val="24"/>
          <w:lang w:eastAsia="de-DE"/>
        </w:rPr>
        <w:lastRenderedPageBreak/>
        <w:t>Darüber hinaus war die Unterscheidung verschiedener Altersgruppen nicht in jeder Studie gegeben, was eine Vergleichbarkeit mit den ermittelten Ergebnissen der Dissertation limitiert.</w:t>
      </w:r>
      <w:r w:rsidR="007E418F">
        <w:rPr>
          <w:rFonts w:ascii="Times New Roman" w:hAnsi="Times New Roman"/>
          <w:sz w:val="24"/>
          <w:lang w:eastAsia="de-DE"/>
        </w:rPr>
        <w:t xml:space="preserve"> </w:t>
      </w:r>
      <w:r w:rsidR="00100408">
        <w:rPr>
          <w:rFonts w:ascii="Times New Roman" w:hAnsi="Times New Roman"/>
          <w:sz w:val="24"/>
          <w:lang w:eastAsia="de-DE"/>
        </w:rPr>
        <w:t xml:space="preserve">In früheren Studien variierte </w:t>
      </w:r>
      <w:r w:rsidR="00311535">
        <w:rPr>
          <w:rFonts w:ascii="Times New Roman" w:hAnsi="Times New Roman"/>
          <w:sz w:val="24"/>
          <w:lang w:eastAsia="de-DE"/>
        </w:rPr>
        <w:t>beispielsweise das durchschnittliche Alter be</w:t>
      </w:r>
      <w:r w:rsidR="00C62341">
        <w:rPr>
          <w:rFonts w:ascii="Times New Roman" w:hAnsi="Times New Roman"/>
          <w:sz w:val="24"/>
          <w:lang w:eastAsia="de-DE"/>
        </w:rPr>
        <w:t xml:space="preserve">i Symptombeginn zwischen 5,5 Jahren und </w:t>
      </w:r>
      <w:r w:rsidR="00B50087">
        <w:rPr>
          <w:rFonts w:ascii="Times New Roman" w:hAnsi="Times New Roman"/>
          <w:sz w:val="24"/>
          <w:lang w:eastAsia="de-DE"/>
        </w:rPr>
        <w:t xml:space="preserve">29,1 Jahren und </w:t>
      </w:r>
      <w:r w:rsidR="00BB119C">
        <w:rPr>
          <w:rFonts w:ascii="Times New Roman" w:hAnsi="Times New Roman"/>
          <w:sz w:val="24"/>
          <w:lang w:eastAsia="de-DE"/>
        </w:rPr>
        <w:t xml:space="preserve">es wurde nicht immer zwischen Alter bei Symptombeginn </w:t>
      </w:r>
      <w:r w:rsidR="00C27F57">
        <w:rPr>
          <w:rFonts w:ascii="Times New Roman" w:hAnsi="Times New Roman"/>
          <w:sz w:val="24"/>
          <w:lang w:eastAsia="de-DE"/>
        </w:rPr>
        <w:t>oder</w:t>
      </w:r>
      <w:r w:rsidR="00BB119C">
        <w:rPr>
          <w:rFonts w:ascii="Times New Roman" w:hAnsi="Times New Roman"/>
          <w:sz w:val="24"/>
          <w:lang w:eastAsia="de-DE"/>
        </w:rPr>
        <w:t xml:space="preserve"> Alter bei Diagnose unterschieden</w:t>
      </w:r>
      <w:r w:rsidR="009D32D7">
        <w:rPr>
          <w:rFonts w:ascii="Times New Roman" w:hAnsi="Times New Roman"/>
          <w:sz w:val="24"/>
          <w:lang w:eastAsia="de-DE"/>
        </w:rPr>
        <w:t xml:space="preserve"> </w:t>
      </w:r>
      <w:r w:rsidR="009D32D7">
        <w:rPr>
          <w:rFonts w:ascii="Times New Roman" w:hAnsi="Times New Roman"/>
          <w:sz w:val="24"/>
          <w:lang w:eastAsia="de-DE"/>
        </w:rPr>
        <w:fldChar w:fldCharType="begin">
          <w:fldData xml:space="preserve">PEVuZE5vdGU+PENpdGU+PEF1dGhvcj5SdWdnaWVyaTwvQXV0aG9yPjxZZWFyPjIwMDU8L1llYXI+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</w:fldData>
        </w:fldChar>
      </w:r>
      <w:r w:rsidR="008040A7">
        <w:rPr>
          <w:rFonts w:ascii="Times New Roman" w:hAnsi="Times New Roman"/>
          <w:sz w:val="24"/>
          <w:lang w:eastAsia="de-DE"/>
        </w:rPr>
        <w:instrText xml:space="preserve"> ADDIN EN.CITE </w:instrText>
      </w:r>
      <w:r w:rsidR="008040A7">
        <w:rPr>
          <w:rFonts w:ascii="Times New Roman" w:hAnsi="Times New Roman"/>
          <w:sz w:val="24"/>
          <w:lang w:eastAsia="de-DE"/>
        </w:rPr>
        <w:fldChar w:fldCharType="begin">
          <w:fldData xml:space="preserve">PEVuZE5vdGU+PENpdGU+PEF1dGhvcj5SdWdnaWVyaTwvQXV0aG9yPjxZZWFyPjIwMDU8L1llYXI+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</w:fldData>
        </w:fldChar>
      </w:r>
      <w:r w:rsidR="008040A7">
        <w:rPr>
          <w:rFonts w:ascii="Times New Roman" w:hAnsi="Times New Roman"/>
          <w:sz w:val="24"/>
          <w:lang w:eastAsia="de-DE"/>
        </w:rPr>
        <w:instrText xml:space="preserve"> ADDIN EN.CITE.DATA </w:instrText>
      </w:r>
      <w:r w:rsidR="008040A7">
        <w:rPr>
          <w:rFonts w:ascii="Times New Roman" w:hAnsi="Times New Roman"/>
          <w:sz w:val="24"/>
          <w:lang w:eastAsia="de-DE"/>
        </w:rPr>
      </w:r>
      <w:r w:rsidR="008040A7">
        <w:rPr>
          <w:rFonts w:ascii="Times New Roman" w:hAnsi="Times New Roman"/>
          <w:sz w:val="24"/>
          <w:lang w:eastAsia="de-DE"/>
        </w:rPr>
        <w:fldChar w:fldCharType="end"/>
      </w:r>
      <w:r w:rsidR="009D32D7">
        <w:rPr>
          <w:rFonts w:ascii="Times New Roman" w:hAnsi="Times New Roman"/>
          <w:sz w:val="24"/>
          <w:lang w:eastAsia="de-DE"/>
        </w:rPr>
      </w:r>
      <w:r w:rsidR="009D32D7">
        <w:rPr>
          <w:rFonts w:ascii="Times New Roman" w:hAnsi="Times New Roman"/>
          <w:sz w:val="24"/>
          <w:lang w:eastAsia="de-DE"/>
        </w:rPr>
        <w:fldChar w:fldCharType="separate"/>
      </w:r>
      <w:r w:rsidR="008040A7">
        <w:rPr>
          <w:rFonts w:ascii="Times New Roman" w:hAnsi="Times New Roman"/>
          <w:noProof/>
          <w:sz w:val="24"/>
          <w:lang w:eastAsia="de-DE"/>
        </w:rPr>
        <w:t>(Ruggieri et al., 2005; Bonne et al., 2016; Ito et al., 2009; Peyre et al., 2011; Li et al., 2015)</w:t>
      </w:r>
      <w:r w:rsidR="009D32D7">
        <w:rPr>
          <w:rFonts w:ascii="Times New Roman" w:hAnsi="Times New Roman"/>
          <w:sz w:val="24"/>
          <w:lang w:eastAsia="de-DE"/>
        </w:rPr>
        <w:fldChar w:fldCharType="end"/>
      </w:r>
      <w:r w:rsidR="00BB119C">
        <w:rPr>
          <w:rFonts w:ascii="Times New Roman" w:hAnsi="Times New Roman"/>
          <w:sz w:val="24"/>
          <w:lang w:eastAsia="de-DE"/>
        </w:rPr>
        <w:t xml:space="preserve">. </w:t>
      </w:r>
      <w:r w:rsidR="005C7B5D">
        <w:rPr>
          <w:rFonts w:ascii="Times New Roman" w:hAnsi="Times New Roman"/>
          <w:sz w:val="24"/>
          <w:lang w:eastAsia="de-DE"/>
        </w:rPr>
        <w:t xml:space="preserve">Einige Studien wiederum untersuchten ausschließlich pädiatrische Patienten </w:t>
      </w:r>
      <w:r w:rsidR="005C7B5D">
        <w:rPr>
          <w:rFonts w:ascii="Times New Roman" w:hAnsi="Times New Roman"/>
          <w:sz w:val="24"/>
          <w:lang w:eastAsia="de-DE"/>
        </w:rPr>
        <w:fldChar w:fldCharType="begin">
          <w:fldData xml:space="preserve">PEVuZE5vdGU+PENpdGU+PEF1dGhvcj5SdWdnaWVyaTwvQXV0aG9yPjxZZWFyPjIwMDU8L1llYXI+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</w:fldData>
        </w:fldChar>
      </w:r>
      <w:r w:rsidR="008040A7">
        <w:rPr>
          <w:rFonts w:ascii="Times New Roman" w:hAnsi="Times New Roman"/>
          <w:sz w:val="24"/>
          <w:lang w:eastAsia="de-DE"/>
        </w:rPr>
        <w:instrText xml:space="preserve"> ADDIN EN.CITE </w:instrText>
      </w:r>
      <w:r w:rsidR="008040A7">
        <w:rPr>
          <w:rFonts w:ascii="Times New Roman" w:hAnsi="Times New Roman"/>
          <w:sz w:val="24"/>
          <w:lang w:eastAsia="de-DE"/>
        </w:rPr>
        <w:fldChar w:fldCharType="begin">
          <w:fldData xml:space="preserve">PEVuZE5vdGU+PENpdGU+PEF1dGhvcj5SdWdnaWVyaTwvQXV0aG9yPjxZZWFyPjIwMDU8L1llYXI+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</w:fldData>
        </w:fldChar>
      </w:r>
      <w:r w:rsidR="008040A7">
        <w:rPr>
          <w:rFonts w:ascii="Times New Roman" w:hAnsi="Times New Roman"/>
          <w:sz w:val="24"/>
          <w:lang w:eastAsia="de-DE"/>
        </w:rPr>
        <w:instrText xml:space="preserve"> ADDIN EN.CITE.DATA </w:instrText>
      </w:r>
      <w:r w:rsidR="008040A7">
        <w:rPr>
          <w:rFonts w:ascii="Times New Roman" w:hAnsi="Times New Roman"/>
          <w:sz w:val="24"/>
          <w:lang w:eastAsia="de-DE"/>
        </w:rPr>
      </w:r>
      <w:r w:rsidR="008040A7">
        <w:rPr>
          <w:rFonts w:ascii="Times New Roman" w:hAnsi="Times New Roman"/>
          <w:sz w:val="24"/>
          <w:lang w:eastAsia="de-DE"/>
        </w:rPr>
        <w:fldChar w:fldCharType="end"/>
      </w:r>
      <w:r w:rsidR="005C7B5D">
        <w:rPr>
          <w:rFonts w:ascii="Times New Roman" w:hAnsi="Times New Roman"/>
          <w:sz w:val="24"/>
          <w:lang w:eastAsia="de-DE"/>
        </w:rPr>
      </w:r>
      <w:r w:rsidR="005C7B5D">
        <w:rPr>
          <w:rFonts w:ascii="Times New Roman" w:hAnsi="Times New Roman"/>
          <w:sz w:val="24"/>
          <w:lang w:eastAsia="de-DE"/>
        </w:rPr>
        <w:fldChar w:fldCharType="separate"/>
      </w:r>
      <w:r w:rsidR="008040A7">
        <w:rPr>
          <w:rFonts w:ascii="Times New Roman" w:hAnsi="Times New Roman"/>
          <w:noProof/>
          <w:sz w:val="24"/>
          <w:lang w:eastAsia="de-DE"/>
        </w:rPr>
        <w:t>(Ruggieri et al., 2005; Bonne et al., 2016; Choi et al., 2014)</w:t>
      </w:r>
      <w:r w:rsidR="005C7B5D">
        <w:rPr>
          <w:rFonts w:ascii="Times New Roman" w:hAnsi="Times New Roman"/>
          <w:sz w:val="24"/>
          <w:lang w:eastAsia="de-DE"/>
        </w:rPr>
        <w:fldChar w:fldCharType="end"/>
      </w:r>
      <w:r w:rsidR="00A519CF">
        <w:rPr>
          <w:rFonts w:ascii="Times New Roman" w:hAnsi="Times New Roman"/>
          <w:sz w:val="24"/>
          <w:lang w:eastAsia="de-DE"/>
        </w:rPr>
        <w:t>.</w:t>
      </w:r>
    </w:p>
    <w:p w14:paraId="14FF2736" w14:textId="1B1A90C9" w:rsidR="00B71372" w:rsidRDefault="00B71372" w:rsidP="005C7B5D">
      <w:pPr>
        <w:rPr>
          <w:rFonts w:ascii="Times New Roman" w:hAnsi="Times New Roman"/>
          <w:sz w:val="24"/>
        </w:rPr>
      </w:pPr>
      <w:r>
        <w:rPr>
          <w:rFonts w:ascii="Times New Roman" w:hAnsi="Times New Roman"/>
          <w:sz w:val="24"/>
        </w:rPr>
        <w:t xml:space="preserve">Kritisch muss </w:t>
      </w:r>
      <w:r w:rsidR="00AC59C4">
        <w:rPr>
          <w:rFonts w:ascii="Times New Roman" w:hAnsi="Times New Roman"/>
          <w:sz w:val="24"/>
        </w:rPr>
        <w:t>ebenfalls</w:t>
      </w:r>
      <w:r>
        <w:rPr>
          <w:rFonts w:ascii="Times New Roman" w:hAnsi="Times New Roman"/>
          <w:sz w:val="24"/>
        </w:rPr>
        <w:t xml:space="preserve"> darauf hingewiesen werden, dass </w:t>
      </w:r>
      <w:r w:rsidR="002306E8">
        <w:rPr>
          <w:rFonts w:ascii="Times New Roman" w:hAnsi="Times New Roman"/>
          <w:sz w:val="24"/>
        </w:rPr>
        <w:t xml:space="preserve">für die </w:t>
      </w:r>
      <w:r w:rsidR="00E85382">
        <w:rPr>
          <w:rFonts w:ascii="Times New Roman" w:hAnsi="Times New Roman"/>
          <w:sz w:val="24"/>
        </w:rPr>
        <w:t xml:space="preserve">aktuelle </w:t>
      </w:r>
      <w:r w:rsidR="002306E8">
        <w:rPr>
          <w:rFonts w:ascii="Times New Roman" w:hAnsi="Times New Roman"/>
          <w:sz w:val="24"/>
        </w:rPr>
        <w:t xml:space="preserve">Bewertung des Operationsergebnisses </w:t>
      </w:r>
      <w:r w:rsidR="00896026" w:rsidRPr="00896026">
        <w:rPr>
          <w:rFonts w:ascii="Times New Roman" w:hAnsi="Times New Roman"/>
          <w:sz w:val="24"/>
        </w:rPr>
        <w:t>hinsichtlich Hörvermögen, Facialisfunktion und Resektionsausmaß</w:t>
      </w:r>
      <w:r w:rsidR="00896026">
        <w:rPr>
          <w:rFonts w:ascii="Times New Roman" w:hAnsi="Times New Roman"/>
          <w:sz w:val="24"/>
        </w:rPr>
        <w:t xml:space="preserve"> </w:t>
      </w:r>
      <w:r>
        <w:rPr>
          <w:rFonts w:ascii="Times New Roman" w:hAnsi="Times New Roman"/>
          <w:sz w:val="24"/>
        </w:rPr>
        <w:t xml:space="preserve">aufgrund fehlender Daten nicht immer nur die Erstoperation betrachtet werden konnte, sondern </w:t>
      </w:r>
      <w:r w:rsidR="00E85382">
        <w:rPr>
          <w:rFonts w:ascii="Times New Roman" w:hAnsi="Times New Roman"/>
          <w:sz w:val="24"/>
        </w:rPr>
        <w:t>mitunter Folgeoperationen</w:t>
      </w:r>
      <w:r>
        <w:rPr>
          <w:rFonts w:ascii="Times New Roman" w:hAnsi="Times New Roman"/>
          <w:sz w:val="24"/>
        </w:rPr>
        <w:t xml:space="preserve"> am Universitätsklinikum Tübingen. Es ist davon auszugehen, dass </w:t>
      </w:r>
      <w:r w:rsidR="004459C8">
        <w:rPr>
          <w:rFonts w:ascii="Times New Roman" w:hAnsi="Times New Roman"/>
          <w:sz w:val="24"/>
        </w:rPr>
        <w:t xml:space="preserve">ältere </w:t>
      </w:r>
      <w:r>
        <w:rPr>
          <w:rFonts w:ascii="Times New Roman" w:hAnsi="Times New Roman"/>
          <w:sz w:val="24"/>
        </w:rPr>
        <w:t xml:space="preserve">Patienten mit größeren Tumorvolumina oder </w:t>
      </w:r>
      <w:r w:rsidR="003821A3">
        <w:rPr>
          <w:rFonts w:ascii="Times New Roman" w:hAnsi="Times New Roman"/>
          <w:sz w:val="24"/>
        </w:rPr>
        <w:t>Folge</w:t>
      </w:r>
      <w:r>
        <w:rPr>
          <w:rFonts w:ascii="Times New Roman" w:hAnsi="Times New Roman"/>
          <w:sz w:val="24"/>
        </w:rPr>
        <w:t xml:space="preserve">operation </w:t>
      </w:r>
      <w:r w:rsidR="007175C9">
        <w:rPr>
          <w:rFonts w:ascii="Times New Roman" w:hAnsi="Times New Roman"/>
          <w:sz w:val="24"/>
        </w:rPr>
        <w:t>ein</w:t>
      </w:r>
      <w:r w:rsidR="002466C6">
        <w:rPr>
          <w:rFonts w:ascii="Times New Roman" w:hAnsi="Times New Roman"/>
          <w:sz w:val="24"/>
        </w:rPr>
        <w:t>en</w:t>
      </w:r>
      <w:r w:rsidR="007175C9">
        <w:rPr>
          <w:rFonts w:ascii="Times New Roman" w:hAnsi="Times New Roman"/>
          <w:sz w:val="24"/>
        </w:rPr>
        <w:t xml:space="preserve"> schlechtere</w:t>
      </w:r>
      <w:r w:rsidR="002466C6">
        <w:rPr>
          <w:rFonts w:ascii="Times New Roman" w:hAnsi="Times New Roman"/>
          <w:sz w:val="24"/>
        </w:rPr>
        <w:t>n</w:t>
      </w:r>
      <w:r w:rsidR="007175C9">
        <w:rPr>
          <w:rFonts w:ascii="Times New Roman" w:hAnsi="Times New Roman"/>
          <w:sz w:val="24"/>
        </w:rPr>
        <w:t xml:space="preserve"> operative</w:t>
      </w:r>
      <w:r w:rsidR="002466C6">
        <w:rPr>
          <w:rFonts w:ascii="Times New Roman" w:hAnsi="Times New Roman"/>
          <w:sz w:val="24"/>
        </w:rPr>
        <w:t>n</w:t>
      </w:r>
      <w:r w:rsidR="007175C9">
        <w:rPr>
          <w:rFonts w:ascii="Times New Roman" w:hAnsi="Times New Roman"/>
          <w:sz w:val="24"/>
        </w:rPr>
        <w:t xml:space="preserve"> Outcome</w:t>
      </w:r>
      <w:r>
        <w:rPr>
          <w:rFonts w:ascii="Times New Roman" w:hAnsi="Times New Roman"/>
          <w:sz w:val="24"/>
        </w:rPr>
        <w:t xml:space="preserve"> erzielten als junge Patienten bei Erstoperation kleiner Tumore.</w:t>
      </w:r>
      <w:r w:rsidR="006545A2">
        <w:rPr>
          <w:rFonts w:ascii="Times New Roman" w:hAnsi="Times New Roman"/>
          <w:sz w:val="24"/>
        </w:rPr>
        <w:t xml:space="preserve"> Teilweise wurden auch Daten externer Kliniken verwendet, weshalb auch </w:t>
      </w:r>
      <w:r w:rsidR="00C36A0F">
        <w:rPr>
          <w:rFonts w:ascii="Times New Roman" w:hAnsi="Times New Roman"/>
          <w:sz w:val="24"/>
        </w:rPr>
        <w:t xml:space="preserve">nicht immer dieselben Operateure den jeweils betrachteten Eingriff vorgenommen hatten. </w:t>
      </w:r>
    </w:p>
    <w:p w14:paraId="0EFAAE4E" w14:textId="231E2E97" w:rsidR="00407190" w:rsidRDefault="00BC5CEB" w:rsidP="00336FAA">
      <w:pPr>
        <w:rPr>
          <w:rFonts w:ascii="Times New Roman" w:hAnsi="Times New Roman"/>
          <w:sz w:val="24"/>
        </w:rPr>
      </w:pPr>
      <w:r>
        <w:rPr>
          <w:rFonts w:ascii="Times New Roman" w:hAnsi="Times New Roman"/>
          <w:sz w:val="24"/>
        </w:rPr>
        <w:t>Darüber hinaus war die</w:t>
      </w:r>
      <w:r w:rsidR="00C70BA3" w:rsidRPr="008B7B35">
        <w:rPr>
          <w:rFonts w:ascii="Times New Roman" w:hAnsi="Times New Roman"/>
          <w:sz w:val="24"/>
        </w:rPr>
        <w:t xml:space="preserve"> Schwankungsbreite der Hörparameter in der vorliegenden Studie sehr groß. </w:t>
      </w:r>
      <w:r w:rsidR="00326739">
        <w:rPr>
          <w:rFonts w:ascii="Times New Roman" w:hAnsi="Times New Roman"/>
          <w:sz w:val="24"/>
        </w:rPr>
        <w:t xml:space="preserve">Allerdings gibt es wenige Studien, die PTA- und SDS-Werte </w:t>
      </w:r>
      <w:r w:rsidR="00155BDF">
        <w:rPr>
          <w:rFonts w:ascii="Times New Roman" w:hAnsi="Times New Roman"/>
          <w:sz w:val="24"/>
        </w:rPr>
        <w:t>auswerten</w:t>
      </w:r>
      <w:r w:rsidR="00326739">
        <w:rPr>
          <w:rFonts w:ascii="Times New Roman" w:hAnsi="Times New Roman"/>
          <w:sz w:val="24"/>
        </w:rPr>
        <w:t xml:space="preserve">, was </w:t>
      </w:r>
      <w:r>
        <w:rPr>
          <w:rFonts w:ascii="Times New Roman" w:hAnsi="Times New Roman"/>
          <w:sz w:val="24"/>
        </w:rPr>
        <w:t xml:space="preserve">jedoch </w:t>
      </w:r>
      <w:r w:rsidR="00326739">
        <w:rPr>
          <w:rFonts w:ascii="Times New Roman" w:hAnsi="Times New Roman"/>
          <w:sz w:val="24"/>
        </w:rPr>
        <w:t>wichtig ist, da so feinere Veränderung</w:t>
      </w:r>
      <w:r>
        <w:rPr>
          <w:rFonts w:ascii="Times New Roman" w:hAnsi="Times New Roman"/>
          <w:sz w:val="24"/>
        </w:rPr>
        <w:t>en</w:t>
      </w:r>
      <w:r w:rsidR="00326739">
        <w:rPr>
          <w:rFonts w:ascii="Times New Roman" w:hAnsi="Times New Roman"/>
          <w:sz w:val="24"/>
        </w:rPr>
        <w:t xml:space="preserve"> des Hörvermögens detektiert werden können, was anhand gängiger Klassifikationen nicht möglich ist</w:t>
      </w:r>
      <w:r w:rsidR="00783CF1">
        <w:rPr>
          <w:rFonts w:ascii="Times New Roman" w:hAnsi="Times New Roman"/>
          <w:sz w:val="24"/>
        </w:rPr>
        <w:t xml:space="preserve"> </w:t>
      </w:r>
      <w:r w:rsidR="00783CF1">
        <w:rPr>
          <w:rFonts w:ascii="Times New Roman" w:hAnsi="Times New Roman"/>
          <w:sz w:val="24"/>
        </w:rPr>
        <w:fldChar w:fldCharType="begin"/>
      </w:r>
      <w:r w:rsidR="008040A7">
        <w:rPr>
          <w:rFonts w:ascii="Times New Roman" w:hAnsi="Times New Roman"/>
          <w:sz w:val="24"/>
        </w:rPr>
        <w:instrText xml:space="preserve"> ADDIN EN.CITE &lt;EndNote&gt;&lt;Cite&gt;&lt;Author&gt;Gurgel&lt;/Author&gt;&lt;Year&gt;2012&lt;/Year&gt;&lt;RecNum&gt;261&lt;/RecNum&gt;&lt;DisplayText&gt;(Gurgel et al., 2012)&lt;/DisplayText&gt;&lt;record&gt;&lt;rec-number&gt;261&lt;/rec-number&gt;&lt;foreign-keys&gt;&lt;key app="EN" db-id="9e0dweptus5zvqeszwa5vwxq0efatd25et92" timestamp="1615641046"&gt;261&lt;/key&gt;&lt;/foreign-keys&gt;&lt;ref-type name="Journal Article"&gt;17&lt;/ref-type&gt;&lt;contributors&gt;&lt;authors&gt;&lt;author&gt;Gurgel, R. K.&lt;/author&gt;&lt;author&gt;Jackler, R. K.&lt;/author&gt;&lt;author&gt;Dobie, R. A.&lt;/author&gt;&lt;author&gt;Popelka, G. R.&lt;/author&gt;&lt;/authors&gt;&lt;/contributors&gt;&lt;auth-address&gt;Department of Otolaryngology-Head and Neck Surgery, Stanford University, Stanford, CA, USA.&lt;/auth-address&gt;&lt;titles&gt;&lt;title&gt;A new standardized format for reporting hearing outcome in clinical trials&lt;/title&gt;&lt;secondary-title&gt;Otolaryngol Head Neck Surg&lt;/secondary-title&gt;&lt;alt-title&gt;Otolaryngology--head and neck surgery : official journal of American Academy of Otolaryngology-Head and Neck Surgery&lt;/alt-title&gt;&lt;/titles&gt;&lt;periodical&gt;&lt;full-title&gt;Otolaryngol Head Neck Surg&lt;/full-title&gt;&lt;/periodical&gt;&lt;pages&gt;803-7&lt;/pages&gt;&lt;volume&gt;147&lt;/volume&gt;&lt;number&gt;5&lt;/number&gt;&lt;edition&gt;2012/08/31&lt;/edition&gt;&lt;keywords&gt;&lt;keyword&gt;Clinical Trials as Topic/*standards&lt;/keyword&gt;&lt;keyword&gt;Hearing Loss/*diagnosis&lt;/keyword&gt;&lt;keyword&gt;*Hearing Tests&lt;/keyword&gt;&lt;keyword&gt;Humans&lt;/keyword&gt;&lt;keyword&gt;Research Design/*standards&lt;/keyword&gt;&lt;/keywords&gt;&lt;dates&gt;&lt;year&gt;2012&lt;/year&gt;&lt;pub-dates&gt;&lt;date&gt;Nov&lt;/date&gt;&lt;/pub-dates&gt;&lt;/dates&gt;&lt;isbn&gt;0194-5998&lt;/isbn&gt;&lt;accession-num&gt;22931898&lt;/accession-num&gt;&lt;urls&gt;&lt;/urls&gt;&lt;electronic-resource-num&gt;10.1177/0194599812458401&lt;/electronic-resource-num&gt;&lt;remote-database-provider&gt;NLM&lt;/remote-database-provider&gt;&lt;language&gt;eng&lt;/language&gt;&lt;/record&gt;&lt;/Cite&gt;&lt;/EndNote&gt;</w:instrText>
      </w:r>
      <w:r w:rsidR="00783CF1">
        <w:rPr>
          <w:rFonts w:ascii="Times New Roman" w:hAnsi="Times New Roman"/>
          <w:sz w:val="24"/>
        </w:rPr>
        <w:fldChar w:fldCharType="separate"/>
      </w:r>
      <w:r w:rsidR="008040A7">
        <w:rPr>
          <w:rFonts w:ascii="Times New Roman" w:hAnsi="Times New Roman"/>
          <w:noProof/>
          <w:sz w:val="24"/>
        </w:rPr>
        <w:t>(Gurgel et al., 2012)</w:t>
      </w:r>
      <w:r w:rsidR="00783CF1">
        <w:rPr>
          <w:rFonts w:ascii="Times New Roman" w:hAnsi="Times New Roman"/>
          <w:sz w:val="24"/>
        </w:rPr>
        <w:fldChar w:fldCharType="end"/>
      </w:r>
      <w:r w:rsidR="00326739">
        <w:rPr>
          <w:rFonts w:ascii="Times New Roman" w:hAnsi="Times New Roman"/>
          <w:sz w:val="24"/>
        </w:rPr>
        <w:t xml:space="preserve">. </w:t>
      </w:r>
      <w:r w:rsidR="00326739" w:rsidRPr="00767D83">
        <w:rPr>
          <w:rFonts w:ascii="Times New Roman" w:hAnsi="Times New Roman"/>
          <w:sz w:val="24"/>
        </w:rPr>
        <w:t>Außerdem werden nicht an jeder Klinik dieselben Untersuchungen, wie z.</w:t>
      </w:r>
      <w:r w:rsidR="00326739">
        <w:rPr>
          <w:rFonts w:ascii="Times New Roman" w:hAnsi="Times New Roman"/>
          <w:sz w:val="24"/>
        </w:rPr>
        <w:t>B. die Evaluation des Sprachverständnisses, durchgeführt und</w:t>
      </w:r>
      <w:r w:rsidR="003821A3">
        <w:rPr>
          <w:rFonts w:ascii="Times New Roman" w:hAnsi="Times New Roman"/>
          <w:sz w:val="24"/>
        </w:rPr>
        <w:t xml:space="preserve"> oft</w:t>
      </w:r>
      <w:r w:rsidR="00326739">
        <w:rPr>
          <w:rFonts w:ascii="Times New Roman" w:hAnsi="Times New Roman"/>
          <w:sz w:val="24"/>
        </w:rPr>
        <w:t xml:space="preserve"> auch in unterschiedlichen Abständen, was eine Limitation der Vergleichbarkeit unterschiedlicher Studien darstellt</w:t>
      </w:r>
      <w:r w:rsidR="00FB040D">
        <w:rPr>
          <w:rFonts w:ascii="Times New Roman" w:hAnsi="Times New Roman"/>
          <w:sz w:val="24"/>
        </w:rPr>
        <w:t xml:space="preserve"> </w:t>
      </w:r>
      <w:r w:rsidR="00326739">
        <w:rPr>
          <w:rFonts w:ascii="Times New Roman" w:hAnsi="Times New Roman"/>
          <w:sz w:val="24"/>
          <w:lang w:val="fr-FR" w:eastAsia="de-DE"/>
        </w:rPr>
        <w:fldChar w:fldCharType="begin">
          <w:fldData xml:space="preserve">PEVuZE5vdGU+PENpdGU+PEF1dGhvcj5QbG90a2luPC9BdXRob3I+PFllYXI+MjAxNDwvWWVhcj48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</w:fldData>
        </w:fldChar>
      </w:r>
      <w:r w:rsidR="008040A7">
        <w:rPr>
          <w:rFonts w:ascii="Times New Roman" w:hAnsi="Times New Roman"/>
          <w:sz w:val="24"/>
          <w:lang w:val="fr-FR" w:eastAsia="de-DE"/>
        </w:rPr>
        <w:instrText xml:space="preserve"> ADDIN EN.CITE </w:instrText>
      </w:r>
      <w:r w:rsidR="008040A7">
        <w:rPr>
          <w:rFonts w:ascii="Times New Roman" w:hAnsi="Times New Roman"/>
          <w:sz w:val="24"/>
          <w:lang w:val="fr-FR" w:eastAsia="de-DE"/>
        </w:rPr>
        <w:fldChar w:fldCharType="begin">
          <w:fldData xml:space="preserve">PEVuZE5vdGU+PENpdGU+PEF1dGhvcj5QbG90a2luPC9BdXRob3I+PFllYXI+MjAxNDwvWWVhcj48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</w:fldData>
        </w:fldChar>
      </w:r>
      <w:r w:rsidR="008040A7">
        <w:rPr>
          <w:rFonts w:ascii="Times New Roman" w:hAnsi="Times New Roman"/>
          <w:sz w:val="24"/>
          <w:lang w:val="fr-FR" w:eastAsia="de-DE"/>
        </w:rPr>
        <w:instrText xml:space="preserve"> ADDIN EN.CITE.DATA </w:instrText>
      </w:r>
      <w:r w:rsidR="008040A7">
        <w:rPr>
          <w:rFonts w:ascii="Times New Roman" w:hAnsi="Times New Roman"/>
          <w:sz w:val="24"/>
          <w:lang w:val="fr-FR" w:eastAsia="de-DE"/>
        </w:rPr>
      </w:r>
      <w:r w:rsidR="008040A7">
        <w:rPr>
          <w:rFonts w:ascii="Times New Roman" w:hAnsi="Times New Roman"/>
          <w:sz w:val="24"/>
          <w:lang w:val="fr-FR" w:eastAsia="de-DE"/>
        </w:rPr>
        <w:fldChar w:fldCharType="end"/>
      </w:r>
      <w:r w:rsidR="00326739">
        <w:rPr>
          <w:rFonts w:ascii="Times New Roman" w:hAnsi="Times New Roman"/>
          <w:sz w:val="24"/>
          <w:lang w:val="fr-FR" w:eastAsia="de-DE"/>
        </w:rPr>
      </w:r>
      <w:r w:rsidR="00326739">
        <w:rPr>
          <w:rFonts w:ascii="Times New Roman" w:hAnsi="Times New Roman"/>
          <w:sz w:val="24"/>
          <w:lang w:val="fr-FR" w:eastAsia="de-DE"/>
        </w:rPr>
        <w:fldChar w:fldCharType="separate"/>
      </w:r>
      <w:r w:rsidR="008040A7">
        <w:rPr>
          <w:rFonts w:ascii="Times New Roman" w:hAnsi="Times New Roman"/>
          <w:noProof/>
          <w:sz w:val="24"/>
          <w:lang w:val="fr-FR" w:eastAsia="de-DE"/>
        </w:rPr>
        <w:t>(Plotkin et al., 2014b)</w:t>
      </w:r>
      <w:r w:rsidR="00326739">
        <w:rPr>
          <w:rFonts w:ascii="Times New Roman" w:hAnsi="Times New Roman"/>
          <w:sz w:val="24"/>
          <w:lang w:val="fr-FR" w:eastAsia="de-DE"/>
        </w:rPr>
        <w:fldChar w:fldCharType="end"/>
      </w:r>
      <w:r w:rsidR="00FB040D">
        <w:rPr>
          <w:rFonts w:ascii="Times New Roman" w:hAnsi="Times New Roman"/>
          <w:sz w:val="24"/>
          <w:lang w:val="fr-FR" w:eastAsia="de-DE"/>
        </w:rPr>
        <w:t>.</w:t>
      </w:r>
      <w:r w:rsidR="00326739" w:rsidRPr="00ED1CFC">
        <w:rPr>
          <w:rFonts w:ascii="Times New Roman" w:hAnsi="Times New Roman"/>
          <w:sz w:val="24"/>
        </w:rPr>
        <w:t xml:space="preserve"> </w:t>
      </w:r>
    </w:p>
    <w:p w14:paraId="7A6F47CB" w14:textId="2A79CC51" w:rsidR="003821A3" w:rsidRDefault="00326739" w:rsidP="006E2B06">
      <w:pPr>
        <w:rPr>
          <w:rFonts w:ascii="Times New Roman" w:hAnsi="Times New Roman"/>
          <w:sz w:val="24"/>
          <w:lang w:eastAsia="de-DE"/>
        </w:rPr>
      </w:pPr>
      <w:r w:rsidRPr="00ED1CFC">
        <w:rPr>
          <w:rFonts w:ascii="Times New Roman" w:hAnsi="Times New Roman"/>
          <w:sz w:val="24"/>
        </w:rPr>
        <w:t xml:space="preserve">Schließlich nimmt </w:t>
      </w:r>
      <w:r w:rsidRPr="00A40B07">
        <w:rPr>
          <w:rFonts w:ascii="Times New Roman" w:hAnsi="Times New Roman"/>
          <w:sz w:val="24"/>
          <w:lang w:eastAsia="de-DE"/>
        </w:rPr>
        <w:t xml:space="preserve">die Anzahl der vorhandenen Daten in der vorhandenen Studie für den jeweils betrachteten klinischen Endpunkt im Laufe </w:t>
      </w:r>
      <w:r w:rsidR="00BC5CEB">
        <w:rPr>
          <w:rFonts w:ascii="Times New Roman" w:hAnsi="Times New Roman"/>
          <w:sz w:val="24"/>
          <w:lang w:eastAsia="de-DE"/>
        </w:rPr>
        <w:t>des Auswertungszeitraumes</w:t>
      </w:r>
      <w:r w:rsidRPr="00A40B07">
        <w:rPr>
          <w:rFonts w:ascii="Times New Roman" w:hAnsi="Times New Roman"/>
          <w:sz w:val="24"/>
          <w:lang w:eastAsia="de-DE"/>
        </w:rPr>
        <w:t xml:space="preserve"> stets ab, da sich beispielsweise eine Änderung in der Therapie ergab (z.B. </w:t>
      </w:r>
      <w:r>
        <w:rPr>
          <w:rFonts w:ascii="Times New Roman" w:hAnsi="Times New Roman"/>
          <w:sz w:val="24"/>
          <w:lang w:eastAsia="de-DE"/>
        </w:rPr>
        <w:t>Bevacizumab</w:t>
      </w:r>
      <w:r w:rsidRPr="00A40B07">
        <w:rPr>
          <w:rFonts w:ascii="Times New Roman" w:hAnsi="Times New Roman"/>
          <w:sz w:val="24"/>
          <w:lang w:eastAsia="de-DE"/>
        </w:rPr>
        <w:t xml:space="preserve"> </w:t>
      </w:r>
      <w:r w:rsidRPr="00A40B07">
        <w:rPr>
          <w:rFonts w:ascii="Times New Roman" w:hAnsi="Times New Roman"/>
          <w:sz w:val="24"/>
          <w:lang w:eastAsia="de-DE"/>
        </w:rPr>
        <w:sym w:font="Wingdings" w:char="F0E0"/>
      </w:r>
      <w:r w:rsidRPr="00A40B07">
        <w:rPr>
          <w:rFonts w:ascii="Times New Roman" w:hAnsi="Times New Roman"/>
          <w:sz w:val="24"/>
          <w:lang w:eastAsia="de-DE"/>
        </w:rPr>
        <w:t xml:space="preserve"> Operation), die Betroffenen im Langzeitverlauf gesehen nicht regelmäßig zur Kontrolle kamen, oder die Patienten ertaubten und somit der Betrachtung fehlten. Auch</w:t>
      </w:r>
      <w:r>
        <w:rPr>
          <w:rFonts w:ascii="Times New Roman" w:hAnsi="Times New Roman"/>
          <w:sz w:val="24"/>
          <w:lang w:eastAsia="de-DE"/>
        </w:rPr>
        <w:t xml:space="preserve"> könnte eine mangelnde Compliance von weniger schwer Betroffenen zu einer Überrepräsentation </w:t>
      </w:r>
      <w:r>
        <w:rPr>
          <w:rFonts w:ascii="Times New Roman" w:hAnsi="Times New Roman"/>
          <w:sz w:val="24"/>
          <w:lang w:eastAsia="de-DE"/>
        </w:rPr>
        <w:lastRenderedPageBreak/>
        <w:t>schwer betroffener Patienten geführt haben und dadurch die Ergebnisse verzerren</w:t>
      </w:r>
      <w:r w:rsidRPr="00ED1CFC">
        <w:rPr>
          <w:rFonts w:ascii="Times New Roman" w:hAnsi="Times New Roman"/>
          <w:sz w:val="24"/>
          <w:lang w:eastAsia="de-DE"/>
        </w:rPr>
        <w:t xml:space="preserve"> </w:t>
      </w:r>
      <w:r>
        <w:rPr>
          <w:rFonts w:ascii="Times New Roman" w:hAnsi="Times New Roman"/>
          <w:sz w:val="24"/>
          <w:lang w:val="fr-FR" w:eastAsia="de-DE"/>
        </w:rPr>
        <w:fldChar w:fldCharType="begin">
          <w:fldData xml:space="preserve">PEVuZE5vdGU+PENpdGU+PEF1dGhvcj5Jd2F0YXRlPC9BdXRob3I+PFllYXI+MjAxNzwvWWVhcj48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</w:fldData>
        </w:fldChar>
      </w:r>
      <w:r w:rsidR="008040A7">
        <w:rPr>
          <w:rFonts w:ascii="Times New Roman" w:hAnsi="Times New Roman"/>
          <w:sz w:val="24"/>
          <w:lang w:val="fr-FR" w:eastAsia="de-DE"/>
        </w:rPr>
        <w:instrText xml:space="preserve"> ADDIN EN.CITE </w:instrText>
      </w:r>
      <w:r w:rsidR="008040A7">
        <w:rPr>
          <w:rFonts w:ascii="Times New Roman" w:hAnsi="Times New Roman"/>
          <w:sz w:val="24"/>
          <w:lang w:val="fr-FR" w:eastAsia="de-DE"/>
        </w:rPr>
        <w:fldChar w:fldCharType="begin">
          <w:fldData xml:space="preserve">PEVuZE5vdGU+PENpdGU+PEF1dGhvcj5Jd2F0YXRlPC9BdXRob3I+PFllYXI+MjAxNzwvWWVhcj48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</w:fldData>
        </w:fldChar>
      </w:r>
      <w:r w:rsidR="008040A7">
        <w:rPr>
          <w:rFonts w:ascii="Times New Roman" w:hAnsi="Times New Roman"/>
          <w:sz w:val="24"/>
          <w:lang w:val="fr-FR" w:eastAsia="de-DE"/>
        </w:rPr>
        <w:instrText xml:space="preserve"> ADDIN EN.CITE.DATA </w:instrText>
      </w:r>
      <w:r w:rsidR="008040A7">
        <w:rPr>
          <w:rFonts w:ascii="Times New Roman" w:hAnsi="Times New Roman"/>
          <w:sz w:val="24"/>
          <w:lang w:val="fr-FR" w:eastAsia="de-DE"/>
        </w:rPr>
      </w:r>
      <w:r w:rsidR="008040A7">
        <w:rPr>
          <w:rFonts w:ascii="Times New Roman" w:hAnsi="Times New Roman"/>
          <w:sz w:val="24"/>
          <w:lang w:val="fr-FR" w:eastAsia="de-DE"/>
        </w:rPr>
        <w:fldChar w:fldCharType="end"/>
      </w:r>
      <w:r>
        <w:rPr>
          <w:rFonts w:ascii="Times New Roman" w:hAnsi="Times New Roman"/>
          <w:sz w:val="24"/>
          <w:lang w:val="fr-FR" w:eastAsia="de-DE"/>
        </w:rPr>
      </w:r>
      <w:r>
        <w:rPr>
          <w:rFonts w:ascii="Times New Roman" w:hAnsi="Times New Roman"/>
          <w:sz w:val="24"/>
          <w:lang w:val="fr-FR" w:eastAsia="de-DE"/>
        </w:rPr>
        <w:fldChar w:fldCharType="separate"/>
      </w:r>
      <w:r w:rsidR="008040A7">
        <w:rPr>
          <w:rFonts w:ascii="Times New Roman" w:hAnsi="Times New Roman"/>
          <w:noProof/>
          <w:sz w:val="24"/>
          <w:lang w:val="fr-FR" w:eastAsia="de-DE"/>
        </w:rPr>
        <w:t>(Iwatate et al., 2017)</w:t>
      </w:r>
      <w:r>
        <w:rPr>
          <w:rFonts w:ascii="Times New Roman" w:hAnsi="Times New Roman"/>
          <w:sz w:val="24"/>
          <w:lang w:val="fr-FR" w:eastAsia="de-DE"/>
        </w:rPr>
        <w:fldChar w:fldCharType="end"/>
      </w:r>
      <w:r w:rsidR="00D62A4B">
        <w:rPr>
          <w:rFonts w:ascii="Times New Roman" w:hAnsi="Times New Roman"/>
          <w:sz w:val="24"/>
          <w:lang w:val="fr-FR" w:eastAsia="de-DE"/>
        </w:rPr>
        <w:t>.</w:t>
      </w:r>
      <w:r w:rsidRPr="009E4793">
        <w:rPr>
          <w:rFonts w:ascii="Times New Roman" w:hAnsi="Times New Roman"/>
          <w:sz w:val="24"/>
          <w:lang w:eastAsia="de-DE"/>
        </w:rPr>
        <w:t xml:space="preserve"> </w:t>
      </w:r>
      <w:r w:rsidR="003821A3">
        <w:rPr>
          <w:rFonts w:ascii="Times New Roman" w:hAnsi="Times New Roman"/>
          <w:sz w:val="24"/>
          <w:lang w:eastAsia="de-DE"/>
        </w:rPr>
        <w:t>Ferner kam es möglicherweise bei Betrachtung der Hörwerte und der Werte von Volumen und Wachstumsrate im Langzeitverlauf zu einem Selektions-Bias, da nur Ohren mit gutem Hörvermögen und stabile VS für den gesamten untersuchten Zeitraum zur Verfügung standen.</w:t>
      </w:r>
    </w:p>
    <w:p w14:paraId="3D0C4406" w14:textId="0229C9FB" w:rsidR="006E2B06" w:rsidRDefault="003821A3" w:rsidP="006E2B06">
      <w:pPr>
        <w:rPr>
          <w:rFonts w:ascii="Times New Roman" w:hAnsi="Times New Roman"/>
          <w:sz w:val="24"/>
        </w:rPr>
      </w:pPr>
      <w:r>
        <w:rPr>
          <w:rFonts w:ascii="Times New Roman" w:hAnsi="Times New Roman"/>
          <w:sz w:val="24"/>
          <w:lang w:eastAsia="de-DE"/>
        </w:rPr>
        <w:t>Insgesamt</w:t>
      </w:r>
      <w:r w:rsidR="00326739" w:rsidRPr="009E4793">
        <w:rPr>
          <w:rFonts w:ascii="Times New Roman" w:hAnsi="Times New Roman"/>
          <w:sz w:val="24"/>
          <w:lang w:eastAsia="de-DE"/>
        </w:rPr>
        <w:t xml:space="preserve"> ist ein zentrales Datenregister von NF2-</w:t>
      </w:r>
      <w:r w:rsidR="00326739">
        <w:rPr>
          <w:rFonts w:ascii="Times New Roman" w:hAnsi="Times New Roman"/>
          <w:sz w:val="24"/>
          <w:lang w:eastAsia="de-DE"/>
        </w:rPr>
        <w:t>Betroffenen, in das alle Untersuchungsbefunde externer Praxen und Kliniken eingespielt werden, sinnvoll, um longitudinale Ergebnisse einer größeren Zahl NF2-Betroffener zu erhalten.</w:t>
      </w:r>
    </w:p>
    <w:p w14:paraId="7938F5FA" w14:textId="2D23C58B" w:rsidR="00EA735E" w:rsidRPr="00EA735E" w:rsidRDefault="00AB6DEC" w:rsidP="00EA735E">
      <w:pPr>
        <w:rPr>
          <w:rFonts w:ascii="Times New Roman" w:hAnsi="Times New Roman"/>
          <w:sz w:val="24"/>
        </w:rPr>
      </w:pPr>
      <w:r>
        <w:rPr>
          <w:rFonts w:ascii="Times New Roman" w:hAnsi="Times New Roman"/>
          <w:sz w:val="24"/>
        </w:rPr>
        <w:t>Abschließend soll k</w:t>
      </w:r>
      <w:r w:rsidR="00872DBC">
        <w:rPr>
          <w:rFonts w:ascii="Times New Roman" w:hAnsi="Times New Roman"/>
          <w:sz w:val="24"/>
        </w:rPr>
        <w:t xml:space="preserve">ritisch darauf hingewiesen werden, dass </w:t>
      </w:r>
      <w:r w:rsidR="00872DBC" w:rsidRPr="008B7B35">
        <w:rPr>
          <w:rFonts w:ascii="Times New Roman" w:hAnsi="Times New Roman"/>
          <w:sz w:val="24"/>
        </w:rPr>
        <w:t xml:space="preserve">in der vorliegenden Studie alle Werte unter </w:t>
      </w:r>
      <w:r w:rsidR="00872DBC">
        <w:rPr>
          <w:rFonts w:ascii="Times New Roman" w:hAnsi="Times New Roman"/>
          <w:sz w:val="24"/>
        </w:rPr>
        <w:t>Bevacizumab</w:t>
      </w:r>
      <w:r>
        <w:rPr>
          <w:rFonts w:ascii="Times New Roman" w:hAnsi="Times New Roman"/>
          <w:sz w:val="24"/>
        </w:rPr>
        <w:t>-Therapie</w:t>
      </w:r>
      <w:r w:rsidR="00872DBC" w:rsidRPr="008B7B35">
        <w:rPr>
          <w:rFonts w:ascii="Times New Roman" w:hAnsi="Times New Roman"/>
          <w:sz w:val="24"/>
        </w:rPr>
        <w:t xml:space="preserve"> unabhängig der Vorbehandlung verwendet</w:t>
      </w:r>
      <w:r w:rsidR="00872DBC">
        <w:rPr>
          <w:rFonts w:ascii="Times New Roman" w:hAnsi="Times New Roman"/>
          <w:sz w:val="24"/>
        </w:rPr>
        <w:t xml:space="preserve"> wurden</w:t>
      </w:r>
      <w:r>
        <w:rPr>
          <w:rFonts w:ascii="Times New Roman" w:hAnsi="Times New Roman"/>
          <w:sz w:val="24"/>
        </w:rPr>
        <w:t xml:space="preserve">. </w:t>
      </w:r>
      <w:r w:rsidR="00FE6579">
        <w:rPr>
          <w:rFonts w:ascii="Times New Roman" w:hAnsi="Times New Roman"/>
          <w:sz w:val="24"/>
        </w:rPr>
        <w:t>Somit</w:t>
      </w:r>
      <w:r>
        <w:rPr>
          <w:rFonts w:ascii="Times New Roman" w:hAnsi="Times New Roman"/>
          <w:sz w:val="24"/>
        </w:rPr>
        <w:t xml:space="preserve"> wurde nicht </w:t>
      </w:r>
      <w:r w:rsidR="00872DBC" w:rsidRPr="008B7B35">
        <w:rPr>
          <w:rFonts w:ascii="Times New Roman" w:hAnsi="Times New Roman"/>
          <w:sz w:val="24"/>
        </w:rPr>
        <w:t xml:space="preserve">darauf eingegangen, ob </w:t>
      </w:r>
      <w:r w:rsidR="00872DBC">
        <w:rPr>
          <w:rFonts w:ascii="Times New Roman" w:hAnsi="Times New Roman"/>
          <w:sz w:val="24"/>
        </w:rPr>
        <w:t>Bevacizumab</w:t>
      </w:r>
      <w:r w:rsidR="00872DBC" w:rsidRPr="008B7B35">
        <w:rPr>
          <w:rFonts w:ascii="Times New Roman" w:hAnsi="Times New Roman"/>
          <w:sz w:val="24"/>
        </w:rPr>
        <w:t xml:space="preserve"> </w:t>
      </w:r>
      <w:r w:rsidR="00964E51">
        <w:rPr>
          <w:rFonts w:ascii="Times New Roman" w:hAnsi="Times New Roman"/>
          <w:sz w:val="24"/>
        </w:rPr>
        <w:t xml:space="preserve">einen </w:t>
      </w:r>
      <w:r w:rsidR="004E4984">
        <w:rPr>
          <w:rFonts w:ascii="Times New Roman" w:hAnsi="Times New Roman"/>
          <w:sz w:val="24"/>
        </w:rPr>
        <w:t>unterschiedlichen</w:t>
      </w:r>
      <w:r w:rsidR="00964E51">
        <w:rPr>
          <w:rFonts w:ascii="Times New Roman" w:hAnsi="Times New Roman"/>
          <w:sz w:val="24"/>
        </w:rPr>
        <w:t xml:space="preserve"> Effekt in Abhängigkeit von der Vorbehandlung</w:t>
      </w:r>
      <w:r w:rsidR="004E4984" w:rsidRPr="004E4984">
        <w:rPr>
          <w:rFonts w:ascii="Times New Roman" w:hAnsi="Times New Roman"/>
          <w:sz w:val="24"/>
        </w:rPr>
        <w:t xml:space="preserve"> </w:t>
      </w:r>
      <w:r w:rsidR="004E4984">
        <w:rPr>
          <w:rFonts w:ascii="Times New Roman" w:hAnsi="Times New Roman"/>
          <w:sz w:val="24"/>
        </w:rPr>
        <w:t>hat</w:t>
      </w:r>
      <w:r w:rsidR="00964E51">
        <w:rPr>
          <w:rFonts w:ascii="Times New Roman" w:hAnsi="Times New Roman"/>
          <w:sz w:val="24"/>
        </w:rPr>
        <w:t>.</w:t>
      </w:r>
      <w:r w:rsidR="00872DBC" w:rsidRPr="008B7B35">
        <w:rPr>
          <w:rFonts w:ascii="Times New Roman" w:hAnsi="Times New Roman"/>
          <w:sz w:val="24"/>
        </w:rPr>
        <w:t xml:space="preserve"> </w:t>
      </w:r>
      <w:r w:rsidR="00EA735E">
        <w:rPr>
          <w:rFonts w:ascii="Times New Roman" w:hAnsi="Times New Roman"/>
          <w:sz w:val="24"/>
        </w:rPr>
        <w:tab/>
      </w:r>
      <w:r w:rsidR="00EA735E">
        <w:rPr>
          <w:rFonts w:ascii="Times New Roman" w:hAnsi="Times New Roman"/>
          <w:sz w:val="24"/>
        </w:rPr>
        <w:br/>
      </w:r>
    </w:p>
    <w:p w14:paraId="7E60A03F" w14:textId="00E01F2C" w:rsidR="006C6536" w:rsidRPr="000964A9" w:rsidRDefault="006C6536" w:rsidP="000755CB">
      <w:pPr>
        <w:ind w:firstLine="0"/>
      </w:pPr>
    </w:p>
    <w:p w14:paraId="311892E2" w14:textId="16C7AEEA" w:rsidR="002D1BD3" w:rsidRPr="000964A9" w:rsidRDefault="002D1BD3" w:rsidP="000755CB">
      <w:pPr>
        <w:ind w:firstLine="0"/>
      </w:pPr>
    </w:p>
    <w:p w14:paraId="058DF894" w14:textId="0DBE02DB" w:rsidR="002D1BD3" w:rsidRPr="000964A9" w:rsidRDefault="002D1BD3" w:rsidP="000755CB">
      <w:pPr>
        <w:ind w:firstLine="0"/>
      </w:pPr>
    </w:p>
    <w:p w14:paraId="4D803E0F" w14:textId="40786C24" w:rsidR="002D1BD3" w:rsidRPr="000964A9" w:rsidRDefault="002D1BD3" w:rsidP="000755CB">
      <w:pPr>
        <w:ind w:firstLine="0"/>
      </w:pPr>
    </w:p>
    <w:p w14:paraId="66D97452" w14:textId="71E9A858" w:rsidR="002D1BD3" w:rsidRPr="000964A9" w:rsidRDefault="002D1BD3" w:rsidP="000755CB">
      <w:pPr>
        <w:ind w:firstLine="0"/>
      </w:pPr>
    </w:p>
    <w:p w14:paraId="2BEC2D15" w14:textId="2018C058" w:rsidR="002D1BD3" w:rsidRPr="000964A9" w:rsidRDefault="002D1BD3" w:rsidP="000755CB">
      <w:pPr>
        <w:ind w:firstLine="0"/>
      </w:pPr>
    </w:p>
    <w:p w14:paraId="7097AC35" w14:textId="11AE046D" w:rsidR="002D1BD3" w:rsidRPr="000964A9" w:rsidRDefault="002D1BD3" w:rsidP="000755CB">
      <w:pPr>
        <w:ind w:firstLine="0"/>
      </w:pPr>
    </w:p>
    <w:p w14:paraId="5BEC74D4" w14:textId="73610EAA" w:rsidR="002D1BD3" w:rsidRPr="000964A9" w:rsidRDefault="002D1BD3" w:rsidP="000755CB">
      <w:pPr>
        <w:ind w:firstLine="0"/>
      </w:pPr>
    </w:p>
    <w:p w14:paraId="6D7C859E" w14:textId="20FC4930" w:rsidR="002D1BD3" w:rsidRPr="000964A9" w:rsidRDefault="002D1BD3" w:rsidP="000755CB">
      <w:pPr>
        <w:ind w:firstLine="0"/>
      </w:pPr>
    </w:p>
    <w:p w14:paraId="099071B6" w14:textId="739CB241" w:rsidR="002D1BD3" w:rsidRPr="000964A9" w:rsidRDefault="002D1BD3" w:rsidP="000755CB">
      <w:pPr>
        <w:ind w:firstLine="0"/>
      </w:pPr>
    </w:p>
    <w:p w14:paraId="5C9E7BD7" w14:textId="5139AFE1" w:rsidR="002D1BD3" w:rsidRPr="000964A9" w:rsidRDefault="002D1BD3" w:rsidP="000755CB">
      <w:pPr>
        <w:ind w:firstLine="0"/>
      </w:pPr>
    </w:p>
    <w:p w14:paraId="2D1D1BAA" w14:textId="7AA5CDE1" w:rsidR="00080520" w:rsidRPr="000964A9" w:rsidRDefault="00080520" w:rsidP="000755CB">
      <w:pPr>
        <w:ind w:firstLine="0"/>
      </w:pPr>
    </w:p>
    <w:p w14:paraId="45D81AD6" w14:textId="77777777" w:rsidR="00155BDF" w:rsidRPr="000964A9" w:rsidRDefault="00155BDF" w:rsidP="000755CB">
      <w:pPr>
        <w:ind w:firstLine="0"/>
      </w:pPr>
    </w:p>
    <w:p w14:paraId="2C8231F4" w14:textId="2F381BF7" w:rsidR="00EA7E90" w:rsidRDefault="008541F9" w:rsidP="008541F9">
      <w:pPr>
        <w:pStyle w:val="berschrift1"/>
        <w:ind w:left="0" w:firstLine="0"/>
      </w:pPr>
      <w:bookmarkStart w:id="145" w:name="_Toc139918950"/>
      <w:r>
        <w:lastRenderedPageBreak/>
        <w:t xml:space="preserve"> </w:t>
      </w:r>
      <w:r>
        <w:tab/>
      </w:r>
      <w:r>
        <w:tab/>
      </w:r>
      <w:r w:rsidR="00EA7E90">
        <w:t>Zusammenfassung</w:t>
      </w:r>
      <w:r w:rsidR="000932FC">
        <w:t xml:space="preserve"> und Fazit</w:t>
      </w:r>
      <w:bookmarkEnd w:id="145"/>
    </w:p>
    <w:p w14:paraId="03212254" w14:textId="77777777" w:rsidR="00A5087D" w:rsidRDefault="00834D46" w:rsidP="00A5087D">
      <w:pPr>
        <w:rPr>
          <w:rFonts w:ascii="Times New Roman" w:hAnsi="Times New Roman"/>
          <w:sz w:val="24"/>
        </w:rPr>
      </w:pPr>
      <w:r w:rsidRPr="008B7B35">
        <w:rPr>
          <w:rFonts w:ascii="Times New Roman" w:hAnsi="Times New Roman"/>
          <w:sz w:val="24"/>
        </w:rPr>
        <w:t xml:space="preserve">Die </w:t>
      </w:r>
      <w:r>
        <w:rPr>
          <w:rFonts w:ascii="Times New Roman" w:hAnsi="Times New Roman"/>
          <w:sz w:val="24"/>
        </w:rPr>
        <w:t>Neurofibromatose Typ 2 (</w:t>
      </w:r>
      <w:r w:rsidRPr="008B7B35">
        <w:rPr>
          <w:rFonts w:ascii="Times New Roman" w:hAnsi="Times New Roman"/>
          <w:sz w:val="24"/>
        </w:rPr>
        <w:t>NF2</w:t>
      </w:r>
      <w:r w:rsidR="007F77F2">
        <w:rPr>
          <w:rFonts w:ascii="Times New Roman" w:hAnsi="Times New Roman"/>
          <w:sz w:val="24"/>
        </w:rPr>
        <w:t>)</w:t>
      </w:r>
      <w:r w:rsidRPr="008B7B35">
        <w:rPr>
          <w:rFonts w:ascii="Times New Roman" w:hAnsi="Times New Roman"/>
          <w:sz w:val="24"/>
        </w:rPr>
        <w:t xml:space="preserve"> ist ein autosomal-dominant vererbtes Tu</w:t>
      </w:r>
      <w:r>
        <w:rPr>
          <w:rFonts w:ascii="Times New Roman" w:hAnsi="Times New Roman"/>
          <w:sz w:val="24"/>
        </w:rPr>
        <w:t>mor-Syndrom</w:t>
      </w:r>
      <w:r w:rsidR="00267E54">
        <w:rPr>
          <w:rFonts w:ascii="Times New Roman" w:hAnsi="Times New Roman"/>
          <w:sz w:val="24"/>
        </w:rPr>
        <w:t>, welches mit verschiedenen Neoplasien des zentralen und peripheren Nervensystems einhergeh</w:t>
      </w:r>
      <w:r w:rsidR="006C6536">
        <w:rPr>
          <w:rFonts w:ascii="Times New Roman" w:hAnsi="Times New Roman"/>
          <w:sz w:val="24"/>
        </w:rPr>
        <w:t>t</w:t>
      </w:r>
      <w:r w:rsidR="00267E54">
        <w:rPr>
          <w:rFonts w:ascii="Times New Roman" w:hAnsi="Times New Roman"/>
          <w:sz w:val="24"/>
        </w:rPr>
        <w:t xml:space="preserve">. </w:t>
      </w:r>
      <w:r w:rsidRPr="00171508">
        <w:rPr>
          <w:rFonts w:ascii="Times New Roman" w:hAnsi="Times New Roman"/>
          <w:sz w:val="24"/>
        </w:rPr>
        <w:t>Pathognomonisch für die Diagnose NF2</w:t>
      </w:r>
      <w:r w:rsidR="00264011" w:rsidRPr="00264011">
        <w:rPr>
          <w:rFonts w:ascii="Times New Roman" w:hAnsi="Times New Roman"/>
          <w:sz w:val="24"/>
        </w:rPr>
        <w:t xml:space="preserve"> </w:t>
      </w:r>
      <w:r w:rsidR="00264011">
        <w:rPr>
          <w:rFonts w:ascii="Times New Roman" w:hAnsi="Times New Roman"/>
          <w:sz w:val="24"/>
        </w:rPr>
        <w:t>sind bilaterale Vestibularisschwannome (VS), welche</w:t>
      </w:r>
      <w:r w:rsidRPr="00171508">
        <w:rPr>
          <w:rFonts w:ascii="Times New Roman" w:hAnsi="Times New Roman"/>
          <w:sz w:val="24"/>
        </w:rPr>
        <w:t xml:space="preserve"> bei etwa 95</w:t>
      </w:r>
      <w:r>
        <w:rPr>
          <w:rFonts w:ascii="Times New Roman" w:hAnsi="Times New Roman"/>
          <w:sz w:val="24"/>
        </w:rPr>
        <w:t xml:space="preserve"> </w:t>
      </w:r>
      <w:r w:rsidRPr="00171508">
        <w:rPr>
          <w:rFonts w:ascii="Times New Roman" w:hAnsi="Times New Roman"/>
          <w:sz w:val="24"/>
        </w:rPr>
        <w:t>% der Patienten auftr</w:t>
      </w:r>
      <w:r>
        <w:rPr>
          <w:rFonts w:ascii="Times New Roman" w:hAnsi="Times New Roman"/>
          <w:sz w:val="24"/>
        </w:rPr>
        <w:t>eten</w:t>
      </w:r>
      <w:r w:rsidRPr="006A78F9">
        <w:rPr>
          <w:rFonts w:ascii="Times New Roman" w:hAnsi="Times New Roman"/>
          <w:sz w:val="24"/>
        </w:rPr>
        <w:t xml:space="preserve">. </w:t>
      </w:r>
    </w:p>
    <w:p w14:paraId="64FF0564" w14:textId="5F8AD78F" w:rsidR="000D0431" w:rsidRDefault="006C6536" w:rsidP="000D0431">
      <w:pPr>
        <w:rPr>
          <w:rFonts w:ascii="Times New Roman" w:hAnsi="Times New Roman"/>
          <w:sz w:val="24"/>
        </w:rPr>
      </w:pPr>
      <w:r w:rsidRPr="008B7B35">
        <w:rPr>
          <w:rFonts w:ascii="Times New Roman" w:hAnsi="Times New Roman"/>
          <w:sz w:val="24"/>
        </w:rPr>
        <w:t xml:space="preserve">Die Therapieoptionen </w:t>
      </w:r>
      <w:r>
        <w:rPr>
          <w:rFonts w:ascii="Times New Roman" w:hAnsi="Times New Roman"/>
          <w:sz w:val="24"/>
        </w:rPr>
        <w:t xml:space="preserve">der VS </w:t>
      </w:r>
      <w:r w:rsidRPr="008B7B35">
        <w:rPr>
          <w:rFonts w:ascii="Times New Roman" w:hAnsi="Times New Roman"/>
          <w:sz w:val="24"/>
        </w:rPr>
        <w:t>beinhalten Mikrochirurgie, stereotaktische Bestrahlung</w:t>
      </w:r>
      <w:r>
        <w:rPr>
          <w:rFonts w:ascii="Times New Roman" w:hAnsi="Times New Roman"/>
          <w:sz w:val="24"/>
        </w:rPr>
        <w:t xml:space="preserve">, medikamentöse </w:t>
      </w:r>
      <w:r w:rsidR="00080520">
        <w:rPr>
          <w:rFonts w:ascii="Times New Roman" w:hAnsi="Times New Roman"/>
          <w:sz w:val="24"/>
        </w:rPr>
        <w:t>Off-Label-</w:t>
      </w:r>
      <w:r>
        <w:rPr>
          <w:rFonts w:ascii="Times New Roman" w:hAnsi="Times New Roman"/>
          <w:sz w:val="24"/>
        </w:rPr>
        <w:t xml:space="preserve">Therapie mit dem VEGF-Antikörper Bevacizumab </w:t>
      </w:r>
      <w:r w:rsidRPr="008B7B35">
        <w:rPr>
          <w:rFonts w:ascii="Times New Roman" w:hAnsi="Times New Roman"/>
          <w:sz w:val="24"/>
        </w:rPr>
        <w:t xml:space="preserve">und </w:t>
      </w:r>
      <w:r>
        <w:rPr>
          <w:rFonts w:ascii="Times New Roman" w:hAnsi="Times New Roman"/>
          <w:sz w:val="24"/>
        </w:rPr>
        <w:t xml:space="preserve">Beobachtung. Der chirurgische Therapieansatz nimmt dabei eine zentrale Rolle ein, da </w:t>
      </w:r>
      <w:r w:rsidR="004D0F35">
        <w:rPr>
          <w:rFonts w:ascii="Times New Roman" w:hAnsi="Times New Roman"/>
          <w:sz w:val="24"/>
        </w:rPr>
        <w:t xml:space="preserve">die meisten VS </w:t>
      </w:r>
      <w:r>
        <w:rPr>
          <w:rFonts w:ascii="Times New Roman" w:hAnsi="Times New Roman"/>
          <w:sz w:val="24"/>
        </w:rPr>
        <w:t>früher oder später operiert werden m</w:t>
      </w:r>
      <w:r w:rsidR="004D0F35">
        <w:rPr>
          <w:rFonts w:ascii="Times New Roman" w:hAnsi="Times New Roman"/>
          <w:sz w:val="24"/>
        </w:rPr>
        <w:t>ü</w:t>
      </w:r>
      <w:r>
        <w:rPr>
          <w:rFonts w:ascii="Times New Roman" w:hAnsi="Times New Roman"/>
          <w:sz w:val="24"/>
        </w:rPr>
        <w:t>ss</w:t>
      </w:r>
      <w:r w:rsidR="004D0F35">
        <w:rPr>
          <w:rFonts w:ascii="Times New Roman" w:hAnsi="Times New Roman"/>
          <w:sz w:val="24"/>
        </w:rPr>
        <w:t>en</w:t>
      </w:r>
      <w:r>
        <w:rPr>
          <w:rFonts w:ascii="Times New Roman" w:hAnsi="Times New Roman"/>
          <w:sz w:val="24"/>
        </w:rPr>
        <w:t xml:space="preserve">. </w:t>
      </w:r>
      <w:r w:rsidRPr="00BF1A00">
        <w:rPr>
          <w:rFonts w:ascii="Times New Roman" w:hAnsi="Times New Roman"/>
          <w:sz w:val="24"/>
        </w:rPr>
        <w:t xml:space="preserve">Das </w:t>
      </w:r>
      <w:r>
        <w:rPr>
          <w:rFonts w:ascii="Times New Roman" w:hAnsi="Times New Roman"/>
          <w:sz w:val="24"/>
        </w:rPr>
        <w:t xml:space="preserve">primäre </w:t>
      </w:r>
      <w:r w:rsidRPr="00BF1A00">
        <w:rPr>
          <w:rFonts w:ascii="Times New Roman" w:hAnsi="Times New Roman"/>
          <w:sz w:val="24"/>
        </w:rPr>
        <w:t xml:space="preserve">Ziel der </w:t>
      </w:r>
      <w:r>
        <w:rPr>
          <w:rFonts w:ascii="Times New Roman" w:hAnsi="Times New Roman"/>
          <w:sz w:val="24"/>
        </w:rPr>
        <w:t>chirurgischen Therapie</w:t>
      </w:r>
      <w:r w:rsidRPr="00BF1A00">
        <w:rPr>
          <w:rFonts w:ascii="Times New Roman" w:hAnsi="Times New Roman"/>
          <w:sz w:val="24"/>
        </w:rPr>
        <w:t xml:space="preserve"> ist </w:t>
      </w:r>
      <w:r>
        <w:rPr>
          <w:rFonts w:ascii="Times New Roman" w:hAnsi="Times New Roman"/>
          <w:sz w:val="24"/>
        </w:rPr>
        <w:t xml:space="preserve">insbesondere bei jungen Patienten der Erhalt des Hörvermögens </w:t>
      </w:r>
      <w:r w:rsidRPr="00BF1A00">
        <w:rPr>
          <w:rFonts w:ascii="Times New Roman" w:hAnsi="Times New Roman"/>
          <w:sz w:val="24"/>
        </w:rPr>
        <w:t xml:space="preserve">und </w:t>
      </w:r>
      <w:r>
        <w:rPr>
          <w:rFonts w:ascii="Times New Roman" w:hAnsi="Times New Roman"/>
          <w:sz w:val="24"/>
        </w:rPr>
        <w:t>der Funktion des Gesichtsnerv</w:t>
      </w:r>
      <w:r w:rsidR="00A5087D">
        <w:rPr>
          <w:rFonts w:ascii="Times New Roman" w:hAnsi="Times New Roman"/>
          <w:sz w:val="24"/>
        </w:rPr>
        <w:t xml:space="preserve">s, </w:t>
      </w:r>
      <w:r w:rsidR="00A5087D" w:rsidRPr="00A5087D">
        <w:rPr>
          <w:rFonts w:ascii="Times New Roman" w:hAnsi="Times New Roman"/>
          <w:sz w:val="24"/>
        </w:rPr>
        <w:t>da von der neurologischen Funktion die soziale</w:t>
      </w:r>
      <w:r w:rsidR="00A519CF">
        <w:rPr>
          <w:rFonts w:ascii="Times New Roman" w:hAnsi="Times New Roman"/>
          <w:sz w:val="24"/>
        </w:rPr>
        <w:t xml:space="preserve">, persönliche und berufliche </w:t>
      </w:r>
      <w:r w:rsidR="00A5087D" w:rsidRPr="00A5087D">
        <w:rPr>
          <w:rFonts w:ascii="Times New Roman" w:hAnsi="Times New Roman"/>
          <w:sz w:val="24"/>
        </w:rPr>
        <w:t>Entwicklung</w:t>
      </w:r>
      <w:r w:rsidR="00A5087D" w:rsidRPr="00D00514">
        <w:rPr>
          <w:rFonts w:ascii="Times New Roman" w:hAnsi="Times New Roman"/>
          <w:sz w:val="24"/>
        </w:rPr>
        <w:t xml:space="preserve"> abhängen.</w:t>
      </w:r>
      <w:r w:rsidR="00A5087D">
        <w:rPr>
          <w:rFonts w:ascii="Times New Roman" w:hAnsi="Times New Roman"/>
          <w:sz w:val="24"/>
        </w:rPr>
        <w:t xml:space="preserve"> </w:t>
      </w:r>
    </w:p>
    <w:p w14:paraId="19D1A965" w14:textId="6D5F3589" w:rsidR="00BC3527" w:rsidRPr="000D0431" w:rsidRDefault="00FB56C3" w:rsidP="000D0431">
      <w:pPr>
        <w:rPr>
          <w:rStyle w:val="Fett"/>
          <w:rFonts w:ascii="Times New Roman" w:hAnsi="Times New Roman"/>
          <w:b w:val="0"/>
          <w:bCs w:val="0"/>
          <w:sz w:val="24"/>
        </w:rPr>
      </w:pPr>
      <w:r w:rsidRPr="00184556">
        <w:rPr>
          <w:rStyle w:val="Fett"/>
          <w:rFonts w:ascii="Times New Roman" w:hAnsi="Times New Roman"/>
          <w:b w:val="0"/>
          <w:color w:val="000000"/>
          <w:sz w:val="24"/>
          <w:bdr w:val="none" w:sz="0" w:space="0" w:color="auto" w:frame="1"/>
        </w:rPr>
        <w:t>Ziel der vorliegenden Dissertation war es</w:t>
      </w:r>
      <w:r w:rsidR="00692DD0">
        <w:rPr>
          <w:rStyle w:val="Fett"/>
          <w:rFonts w:ascii="Times New Roman" w:hAnsi="Times New Roman"/>
          <w:b w:val="0"/>
          <w:color w:val="000000"/>
          <w:sz w:val="24"/>
          <w:bdr w:val="none" w:sz="0" w:space="0" w:color="auto" w:frame="1"/>
        </w:rPr>
        <w:t>,</w:t>
      </w:r>
      <w:r w:rsidR="00FD5510" w:rsidRPr="00184556">
        <w:rPr>
          <w:rStyle w:val="Fett"/>
          <w:rFonts w:ascii="Times New Roman" w:hAnsi="Times New Roman"/>
          <w:b w:val="0"/>
          <w:color w:val="000000"/>
          <w:sz w:val="24"/>
          <w:bdr w:val="none" w:sz="0" w:space="0" w:color="auto" w:frame="1"/>
        </w:rPr>
        <w:t xml:space="preserve"> mit Hilfe retrospektiv erhoben</w:t>
      </w:r>
      <w:r w:rsidR="00BC5CEB">
        <w:rPr>
          <w:rStyle w:val="Fett"/>
          <w:rFonts w:ascii="Times New Roman" w:hAnsi="Times New Roman"/>
          <w:b w:val="0"/>
          <w:color w:val="000000"/>
          <w:sz w:val="24"/>
          <w:bdr w:val="none" w:sz="0" w:space="0" w:color="auto" w:frame="1"/>
        </w:rPr>
        <w:t>er</w:t>
      </w:r>
      <w:r w:rsidR="00FD5510" w:rsidRPr="00184556">
        <w:rPr>
          <w:rStyle w:val="Fett"/>
          <w:rFonts w:ascii="Times New Roman" w:hAnsi="Times New Roman"/>
          <w:b w:val="0"/>
          <w:color w:val="000000"/>
          <w:sz w:val="24"/>
          <w:bdr w:val="none" w:sz="0" w:space="0" w:color="auto" w:frame="1"/>
        </w:rPr>
        <w:t xml:space="preserve"> </w:t>
      </w:r>
      <w:r w:rsidR="00184556" w:rsidRPr="00184556">
        <w:rPr>
          <w:rStyle w:val="Fett"/>
          <w:rFonts w:ascii="Times New Roman" w:hAnsi="Times New Roman"/>
          <w:b w:val="0"/>
          <w:color w:val="000000"/>
          <w:sz w:val="24"/>
          <w:bdr w:val="none" w:sz="0" w:space="0" w:color="auto" w:frame="1"/>
        </w:rPr>
        <w:t xml:space="preserve">Patientenmerkmale </w:t>
      </w:r>
      <w:r w:rsidR="00184556" w:rsidRPr="00D00514">
        <w:rPr>
          <w:rStyle w:val="Fett"/>
          <w:rFonts w:ascii="Times New Roman" w:hAnsi="Times New Roman"/>
          <w:b w:val="0"/>
          <w:color w:val="000000"/>
          <w:sz w:val="24"/>
          <w:bdr w:val="none" w:sz="0" w:space="0" w:color="auto" w:frame="1"/>
        </w:rPr>
        <w:t>(</w:t>
      </w:r>
      <w:r w:rsidR="00184556" w:rsidRPr="00184556">
        <w:rPr>
          <w:rFonts w:ascii="Times New Roman" w:hAnsi="Times New Roman"/>
          <w:color w:val="000000" w:themeColor="text1"/>
          <w:sz w:val="24"/>
        </w:rPr>
        <w:t>Alter bei Symptombeginn, Diagnose und Operation</w:t>
      </w:r>
      <w:r w:rsidR="00184556">
        <w:rPr>
          <w:rFonts w:ascii="Times New Roman" w:hAnsi="Times New Roman"/>
          <w:color w:val="000000" w:themeColor="text1"/>
          <w:sz w:val="24"/>
        </w:rPr>
        <w:t xml:space="preserve">, </w:t>
      </w:r>
      <w:r w:rsidR="00184556" w:rsidRPr="00184556">
        <w:rPr>
          <w:rFonts w:ascii="Times New Roman" w:hAnsi="Times New Roman"/>
          <w:color w:val="000000" w:themeColor="text1"/>
          <w:sz w:val="24"/>
        </w:rPr>
        <w:t>Geschlecht</w:t>
      </w:r>
      <w:r w:rsidR="00184556">
        <w:rPr>
          <w:rFonts w:ascii="Times New Roman" w:hAnsi="Times New Roman"/>
          <w:color w:val="000000" w:themeColor="text1"/>
          <w:sz w:val="24"/>
        </w:rPr>
        <w:t xml:space="preserve">, </w:t>
      </w:r>
      <w:r w:rsidR="00184556" w:rsidRPr="00184556">
        <w:rPr>
          <w:rFonts w:ascii="Times New Roman" w:hAnsi="Times New Roman"/>
          <w:color w:val="000000" w:themeColor="text1"/>
          <w:sz w:val="24"/>
        </w:rPr>
        <w:t>Familienanamnese</w:t>
      </w:r>
      <w:r w:rsidR="00184556">
        <w:rPr>
          <w:rFonts w:ascii="Times New Roman" w:hAnsi="Times New Roman"/>
          <w:color w:val="000000" w:themeColor="text1"/>
          <w:sz w:val="24"/>
        </w:rPr>
        <w:t xml:space="preserve">, </w:t>
      </w:r>
      <w:r w:rsidR="00184556" w:rsidRPr="00184556">
        <w:rPr>
          <w:rFonts w:ascii="Times New Roman" w:hAnsi="Times New Roman"/>
          <w:color w:val="000000" w:themeColor="text1"/>
          <w:sz w:val="24"/>
        </w:rPr>
        <w:t>Seite der Tumore</w:t>
      </w:r>
      <w:r w:rsidR="00184556">
        <w:rPr>
          <w:rFonts w:ascii="Times New Roman" w:hAnsi="Times New Roman"/>
          <w:color w:val="000000" w:themeColor="text1"/>
          <w:sz w:val="24"/>
        </w:rPr>
        <w:t xml:space="preserve">, </w:t>
      </w:r>
      <w:r w:rsidR="00184556" w:rsidRPr="00184556">
        <w:rPr>
          <w:rFonts w:ascii="Times New Roman" w:hAnsi="Times New Roman"/>
          <w:color w:val="000000" w:themeColor="text1"/>
          <w:sz w:val="24"/>
        </w:rPr>
        <w:t>Dauer des radiologischen Follow-up</w:t>
      </w:r>
      <w:r w:rsidR="00184556">
        <w:rPr>
          <w:rFonts w:ascii="Times New Roman" w:hAnsi="Times New Roman"/>
          <w:color w:val="000000" w:themeColor="text1"/>
          <w:sz w:val="24"/>
        </w:rPr>
        <w:t xml:space="preserve">, </w:t>
      </w:r>
      <w:r w:rsidR="008B7E66">
        <w:rPr>
          <w:rFonts w:ascii="Times New Roman" w:hAnsi="Times New Roman"/>
          <w:color w:val="000000" w:themeColor="text1"/>
          <w:sz w:val="24"/>
        </w:rPr>
        <w:t>i</w:t>
      </w:r>
      <w:r w:rsidR="00184556" w:rsidRPr="00184556">
        <w:rPr>
          <w:rFonts w:ascii="Times New Roman" w:hAnsi="Times New Roman"/>
          <w:sz w:val="24"/>
        </w:rPr>
        <w:t>ndividuelle Tumorlast der Patienten</w:t>
      </w:r>
      <w:r w:rsidR="007A28F3">
        <w:rPr>
          <w:rFonts w:ascii="Times New Roman" w:hAnsi="Times New Roman"/>
          <w:color w:val="000000" w:themeColor="text1"/>
          <w:sz w:val="24"/>
        </w:rPr>
        <w:t>,</w:t>
      </w:r>
      <w:r w:rsidR="00B278BA">
        <w:rPr>
          <w:rFonts w:ascii="Times New Roman" w:hAnsi="Times New Roman"/>
          <w:color w:val="000000" w:themeColor="text1"/>
          <w:sz w:val="24"/>
        </w:rPr>
        <w:t xml:space="preserve"> </w:t>
      </w:r>
      <w:r w:rsidR="007A28F3">
        <w:rPr>
          <w:rFonts w:ascii="Times New Roman" w:hAnsi="Times New Roman"/>
          <w:color w:val="000000" w:themeColor="text1"/>
          <w:sz w:val="24"/>
        </w:rPr>
        <w:t xml:space="preserve">volumetrische </w:t>
      </w:r>
      <w:r w:rsidR="00184556">
        <w:rPr>
          <w:rFonts w:ascii="Times New Roman" w:hAnsi="Times New Roman"/>
          <w:color w:val="000000" w:themeColor="text1"/>
          <w:sz w:val="24"/>
        </w:rPr>
        <w:t>Einteilung der VS</w:t>
      </w:r>
      <w:r w:rsidR="00F20983">
        <w:rPr>
          <w:rFonts w:ascii="Times New Roman" w:hAnsi="Times New Roman"/>
          <w:color w:val="000000" w:themeColor="text1"/>
          <w:sz w:val="24"/>
        </w:rPr>
        <w:t>)</w:t>
      </w:r>
      <w:r w:rsidR="007A28F3">
        <w:rPr>
          <w:rFonts w:ascii="Times New Roman" w:hAnsi="Times New Roman"/>
          <w:color w:val="000000" w:themeColor="text1"/>
          <w:sz w:val="24"/>
        </w:rPr>
        <w:t xml:space="preserve"> </w:t>
      </w:r>
      <w:r w:rsidRPr="008B7B35">
        <w:rPr>
          <w:rStyle w:val="Fett"/>
          <w:rFonts w:ascii="Times New Roman" w:hAnsi="Times New Roman"/>
          <w:b w:val="0"/>
          <w:color w:val="000000"/>
          <w:sz w:val="24"/>
          <w:bdr w:val="none" w:sz="0" w:space="0" w:color="auto" w:frame="1"/>
        </w:rPr>
        <w:t xml:space="preserve">mögliche Einflussfaktoren auf den Krankheitsverlauf </w:t>
      </w:r>
      <w:r w:rsidR="00730C74">
        <w:rPr>
          <w:rStyle w:val="Fett"/>
          <w:rFonts w:ascii="Times New Roman" w:hAnsi="Times New Roman"/>
          <w:b w:val="0"/>
          <w:color w:val="000000"/>
          <w:sz w:val="24"/>
          <w:bdr w:val="none" w:sz="0" w:space="0" w:color="auto" w:frame="1"/>
        </w:rPr>
        <w:t xml:space="preserve">abzuleiten. </w:t>
      </w:r>
      <w:r w:rsidR="000D0431">
        <w:rPr>
          <w:rStyle w:val="Fett"/>
          <w:rFonts w:ascii="Times New Roman" w:hAnsi="Times New Roman"/>
          <w:b w:val="0"/>
          <w:color w:val="000000"/>
          <w:sz w:val="24"/>
          <w:bdr w:val="none" w:sz="0" w:space="0" w:color="auto" w:frame="1"/>
        </w:rPr>
        <w:t>Zudem</w:t>
      </w:r>
      <w:r w:rsidR="009643A1">
        <w:rPr>
          <w:rStyle w:val="Fett"/>
          <w:rFonts w:ascii="Times New Roman" w:hAnsi="Times New Roman"/>
          <w:b w:val="0"/>
          <w:color w:val="000000"/>
          <w:sz w:val="24"/>
          <w:bdr w:val="none" w:sz="0" w:space="0" w:color="auto" w:frame="1"/>
        </w:rPr>
        <w:t xml:space="preserve"> wurden die Patienten in </w:t>
      </w:r>
      <w:r w:rsidR="00B443E0">
        <w:rPr>
          <w:rStyle w:val="Fett"/>
          <w:rFonts w:ascii="Times New Roman" w:hAnsi="Times New Roman"/>
          <w:b w:val="0"/>
          <w:color w:val="000000"/>
          <w:sz w:val="24"/>
          <w:bdr w:val="none" w:sz="0" w:space="0" w:color="auto" w:frame="1"/>
        </w:rPr>
        <w:t xml:space="preserve">zwei </w:t>
      </w:r>
      <w:r w:rsidR="009643A1">
        <w:rPr>
          <w:rStyle w:val="Fett"/>
          <w:rFonts w:ascii="Times New Roman" w:hAnsi="Times New Roman"/>
          <w:b w:val="0"/>
          <w:color w:val="000000"/>
          <w:sz w:val="24"/>
          <w:bdr w:val="none" w:sz="0" w:space="0" w:color="auto" w:frame="1"/>
        </w:rPr>
        <w:t xml:space="preserve">Gruppen in Abhängigkeit vom Alter bei </w:t>
      </w:r>
      <w:r w:rsidR="00692DD0">
        <w:rPr>
          <w:rStyle w:val="Fett"/>
          <w:rFonts w:ascii="Times New Roman" w:hAnsi="Times New Roman"/>
          <w:b w:val="0"/>
          <w:color w:val="000000"/>
          <w:sz w:val="24"/>
          <w:bdr w:val="none" w:sz="0" w:space="0" w:color="auto" w:frame="1"/>
        </w:rPr>
        <w:t>Erstd</w:t>
      </w:r>
      <w:r w:rsidR="009643A1">
        <w:rPr>
          <w:rStyle w:val="Fett"/>
          <w:rFonts w:ascii="Times New Roman" w:hAnsi="Times New Roman"/>
          <w:b w:val="0"/>
          <w:color w:val="000000"/>
          <w:sz w:val="24"/>
          <w:bdr w:val="none" w:sz="0" w:space="0" w:color="auto" w:frame="1"/>
        </w:rPr>
        <w:t>iagnose eingeteilt: ≤ 18 Jahre und &gt; 18 Jahre bei Diagnose</w:t>
      </w:r>
      <w:r w:rsidR="000D0431">
        <w:rPr>
          <w:rStyle w:val="Fett"/>
          <w:rFonts w:ascii="Times New Roman" w:hAnsi="Times New Roman"/>
          <w:b w:val="0"/>
          <w:color w:val="000000"/>
          <w:sz w:val="24"/>
          <w:bdr w:val="none" w:sz="0" w:space="0" w:color="auto" w:frame="1"/>
        </w:rPr>
        <w:t xml:space="preserve">, um mögliche Assoziationen mit dem Alter </w:t>
      </w:r>
      <w:r w:rsidR="00692DD0">
        <w:rPr>
          <w:rStyle w:val="Fett"/>
          <w:rFonts w:ascii="Times New Roman" w:hAnsi="Times New Roman"/>
          <w:b w:val="0"/>
          <w:color w:val="000000"/>
          <w:sz w:val="24"/>
          <w:bdr w:val="none" w:sz="0" w:space="0" w:color="auto" w:frame="1"/>
        </w:rPr>
        <w:t xml:space="preserve">bei </w:t>
      </w:r>
      <w:r w:rsidR="000D0431">
        <w:rPr>
          <w:rStyle w:val="Fett"/>
          <w:rFonts w:ascii="Times New Roman" w:hAnsi="Times New Roman"/>
          <w:b w:val="0"/>
          <w:color w:val="000000"/>
          <w:sz w:val="24"/>
          <w:bdr w:val="none" w:sz="0" w:space="0" w:color="auto" w:frame="1"/>
        </w:rPr>
        <w:t>Diagnose aufzudecken.</w:t>
      </w:r>
    </w:p>
    <w:p w14:paraId="65CDC473" w14:textId="579FD3AD" w:rsidR="00730C74" w:rsidRDefault="00FB56C3" w:rsidP="00730C74">
      <w:pPr>
        <w:rPr>
          <w:rStyle w:val="Fett"/>
          <w:rFonts w:ascii="Times New Roman" w:hAnsi="Times New Roman"/>
          <w:b w:val="0"/>
          <w:color w:val="000000"/>
          <w:sz w:val="24"/>
          <w:bdr w:val="none" w:sz="0" w:space="0" w:color="auto" w:frame="1"/>
        </w:rPr>
      </w:pPr>
      <w:r w:rsidRPr="008B7B35">
        <w:rPr>
          <w:rStyle w:val="Fett"/>
          <w:rFonts w:ascii="Times New Roman" w:hAnsi="Times New Roman"/>
          <w:b w:val="0"/>
          <w:color w:val="000000"/>
          <w:sz w:val="24"/>
          <w:bdr w:val="none" w:sz="0" w:space="0" w:color="auto" w:frame="1"/>
        </w:rPr>
        <w:t xml:space="preserve">Darüber hinaus wurde eine Bewertung der unterschiedlichen Therapiemodalitäten der VS bei NF2 vorgenommen. </w:t>
      </w:r>
      <w:r w:rsidR="000D0431">
        <w:rPr>
          <w:rStyle w:val="Fett"/>
          <w:rFonts w:ascii="Times New Roman" w:hAnsi="Times New Roman"/>
          <w:b w:val="0"/>
          <w:color w:val="000000"/>
          <w:sz w:val="24"/>
          <w:bdr w:val="none" w:sz="0" w:space="0" w:color="auto" w:frame="1"/>
        </w:rPr>
        <w:t>Das Operationsergebnis wurde hinsichtlich des Erhalts der neurologischen Funktion (Hörvermögen, N. facialis) sowie des Resektionsmaßes der VS beleuchtet. Ferner wurden</w:t>
      </w:r>
      <w:r w:rsidRPr="008B7B35">
        <w:rPr>
          <w:rStyle w:val="Fett"/>
          <w:rFonts w:ascii="Times New Roman" w:hAnsi="Times New Roman"/>
          <w:b w:val="0"/>
          <w:color w:val="000000"/>
          <w:sz w:val="24"/>
          <w:bdr w:val="none" w:sz="0" w:space="0" w:color="auto" w:frame="1"/>
        </w:rPr>
        <w:t xml:space="preserve"> die Auswirkungen eines </w:t>
      </w:r>
      <w:r w:rsidR="00652796">
        <w:rPr>
          <w:rStyle w:val="Fett"/>
          <w:rFonts w:ascii="Times New Roman" w:hAnsi="Times New Roman"/>
          <w:b w:val="0"/>
          <w:color w:val="000000"/>
          <w:sz w:val="24"/>
          <w:bdr w:val="none" w:sz="0" w:space="0" w:color="auto" w:frame="1"/>
        </w:rPr>
        <w:t>b</w:t>
      </w:r>
      <w:r w:rsidR="00BC5CEB">
        <w:rPr>
          <w:rStyle w:val="Fett"/>
          <w:rFonts w:ascii="Times New Roman" w:hAnsi="Times New Roman"/>
          <w:b w:val="0"/>
          <w:color w:val="000000"/>
          <w:sz w:val="24"/>
          <w:bdr w:val="none" w:sz="0" w:space="0" w:color="auto" w:frame="1"/>
        </w:rPr>
        <w:t>eo</w:t>
      </w:r>
      <w:r w:rsidR="00652796">
        <w:rPr>
          <w:rStyle w:val="Fett"/>
          <w:rFonts w:ascii="Times New Roman" w:hAnsi="Times New Roman"/>
          <w:b w:val="0"/>
          <w:color w:val="000000"/>
          <w:sz w:val="24"/>
          <w:bdr w:val="none" w:sz="0" w:space="0" w:color="auto" w:frame="1"/>
        </w:rPr>
        <w:t>bachtend</w:t>
      </w:r>
      <w:r w:rsidRPr="008B7B35">
        <w:rPr>
          <w:rStyle w:val="Fett"/>
          <w:rFonts w:ascii="Times New Roman" w:hAnsi="Times New Roman"/>
          <w:b w:val="0"/>
          <w:color w:val="000000"/>
          <w:sz w:val="24"/>
          <w:bdr w:val="none" w:sz="0" w:space="0" w:color="auto" w:frame="1"/>
        </w:rPr>
        <w:t>en Vorgehens, der mikrochirurgischen Therapie</w:t>
      </w:r>
      <w:r>
        <w:rPr>
          <w:rStyle w:val="Fett"/>
          <w:rFonts w:ascii="Times New Roman" w:hAnsi="Times New Roman"/>
          <w:b w:val="0"/>
          <w:color w:val="000000"/>
          <w:sz w:val="24"/>
          <w:bdr w:val="none" w:sz="0" w:space="0" w:color="auto" w:frame="1"/>
        </w:rPr>
        <w:t xml:space="preserve"> und</w:t>
      </w:r>
      <w:r w:rsidRPr="008B7B35">
        <w:rPr>
          <w:rStyle w:val="Fett"/>
          <w:rFonts w:ascii="Times New Roman" w:hAnsi="Times New Roman"/>
          <w:b w:val="0"/>
          <w:color w:val="000000"/>
          <w:sz w:val="24"/>
          <w:bdr w:val="none" w:sz="0" w:space="0" w:color="auto" w:frame="1"/>
        </w:rPr>
        <w:t xml:space="preserve"> des medikamentösen Ansatzes mit </w:t>
      </w:r>
      <w:r>
        <w:rPr>
          <w:rStyle w:val="Fett"/>
          <w:rFonts w:ascii="Times New Roman" w:hAnsi="Times New Roman"/>
          <w:b w:val="0"/>
          <w:color w:val="000000"/>
          <w:sz w:val="24"/>
          <w:bdr w:val="none" w:sz="0" w:space="0" w:color="auto" w:frame="1"/>
        </w:rPr>
        <w:t xml:space="preserve">Bevacizumab </w:t>
      </w:r>
      <w:r w:rsidRPr="008B7B35">
        <w:rPr>
          <w:rStyle w:val="Fett"/>
          <w:rFonts w:ascii="Times New Roman" w:hAnsi="Times New Roman"/>
          <w:b w:val="0"/>
          <w:color w:val="000000"/>
          <w:sz w:val="24"/>
          <w:bdr w:val="none" w:sz="0" w:space="0" w:color="auto" w:frame="1"/>
        </w:rPr>
        <w:t xml:space="preserve">auf Tumorvolumen, </w:t>
      </w:r>
      <w:r>
        <w:rPr>
          <w:rStyle w:val="Fett"/>
          <w:rFonts w:ascii="Times New Roman" w:hAnsi="Times New Roman"/>
          <w:b w:val="0"/>
          <w:color w:val="000000"/>
          <w:sz w:val="24"/>
          <w:bdr w:val="none" w:sz="0" w:space="0" w:color="auto" w:frame="1"/>
        </w:rPr>
        <w:t>Tumorwachstumsrate</w:t>
      </w:r>
      <w:r w:rsidRPr="008B7B35">
        <w:rPr>
          <w:rStyle w:val="Fett"/>
          <w:rFonts w:ascii="Times New Roman" w:hAnsi="Times New Roman"/>
          <w:b w:val="0"/>
          <w:color w:val="000000"/>
          <w:sz w:val="24"/>
          <w:bdr w:val="none" w:sz="0" w:space="0" w:color="auto" w:frame="1"/>
        </w:rPr>
        <w:t xml:space="preserve"> und Hörvermögen </w:t>
      </w:r>
      <w:r w:rsidR="00E5516C">
        <w:rPr>
          <w:rStyle w:val="Fett"/>
          <w:rFonts w:ascii="Times New Roman" w:hAnsi="Times New Roman"/>
          <w:b w:val="0"/>
          <w:color w:val="000000"/>
          <w:sz w:val="24"/>
          <w:bdr w:val="none" w:sz="0" w:space="0" w:color="auto" w:frame="1"/>
        </w:rPr>
        <w:t xml:space="preserve">auch im Langzeitverlauf </w:t>
      </w:r>
      <w:r w:rsidRPr="008B7B35">
        <w:rPr>
          <w:rStyle w:val="Fett"/>
          <w:rFonts w:ascii="Times New Roman" w:hAnsi="Times New Roman"/>
          <w:b w:val="0"/>
          <w:color w:val="000000"/>
          <w:sz w:val="24"/>
          <w:bdr w:val="none" w:sz="0" w:space="0" w:color="auto" w:frame="1"/>
        </w:rPr>
        <w:t>untersucht</w:t>
      </w:r>
      <w:r w:rsidR="000D0431">
        <w:rPr>
          <w:rStyle w:val="Fett"/>
          <w:rFonts w:ascii="Times New Roman" w:hAnsi="Times New Roman"/>
          <w:b w:val="0"/>
          <w:color w:val="000000"/>
          <w:sz w:val="24"/>
          <w:bdr w:val="none" w:sz="0" w:space="0" w:color="auto" w:frame="1"/>
        </w:rPr>
        <w:t xml:space="preserve"> und verglichen</w:t>
      </w:r>
      <w:r w:rsidRPr="008B7B35">
        <w:rPr>
          <w:rStyle w:val="Fett"/>
          <w:rFonts w:ascii="Times New Roman" w:hAnsi="Times New Roman"/>
          <w:b w:val="0"/>
          <w:color w:val="000000"/>
          <w:sz w:val="24"/>
          <w:bdr w:val="none" w:sz="0" w:space="0" w:color="auto" w:frame="1"/>
        </w:rPr>
        <w:t xml:space="preserve">. Dazu wurden die Tumorvolumina der VS aus MRT-Untersuchungen </w:t>
      </w:r>
      <w:r w:rsidR="002F2727">
        <w:rPr>
          <w:rStyle w:val="Fett"/>
          <w:rFonts w:ascii="Times New Roman" w:hAnsi="Times New Roman"/>
          <w:b w:val="0"/>
          <w:color w:val="000000"/>
          <w:sz w:val="24"/>
          <w:bdr w:val="none" w:sz="0" w:space="0" w:color="auto" w:frame="1"/>
        </w:rPr>
        <w:t xml:space="preserve">halbautomatisch, </w:t>
      </w:r>
      <w:r w:rsidRPr="008B7B35">
        <w:rPr>
          <w:rStyle w:val="Fett"/>
          <w:rFonts w:ascii="Times New Roman" w:hAnsi="Times New Roman"/>
          <w:b w:val="0"/>
          <w:color w:val="000000"/>
          <w:sz w:val="24"/>
          <w:bdr w:val="none" w:sz="0" w:space="0" w:color="auto" w:frame="1"/>
        </w:rPr>
        <w:t xml:space="preserve">softwaregestützt ermittelt und daraus die </w:t>
      </w:r>
      <w:r>
        <w:rPr>
          <w:rStyle w:val="Fett"/>
          <w:rFonts w:ascii="Times New Roman" w:hAnsi="Times New Roman"/>
          <w:b w:val="0"/>
          <w:color w:val="000000"/>
          <w:sz w:val="24"/>
          <w:bdr w:val="none" w:sz="0" w:space="0" w:color="auto" w:frame="1"/>
        </w:rPr>
        <w:t>Tumorwachstumsrate</w:t>
      </w:r>
      <w:r w:rsidRPr="008B7B35">
        <w:rPr>
          <w:rStyle w:val="Fett"/>
          <w:rFonts w:ascii="Times New Roman" w:hAnsi="Times New Roman"/>
          <w:b w:val="0"/>
          <w:color w:val="000000"/>
          <w:sz w:val="24"/>
          <w:bdr w:val="none" w:sz="0" w:space="0" w:color="auto" w:frame="1"/>
        </w:rPr>
        <w:t xml:space="preserve"> berechnet. </w:t>
      </w:r>
      <w:r w:rsidR="00692DD0">
        <w:rPr>
          <w:rStyle w:val="Fett"/>
          <w:rFonts w:ascii="Times New Roman" w:hAnsi="Times New Roman"/>
          <w:b w:val="0"/>
          <w:color w:val="000000"/>
          <w:sz w:val="24"/>
          <w:bdr w:val="none" w:sz="0" w:space="0" w:color="auto" w:frame="1"/>
        </w:rPr>
        <w:t>Ferner</w:t>
      </w:r>
      <w:r w:rsidRPr="008B7B35">
        <w:rPr>
          <w:rStyle w:val="Fett"/>
          <w:rFonts w:ascii="Times New Roman" w:hAnsi="Times New Roman"/>
          <w:b w:val="0"/>
          <w:color w:val="000000"/>
          <w:sz w:val="24"/>
          <w:bdr w:val="none" w:sz="0" w:space="0" w:color="auto" w:frame="1"/>
        </w:rPr>
        <w:t xml:space="preserve"> wurden </w:t>
      </w:r>
      <w:r>
        <w:rPr>
          <w:rStyle w:val="Fett"/>
          <w:rFonts w:ascii="Times New Roman" w:hAnsi="Times New Roman"/>
          <w:b w:val="0"/>
          <w:color w:val="000000"/>
          <w:sz w:val="24"/>
          <w:bdr w:val="none" w:sz="0" w:space="0" w:color="auto" w:frame="1"/>
        </w:rPr>
        <w:t>durchschnittliche Hörwerte (</w:t>
      </w:r>
      <w:r w:rsidRPr="001F0768">
        <w:rPr>
          <w:rStyle w:val="Fett"/>
          <w:rFonts w:ascii="Times New Roman" w:hAnsi="Times New Roman"/>
          <w:b w:val="0"/>
          <w:color w:val="000000"/>
          <w:sz w:val="24"/>
          <w:bdr w:val="none" w:sz="0" w:space="0" w:color="auto" w:frame="1"/>
        </w:rPr>
        <w:t>Hörschwelle [dB] und</w:t>
      </w:r>
      <w:r w:rsidR="000D0431">
        <w:rPr>
          <w:rStyle w:val="Fett"/>
          <w:rFonts w:ascii="Times New Roman" w:hAnsi="Times New Roman"/>
          <w:b w:val="0"/>
          <w:color w:val="000000"/>
          <w:sz w:val="24"/>
          <w:bdr w:val="none" w:sz="0" w:space="0" w:color="auto" w:frame="1"/>
        </w:rPr>
        <w:t xml:space="preserve"> </w:t>
      </w:r>
      <w:r w:rsidRPr="001F0768">
        <w:rPr>
          <w:rStyle w:val="Fett"/>
          <w:rFonts w:ascii="Times New Roman" w:hAnsi="Times New Roman"/>
          <w:b w:val="0"/>
          <w:color w:val="000000"/>
          <w:sz w:val="24"/>
          <w:bdr w:val="none" w:sz="0" w:space="0" w:color="auto" w:frame="1"/>
        </w:rPr>
        <w:t>Wortverständnis-Score [%])</w:t>
      </w:r>
      <w:r w:rsidR="00730C74">
        <w:rPr>
          <w:rStyle w:val="Fett"/>
          <w:rFonts w:ascii="Times New Roman" w:hAnsi="Times New Roman"/>
          <w:b w:val="0"/>
          <w:color w:val="000000"/>
          <w:sz w:val="24"/>
          <w:bdr w:val="none" w:sz="0" w:space="0" w:color="auto" w:frame="1"/>
        </w:rPr>
        <w:t xml:space="preserve"> </w:t>
      </w:r>
      <w:r w:rsidRPr="001F0768">
        <w:rPr>
          <w:rStyle w:val="Fett"/>
          <w:rFonts w:ascii="Times New Roman" w:hAnsi="Times New Roman"/>
          <w:b w:val="0"/>
          <w:color w:val="000000"/>
          <w:sz w:val="24"/>
          <w:bdr w:val="none" w:sz="0" w:space="0" w:color="auto" w:frame="1"/>
        </w:rPr>
        <w:t>verwendet, um das Hörvermögen der Patienten zu beurteilen</w:t>
      </w:r>
      <w:r w:rsidR="002F2727" w:rsidRPr="001F0768">
        <w:rPr>
          <w:rStyle w:val="Fett"/>
          <w:rFonts w:ascii="Times New Roman" w:hAnsi="Times New Roman"/>
          <w:b w:val="0"/>
          <w:color w:val="000000"/>
          <w:sz w:val="24"/>
          <w:bdr w:val="none" w:sz="0" w:space="0" w:color="auto" w:frame="1"/>
        </w:rPr>
        <w:t>.</w:t>
      </w:r>
    </w:p>
    <w:p w14:paraId="36A01342" w14:textId="0356A0B3" w:rsidR="00A414CB" w:rsidRDefault="000C7FEB" w:rsidP="00A414CB">
      <w:pPr>
        <w:rPr>
          <w:rFonts w:ascii="Times New Roman" w:hAnsi="Times New Roman"/>
          <w:bCs/>
          <w:color w:val="000000"/>
          <w:sz w:val="24"/>
          <w:bdr w:val="none" w:sz="0" w:space="0" w:color="auto" w:frame="1"/>
        </w:rPr>
      </w:pPr>
      <w:r w:rsidRPr="00986B88">
        <w:rPr>
          <w:rFonts w:ascii="Times New Roman" w:hAnsi="Times New Roman"/>
          <w:color w:val="000000" w:themeColor="text1"/>
          <w:sz w:val="24"/>
        </w:rPr>
        <w:t>Als Ergebnis ließ sich festhalten, dass</w:t>
      </w:r>
      <w:r w:rsidR="000E23A2">
        <w:rPr>
          <w:rFonts w:ascii="Times New Roman" w:hAnsi="Times New Roman"/>
          <w:color w:val="000000" w:themeColor="text1"/>
          <w:sz w:val="24"/>
        </w:rPr>
        <w:t xml:space="preserve"> </w:t>
      </w:r>
      <w:r w:rsidR="008411DF">
        <w:rPr>
          <w:rFonts w:ascii="Times New Roman" w:hAnsi="Times New Roman"/>
          <w:color w:val="000000" w:themeColor="text1"/>
          <w:sz w:val="24"/>
        </w:rPr>
        <w:t>die</w:t>
      </w:r>
      <w:r w:rsidR="002C3B7D" w:rsidRPr="00986B88">
        <w:rPr>
          <w:rFonts w:ascii="Times New Roman" w:hAnsi="Times New Roman"/>
          <w:sz w:val="24"/>
        </w:rPr>
        <w:t xml:space="preserve"> Zeit</w:t>
      </w:r>
      <w:r w:rsidR="00FB61B9">
        <w:rPr>
          <w:rFonts w:ascii="Times New Roman" w:hAnsi="Times New Roman"/>
          <w:sz w:val="24"/>
        </w:rPr>
        <w:t xml:space="preserve"> </w:t>
      </w:r>
      <w:r w:rsidR="002C3B7D" w:rsidRPr="00986B88">
        <w:rPr>
          <w:rFonts w:ascii="Times New Roman" w:hAnsi="Times New Roman"/>
          <w:sz w:val="24"/>
        </w:rPr>
        <w:t>zwischen Symptombeginn und Diagnosestellung umso kürzer</w:t>
      </w:r>
      <w:r w:rsidR="008411DF">
        <w:rPr>
          <w:rFonts w:ascii="Times New Roman" w:hAnsi="Times New Roman"/>
          <w:sz w:val="24"/>
        </w:rPr>
        <w:t xml:space="preserve"> war</w:t>
      </w:r>
      <w:r w:rsidR="002C3B7D" w:rsidRPr="00986B88">
        <w:rPr>
          <w:rFonts w:ascii="Times New Roman" w:hAnsi="Times New Roman"/>
          <w:sz w:val="24"/>
        </w:rPr>
        <w:t>, je früher Symptome aufgetreten waren.</w:t>
      </w:r>
      <w:r w:rsidR="005B24B8">
        <w:rPr>
          <w:rFonts w:ascii="Times New Roman" w:hAnsi="Times New Roman"/>
          <w:sz w:val="24"/>
        </w:rPr>
        <w:t xml:space="preserve"> </w:t>
      </w:r>
      <w:r w:rsidR="00D270B8">
        <w:rPr>
          <w:rFonts w:ascii="Times New Roman" w:hAnsi="Times New Roman"/>
          <w:sz w:val="24"/>
        </w:rPr>
        <w:t>Auch eine positive</w:t>
      </w:r>
      <w:r w:rsidR="00D270B8" w:rsidRPr="008B7B35">
        <w:rPr>
          <w:rFonts w:ascii="Times New Roman" w:hAnsi="Times New Roman"/>
          <w:sz w:val="24"/>
        </w:rPr>
        <w:t xml:space="preserve"> </w:t>
      </w:r>
      <w:r w:rsidR="00D270B8" w:rsidRPr="008B7B35">
        <w:rPr>
          <w:rFonts w:ascii="Times New Roman" w:hAnsi="Times New Roman"/>
          <w:sz w:val="24"/>
        </w:rPr>
        <w:lastRenderedPageBreak/>
        <w:t>F</w:t>
      </w:r>
      <w:r w:rsidR="00D270B8">
        <w:rPr>
          <w:rFonts w:ascii="Times New Roman" w:hAnsi="Times New Roman"/>
          <w:sz w:val="24"/>
        </w:rPr>
        <w:t>amilienanamnese</w:t>
      </w:r>
      <w:r w:rsidR="00D270B8" w:rsidRPr="008B7B35">
        <w:rPr>
          <w:rFonts w:ascii="Times New Roman" w:hAnsi="Times New Roman"/>
          <w:sz w:val="24"/>
        </w:rPr>
        <w:t xml:space="preserve"> </w:t>
      </w:r>
      <w:r w:rsidR="0024599F">
        <w:rPr>
          <w:rFonts w:ascii="Times New Roman" w:hAnsi="Times New Roman"/>
          <w:sz w:val="24"/>
        </w:rPr>
        <w:t>verkürzte</w:t>
      </w:r>
      <w:r w:rsidR="000E110C">
        <w:rPr>
          <w:rFonts w:ascii="Times New Roman" w:hAnsi="Times New Roman"/>
          <w:sz w:val="24"/>
        </w:rPr>
        <w:t xml:space="preserve"> die</w:t>
      </w:r>
      <w:r w:rsidR="00D270B8" w:rsidRPr="008B7B35">
        <w:rPr>
          <w:rFonts w:ascii="Times New Roman" w:hAnsi="Times New Roman"/>
          <w:sz w:val="24"/>
        </w:rPr>
        <w:t xml:space="preserve"> </w:t>
      </w:r>
      <w:r w:rsidR="000E110C">
        <w:rPr>
          <w:rFonts w:ascii="Times New Roman" w:hAnsi="Times New Roman"/>
          <w:sz w:val="24"/>
        </w:rPr>
        <w:t xml:space="preserve">Zeit </w:t>
      </w:r>
      <w:r w:rsidR="00D270B8" w:rsidRPr="008B7B35">
        <w:rPr>
          <w:rFonts w:ascii="Times New Roman" w:hAnsi="Times New Roman"/>
          <w:sz w:val="24"/>
        </w:rPr>
        <w:t>zwischen Symptombeginn und Diagnose</w:t>
      </w:r>
      <w:r w:rsidR="0024599F">
        <w:rPr>
          <w:rFonts w:ascii="Times New Roman" w:hAnsi="Times New Roman"/>
          <w:sz w:val="24"/>
        </w:rPr>
        <w:t xml:space="preserve">. </w:t>
      </w:r>
      <w:r w:rsidR="00253B3F">
        <w:rPr>
          <w:rFonts w:ascii="Times New Roman" w:hAnsi="Times New Roman"/>
          <w:sz w:val="24"/>
        </w:rPr>
        <w:t xml:space="preserve">Darüber hinaus konnte </w:t>
      </w:r>
      <w:r w:rsidR="00730C74">
        <w:rPr>
          <w:rFonts w:ascii="Times New Roman" w:hAnsi="Times New Roman"/>
          <w:sz w:val="24"/>
        </w:rPr>
        <w:t>die in der Literatur beschriebene</w:t>
      </w:r>
      <w:r w:rsidR="00C746FD">
        <w:rPr>
          <w:rFonts w:ascii="Times New Roman" w:hAnsi="Times New Roman"/>
          <w:sz w:val="24"/>
        </w:rPr>
        <w:t xml:space="preserve"> Genotyp-Phänotyp-Korrelation </w:t>
      </w:r>
      <w:r w:rsidR="00730C74">
        <w:rPr>
          <w:rFonts w:ascii="Times New Roman" w:hAnsi="Times New Roman"/>
          <w:sz w:val="24"/>
        </w:rPr>
        <w:t xml:space="preserve">bestätigt </w:t>
      </w:r>
      <w:r w:rsidR="00990EF7">
        <w:rPr>
          <w:rFonts w:ascii="Times New Roman" w:hAnsi="Times New Roman"/>
          <w:sz w:val="24"/>
        </w:rPr>
        <w:t xml:space="preserve">und ein Zusammenhang </w:t>
      </w:r>
      <w:r w:rsidR="00730C74">
        <w:rPr>
          <w:rFonts w:ascii="Times New Roman" w:hAnsi="Times New Roman"/>
          <w:sz w:val="24"/>
        </w:rPr>
        <w:t>zwischen proteinverkürzenden Mutationen und einem früheren Auftreten der NF2</w:t>
      </w:r>
      <w:r w:rsidR="00A414CB">
        <w:rPr>
          <w:rFonts w:ascii="Times New Roman" w:hAnsi="Times New Roman"/>
          <w:sz w:val="24"/>
        </w:rPr>
        <w:t xml:space="preserve"> </w:t>
      </w:r>
      <w:r w:rsidR="00990EF7">
        <w:rPr>
          <w:rFonts w:ascii="Times New Roman" w:hAnsi="Times New Roman"/>
          <w:sz w:val="24"/>
        </w:rPr>
        <w:t>nachgewiesen werden.</w:t>
      </w:r>
      <w:r w:rsidR="00A40CA5">
        <w:rPr>
          <w:rFonts w:ascii="Times New Roman" w:hAnsi="Times New Roman"/>
          <w:sz w:val="24"/>
        </w:rPr>
        <w:t xml:space="preserve"> </w:t>
      </w:r>
    </w:p>
    <w:p w14:paraId="271B85AB" w14:textId="4C3EB838" w:rsidR="00C17E0F" w:rsidRDefault="007742B8" w:rsidP="00C17E0F">
      <w:pPr>
        <w:rPr>
          <w:rFonts w:ascii="Times New Roman" w:hAnsi="Times New Roman"/>
          <w:sz w:val="24"/>
        </w:rPr>
      </w:pPr>
      <w:bookmarkStart w:id="146" w:name="_Hlk145938908"/>
      <w:r>
        <w:rPr>
          <w:rFonts w:ascii="Times New Roman" w:hAnsi="Times New Roman"/>
          <w:sz w:val="24"/>
        </w:rPr>
        <w:t xml:space="preserve">Auch </w:t>
      </w:r>
      <w:r w:rsidR="0024599F">
        <w:rPr>
          <w:rFonts w:ascii="Times New Roman" w:hAnsi="Times New Roman"/>
          <w:sz w:val="24"/>
        </w:rPr>
        <w:t>die</w:t>
      </w:r>
      <w:r>
        <w:rPr>
          <w:rFonts w:ascii="Times New Roman" w:hAnsi="Times New Roman"/>
          <w:sz w:val="24"/>
        </w:rPr>
        <w:t xml:space="preserve"> </w:t>
      </w:r>
      <w:r w:rsidR="00BF3F4C">
        <w:rPr>
          <w:rFonts w:ascii="Times New Roman" w:hAnsi="Times New Roman"/>
          <w:sz w:val="24"/>
        </w:rPr>
        <w:t xml:space="preserve">in der Literatur </w:t>
      </w:r>
      <w:r w:rsidR="0024599F">
        <w:rPr>
          <w:rFonts w:ascii="Times New Roman" w:hAnsi="Times New Roman"/>
          <w:sz w:val="24"/>
        </w:rPr>
        <w:t>beschriebenen</w:t>
      </w:r>
      <w:r w:rsidR="00BF3F4C">
        <w:rPr>
          <w:rFonts w:ascii="Times New Roman" w:hAnsi="Times New Roman"/>
          <w:sz w:val="24"/>
        </w:rPr>
        <w:t xml:space="preserve"> </w:t>
      </w:r>
      <w:r>
        <w:rPr>
          <w:rFonts w:ascii="Times New Roman" w:hAnsi="Times New Roman"/>
          <w:sz w:val="24"/>
        </w:rPr>
        <w:t>Unterschied</w:t>
      </w:r>
      <w:r w:rsidR="00BF3F4C">
        <w:rPr>
          <w:rFonts w:ascii="Times New Roman" w:hAnsi="Times New Roman"/>
          <w:sz w:val="24"/>
        </w:rPr>
        <w:t>e</w:t>
      </w:r>
      <w:r>
        <w:rPr>
          <w:rFonts w:ascii="Times New Roman" w:hAnsi="Times New Roman"/>
          <w:sz w:val="24"/>
        </w:rPr>
        <w:t xml:space="preserve"> in den</w:t>
      </w:r>
      <w:r w:rsidR="00EB287B" w:rsidRPr="008B7B35">
        <w:rPr>
          <w:rFonts w:ascii="Times New Roman" w:hAnsi="Times New Roman"/>
          <w:sz w:val="24"/>
        </w:rPr>
        <w:t xml:space="preserve"> Ausprägungen der NF2 </w:t>
      </w:r>
      <w:r>
        <w:rPr>
          <w:rFonts w:ascii="Times New Roman" w:hAnsi="Times New Roman"/>
          <w:sz w:val="24"/>
        </w:rPr>
        <w:t xml:space="preserve">zwischen Kindern und </w:t>
      </w:r>
      <w:r w:rsidR="004E7C21">
        <w:rPr>
          <w:rFonts w:ascii="Times New Roman" w:hAnsi="Times New Roman"/>
          <w:sz w:val="24"/>
        </w:rPr>
        <w:t>Erw</w:t>
      </w:r>
      <w:r w:rsidR="00BF3F4C">
        <w:rPr>
          <w:rFonts w:ascii="Times New Roman" w:hAnsi="Times New Roman"/>
          <w:sz w:val="24"/>
        </w:rPr>
        <w:t>a</w:t>
      </w:r>
      <w:r w:rsidR="004E7C21">
        <w:rPr>
          <w:rFonts w:ascii="Times New Roman" w:hAnsi="Times New Roman"/>
          <w:sz w:val="24"/>
        </w:rPr>
        <w:t>chsenen</w:t>
      </w:r>
      <w:r w:rsidR="00C34423">
        <w:rPr>
          <w:rFonts w:ascii="Times New Roman" w:hAnsi="Times New Roman"/>
          <w:sz w:val="24"/>
        </w:rPr>
        <w:t xml:space="preserve"> </w:t>
      </w:r>
      <w:r w:rsidR="00F20983">
        <w:rPr>
          <w:rFonts w:ascii="Times New Roman" w:hAnsi="Times New Roman"/>
          <w:sz w:val="24"/>
        </w:rPr>
        <w:t>wurde</w:t>
      </w:r>
      <w:r w:rsidR="0024599F">
        <w:rPr>
          <w:rFonts w:ascii="Times New Roman" w:hAnsi="Times New Roman"/>
          <w:sz w:val="24"/>
        </w:rPr>
        <w:t>n</w:t>
      </w:r>
      <w:r w:rsidR="00A414CB">
        <w:rPr>
          <w:rFonts w:ascii="Times New Roman" w:hAnsi="Times New Roman"/>
          <w:sz w:val="24"/>
        </w:rPr>
        <w:t xml:space="preserve"> </w:t>
      </w:r>
      <w:r w:rsidR="0024599F">
        <w:rPr>
          <w:rFonts w:ascii="Times New Roman" w:hAnsi="Times New Roman"/>
          <w:sz w:val="24"/>
        </w:rPr>
        <w:t>bestätigt.</w:t>
      </w:r>
      <w:r w:rsidR="00F20983">
        <w:rPr>
          <w:rFonts w:ascii="Times New Roman" w:hAnsi="Times New Roman"/>
          <w:sz w:val="24"/>
        </w:rPr>
        <w:t xml:space="preserve"> </w:t>
      </w:r>
      <w:bookmarkEnd w:id="146"/>
      <w:r w:rsidR="00F20983">
        <w:rPr>
          <w:rFonts w:ascii="Times New Roman" w:hAnsi="Times New Roman"/>
          <w:sz w:val="24"/>
        </w:rPr>
        <w:t xml:space="preserve">So </w:t>
      </w:r>
      <w:r w:rsidR="00EB287B" w:rsidRPr="008B7B35">
        <w:rPr>
          <w:rFonts w:ascii="Times New Roman" w:hAnsi="Times New Roman"/>
          <w:sz w:val="24"/>
        </w:rPr>
        <w:t xml:space="preserve">traten </w:t>
      </w:r>
      <w:r w:rsidR="00EB287B">
        <w:rPr>
          <w:rFonts w:ascii="Times New Roman" w:hAnsi="Times New Roman"/>
          <w:sz w:val="24"/>
        </w:rPr>
        <w:t>VS-assoziierte</w:t>
      </w:r>
      <w:r w:rsidR="00EB287B" w:rsidRPr="008B7B35">
        <w:rPr>
          <w:rFonts w:ascii="Times New Roman" w:hAnsi="Times New Roman"/>
          <w:sz w:val="24"/>
        </w:rPr>
        <w:t xml:space="preserve"> Symptome in der älteren Kohorte beinahe doppelt so </w:t>
      </w:r>
      <w:r w:rsidR="00EB287B">
        <w:rPr>
          <w:rFonts w:ascii="Times New Roman" w:hAnsi="Times New Roman"/>
          <w:sz w:val="24"/>
        </w:rPr>
        <w:t>oft auf wie in der jüngere</w:t>
      </w:r>
      <w:r w:rsidR="007448CA">
        <w:rPr>
          <w:rFonts w:ascii="Times New Roman" w:hAnsi="Times New Roman"/>
          <w:sz w:val="24"/>
        </w:rPr>
        <w:t>n</w:t>
      </w:r>
      <w:r w:rsidR="00EB287B">
        <w:rPr>
          <w:rFonts w:ascii="Times New Roman" w:hAnsi="Times New Roman"/>
          <w:sz w:val="24"/>
        </w:rPr>
        <w:t>.</w:t>
      </w:r>
      <w:r w:rsidR="003F27BC">
        <w:rPr>
          <w:rFonts w:ascii="Times New Roman" w:hAnsi="Times New Roman"/>
          <w:sz w:val="24"/>
        </w:rPr>
        <w:t xml:space="preserve"> </w:t>
      </w:r>
      <w:r w:rsidR="00C24E02">
        <w:rPr>
          <w:rFonts w:ascii="Times New Roman" w:hAnsi="Times New Roman"/>
          <w:sz w:val="24"/>
        </w:rPr>
        <w:t xml:space="preserve">Letztere </w:t>
      </w:r>
      <w:r w:rsidR="00EB287B" w:rsidRPr="008B7B35">
        <w:rPr>
          <w:rFonts w:ascii="Times New Roman" w:hAnsi="Times New Roman"/>
          <w:sz w:val="24"/>
        </w:rPr>
        <w:t>w</w:t>
      </w:r>
      <w:r w:rsidR="00AE3A9D">
        <w:rPr>
          <w:rFonts w:ascii="Times New Roman" w:hAnsi="Times New Roman"/>
          <w:sz w:val="24"/>
        </w:rPr>
        <w:t>u</w:t>
      </w:r>
      <w:r w:rsidR="00EB287B" w:rsidRPr="008B7B35">
        <w:rPr>
          <w:rFonts w:ascii="Times New Roman" w:hAnsi="Times New Roman"/>
          <w:sz w:val="24"/>
        </w:rPr>
        <w:t xml:space="preserve">rden </w:t>
      </w:r>
      <w:r w:rsidR="00C24E02">
        <w:rPr>
          <w:rFonts w:ascii="Times New Roman" w:hAnsi="Times New Roman"/>
          <w:sz w:val="24"/>
        </w:rPr>
        <w:t xml:space="preserve">häufiger </w:t>
      </w:r>
      <w:r w:rsidR="00EB287B" w:rsidRPr="008B7B35">
        <w:rPr>
          <w:rFonts w:ascii="Times New Roman" w:hAnsi="Times New Roman"/>
          <w:sz w:val="24"/>
        </w:rPr>
        <w:t>durch</w:t>
      </w:r>
      <w:r w:rsidR="00C24E02">
        <w:rPr>
          <w:rFonts w:ascii="Times New Roman" w:hAnsi="Times New Roman"/>
          <w:sz w:val="24"/>
        </w:rPr>
        <w:t xml:space="preserve"> ophthalmologische Pathologien und </w:t>
      </w:r>
      <w:r w:rsidR="00EB287B" w:rsidRPr="008B7B35">
        <w:rPr>
          <w:rFonts w:ascii="Times New Roman" w:hAnsi="Times New Roman"/>
          <w:sz w:val="24"/>
        </w:rPr>
        <w:t>Haut</w:t>
      </w:r>
      <w:r w:rsidR="00C24E02">
        <w:rPr>
          <w:rFonts w:ascii="Times New Roman" w:hAnsi="Times New Roman"/>
          <w:sz w:val="24"/>
        </w:rPr>
        <w:t>veränderungen</w:t>
      </w:r>
      <w:r w:rsidR="00692DD0">
        <w:rPr>
          <w:rFonts w:ascii="Times New Roman" w:hAnsi="Times New Roman"/>
          <w:sz w:val="24"/>
        </w:rPr>
        <w:t xml:space="preserve"> </w:t>
      </w:r>
      <w:r w:rsidR="00C24E02">
        <w:rPr>
          <w:rFonts w:ascii="Times New Roman" w:hAnsi="Times New Roman"/>
          <w:sz w:val="24"/>
        </w:rPr>
        <w:t xml:space="preserve">auffällig. Eine frühzeitig richtig zugeordnete Erstsymptomatik sowie das </w:t>
      </w:r>
      <w:r w:rsidR="00077C90">
        <w:rPr>
          <w:rFonts w:ascii="Times New Roman" w:hAnsi="Times New Roman"/>
          <w:sz w:val="24"/>
        </w:rPr>
        <w:t>Eino</w:t>
      </w:r>
      <w:r w:rsidR="00C24E02">
        <w:rPr>
          <w:rFonts w:ascii="Times New Roman" w:hAnsi="Times New Roman"/>
          <w:sz w:val="24"/>
        </w:rPr>
        <w:t>rdnen von demografischen Auffälligkeiten dienen</w:t>
      </w:r>
      <w:r w:rsidR="00C17E0F">
        <w:rPr>
          <w:rFonts w:ascii="Times New Roman" w:hAnsi="Times New Roman"/>
          <w:sz w:val="24"/>
        </w:rPr>
        <w:t xml:space="preserve"> somit</w:t>
      </w:r>
      <w:r w:rsidR="00C24E02">
        <w:rPr>
          <w:rFonts w:ascii="Times New Roman" w:hAnsi="Times New Roman"/>
          <w:sz w:val="24"/>
        </w:rPr>
        <w:t xml:space="preserve"> einer</w:t>
      </w:r>
      <w:r w:rsidR="00C24E02" w:rsidRPr="008B7B35">
        <w:rPr>
          <w:rFonts w:ascii="Times New Roman" w:hAnsi="Times New Roman"/>
          <w:sz w:val="24"/>
        </w:rPr>
        <w:t xml:space="preserve"> möglichst </w:t>
      </w:r>
      <w:r w:rsidR="00692DD0">
        <w:rPr>
          <w:rFonts w:ascii="Times New Roman" w:hAnsi="Times New Roman"/>
          <w:sz w:val="24"/>
        </w:rPr>
        <w:t>raschen</w:t>
      </w:r>
      <w:r w:rsidR="00C24E02" w:rsidRPr="008B7B35">
        <w:rPr>
          <w:rFonts w:ascii="Times New Roman" w:hAnsi="Times New Roman"/>
          <w:sz w:val="24"/>
        </w:rPr>
        <w:t xml:space="preserve"> </w:t>
      </w:r>
      <w:r w:rsidR="00C24E02" w:rsidRPr="00A645D3">
        <w:rPr>
          <w:rFonts w:ascii="Times New Roman" w:hAnsi="Times New Roman"/>
          <w:sz w:val="24"/>
        </w:rPr>
        <w:t>Diagnosestellung</w:t>
      </w:r>
      <w:r w:rsidR="00692DD0">
        <w:rPr>
          <w:rFonts w:ascii="Times New Roman" w:hAnsi="Times New Roman"/>
          <w:sz w:val="24"/>
        </w:rPr>
        <w:t xml:space="preserve">. Dies ist </w:t>
      </w:r>
      <w:r w:rsidR="00C24E02" w:rsidRPr="008B7B35">
        <w:rPr>
          <w:rFonts w:ascii="Times New Roman" w:hAnsi="Times New Roman"/>
          <w:sz w:val="24"/>
        </w:rPr>
        <w:t>essenziell</w:t>
      </w:r>
      <w:r w:rsidR="00C24E02">
        <w:rPr>
          <w:rFonts w:ascii="Times New Roman" w:hAnsi="Times New Roman"/>
          <w:sz w:val="24"/>
        </w:rPr>
        <w:t>, um VS frühzeitig zu detektieren</w:t>
      </w:r>
      <w:r w:rsidR="00C17E0F">
        <w:rPr>
          <w:rFonts w:ascii="Times New Roman" w:hAnsi="Times New Roman"/>
          <w:sz w:val="24"/>
        </w:rPr>
        <w:t xml:space="preserve">, regelmäßig </w:t>
      </w:r>
      <w:r w:rsidR="00692DD0">
        <w:rPr>
          <w:rFonts w:ascii="Times New Roman" w:hAnsi="Times New Roman"/>
          <w:sz w:val="24"/>
        </w:rPr>
        <w:t xml:space="preserve">zu </w:t>
      </w:r>
      <w:r w:rsidR="00C17E0F">
        <w:rPr>
          <w:rFonts w:ascii="Times New Roman" w:hAnsi="Times New Roman"/>
          <w:sz w:val="24"/>
        </w:rPr>
        <w:t>überwache</w:t>
      </w:r>
      <w:r w:rsidR="00692DD0">
        <w:rPr>
          <w:rFonts w:ascii="Times New Roman" w:hAnsi="Times New Roman"/>
          <w:sz w:val="24"/>
        </w:rPr>
        <w:t>n</w:t>
      </w:r>
      <w:r w:rsidR="00C17E0F">
        <w:rPr>
          <w:rFonts w:ascii="Times New Roman" w:hAnsi="Times New Roman"/>
          <w:sz w:val="24"/>
        </w:rPr>
        <w:t xml:space="preserve"> und so </w:t>
      </w:r>
      <w:r w:rsidR="00C24E02" w:rsidRPr="008B7B35">
        <w:rPr>
          <w:rFonts w:ascii="Times New Roman" w:hAnsi="Times New Roman"/>
          <w:sz w:val="24"/>
          <w:lang w:eastAsia="de-DE"/>
        </w:rPr>
        <w:t>rechtzeitig</w:t>
      </w:r>
      <w:r w:rsidR="00C17E0F">
        <w:rPr>
          <w:rFonts w:ascii="Times New Roman" w:hAnsi="Times New Roman"/>
          <w:sz w:val="24"/>
          <w:lang w:eastAsia="de-DE"/>
        </w:rPr>
        <w:t xml:space="preserve"> eine adäquate Therapie einleiten zu können. </w:t>
      </w:r>
    </w:p>
    <w:p w14:paraId="627A0BFF" w14:textId="09F1366A" w:rsidR="003A7138" w:rsidRPr="00C17E0F" w:rsidRDefault="00C17E0F" w:rsidP="00C17E0F">
      <w:pPr>
        <w:rPr>
          <w:rFonts w:ascii="Times New Roman" w:hAnsi="Times New Roman"/>
          <w:sz w:val="24"/>
        </w:rPr>
      </w:pPr>
      <w:r>
        <w:rPr>
          <w:rFonts w:ascii="Times New Roman" w:hAnsi="Times New Roman"/>
          <w:sz w:val="24"/>
        </w:rPr>
        <w:t xml:space="preserve">Ferner wurde gezeigt, dass </w:t>
      </w:r>
      <w:r w:rsidR="002B5AAC" w:rsidRPr="008B7B35">
        <w:rPr>
          <w:rFonts w:ascii="Times New Roman" w:hAnsi="Times New Roman"/>
          <w:sz w:val="24"/>
          <w:lang w:eastAsia="de-DE"/>
        </w:rPr>
        <w:t xml:space="preserve">Patienten, die früher die Diagnose NF2 erhielten, </w:t>
      </w:r>
      <w:r w:rsidR="00AE3A9D">
        <w:rPr>
          <w:rFonts w:ascii="Times New Roman" w:hAnsi="Times New Roman"/>
          <w:sz w:val="24"/>
          <w:lang w:eastAsia="de-DE"/>
        </w:rPr>
        <w:t>insgesamt eine</w:t>
      </w:r>
      <w:r w:rsidR="002B5AAC" w:rsidRPr="008B7B35">
        <w:rPr>
          <w:rFonts w:ascii="Times New Roman" w:hAnsi="Times New Roman"/>
          <w:sz w:val="24"/>
          <w:lang w:eastAsia="de-DE"/>
        </w:rPr>
        <w:t xml:space="preserve"> höhere T</w:t>
      </w:r>
      <w:r w:rsidR="002B5AAC">
        <w:rPr>
          <w:rFonts w:ascii="Times New Roman" w:hAnsi="Times New Roman"/>
          <w:sz w:val="24"/>
          <w:lang w:eastAsia="de-DE"/>
        </w:rPr>
        <w:t xml:space="preserve">umorlast </w:t>
      </w:r>
      <w:r>
        <w:rPr>
          <w:rFonts w:ascii="Times New Roman" w:hAnsi="Times New Roman"/>
          <w:sz w:val="24"/>
          <w:lang w:eastAsia="de-DE"/>
        </w:rPr>
        <w:t>aufwiesen,</w:t>
      </w:r>
      <w:r w:rsidR="002B5AAC">
        <w:rPr>
          <w:rFonts w:ascii="Times New Roman" w:hAnsi="Times New Roman"/>
          <w:sz w:val="24"/>
          <w:lang w:eastAsia="de-DE"/>
        </w:rPr>
        <w:t xml:space="preserve"> da abgesehen von intrakraniellen Meningeomen</w:t>
      </w:r>
      <w:r w:rsidR="002B5AAC" w:rsidRPr="008B7B35">
        <w:rPr>
          <w:rFonts w:ascii="Times New Roman" w:hAnsi="Times New Roman"/>
          <w:sz w:val="24"/>
          <w:lang w:eastAsia="de-DE"/>
        </w:rPr>
        <w:t xml:space="preserve"> alle </w:t>
      </w:r>
      <w:r w:rsidR="00BF3F4C">
        <w:rPr>
          <w:rFonts w:ascii="Times New Roman" w:hAnsi="Times New Roman"/>
          <w:sz w:val="24"/>
          <w:lang w:eastAsia="de-DE"/>
        </w:rPr>
        <w:t xml:space="preserve">für eine NF2 gängigen </w:t>
      </w:r>
      <w:r w:rsidR="002B5AAC" w:rsidRPr="008B7B35">
        <w:rPr>
          <w:rFonts w:ascii="Times New Roman" w:hAnsi="Times New Roman"/>
          <w:sz w:val="24"/>
          <w:lang w:eastAsia="de-DE"/>
        </w:rPr>
        <w:t>Tumorentitäten in der jüngeren Diagnosegruppe häufiger</w:t>
      </w:r>
      <w:r w:rsidR="002B5AAC">
        <w:rPr>
          <w:rFonts w:ascii="Times New Roman" w:hAnsi="Times New Roman"/>
          <w:sz w:val="24"/>
          <w:lang w:eastAsia="de-DE"/>
        </w:rPr>
        <w:t xml:space="preserve"> aufgetreten waren</w:t>
      </w:r>
      <w:r w:rsidR="00D74484">
        <w:rPr>
          <w:rFonts w:ascii="Times New Roman" w:hAnsi="Times New Roman"/>
          <w:sz w:val="24"/>
          <w:lang w:eastAsia="de-DE"/>
        </w:rPr>
        <w:t xml:space="preserve">. </w:t>
      </w:r>
      <w:r>
        <w:rPr>
          <w:rFonts w:ascii="Times New Roman" w:hAnsi="Times New Roman"/>
          <w:sz w:val="24"/>
        </w:rPr>
        <w:t>E</w:t>
      </w:r>
      <w:r w:rsidR="003A7138">
        <w:rPr>
          <w:rFonts w:ascii="Times New Roman" w:hAnsi="Times New Roman"/>
          <w:sz w:val="24"/>
        </w:rPr>
        <w:t>ine höhere Tumorlast</w:t>
      </w:r>
      <w:r>
        <w:rPr>
          <w:rFonts w:ascii="Times New Roman" w:hAnsi="Times New Roman"/>
          <w:sz w:val="24"/>
        </w:rPr>
        <w:t xml:space="preserve"> bei früherem Symptom- und Diagnosebeginn kann </w:t>
      </w:r>
      <w:r w:rsidR="00077C90">
        <w:rPr>
          <w:rFonts w:ascii="Times New Roman" w:hAnsi="Times New Roman"/>
          <w:sz w:val="24"/>
        </w:rPr>
        <w:t>somit</w:t>
      </w:r>
      <w:r w:rsidR="003A7138">
        <w:rPr>
          <w:rFonts w:ascii="Times New Roman" w:hAnsi="Times New Roman"/>
          <w:sz w:val="24"/>
        </w:rPr>
        <w:t xml:space="preserve"> als Prognosekriteri</w:t>
      </w:r>
      <w:r w:rsidR="008541F9">
        <w:rPr>
          <w:rFonts w:ascii="Times New Roman" w:hAnsi="Times New Roman"/>
          <w:sz w:val="24"/>
        </w:rPr>
        <w:t xml:space="preserve">um </w:t>
      </w:r>
      <w:r w:rsidR="003A7138">
        <w:rPr>
          <w:rFonts w:ascii="Times New Roman" w:hAnsi="Times New Roman"/>
          <w:sz w:val="24"/>
        </w:rPr>
        <w:t xml:space="preserve">für einen schwerwiegenderen klinischen Verlauf </w:t>
      </w:r>
      <w:r>
        <w:rPr>
          <w:rFonts w:ascii="Times New Roman" w:hAnsi="Times New Roman"/>
          <w:sz w:val="24"/>
        </w:rPr>
        <w:t xml:space="preserve">gesehen werden. </w:t>
      </w:r>
    </w:p>
    <w:p w14:paraId="4FACE0FD" w14:textId="1BE8222E" w:rsidR="00BF3F4C" w:rsidRDefault="00124869" w:rsidP="003A4832">
      <w:pPr>
        <w:rPr>
          <w:rFonts w:ascii="Times New Roman" w:hAnsi="Times New Roman"/>
          <w:sz w:val="24"/>
        </w:rPr>
      </w:pPr>
      <w:r>
        <w:rPr>
          <w:rFonts w:ascii="Times New Roman" w:hAnsi="Times New Roman"/>
          <w:sz w:val="24"/>
          <w:lang w:eastAsia="de-DE"/>
        </w:rPr>
        <w:t xml:space="preserve">Bezüglich </w:t>
      </w:r>
      <w:r w:rsidR="00007A8A">
        <w:rPr>
          <w:rFonts w:ascii="Times New Roman" w:hAnsi="Times New Roman"/>
          <w:sz w:val="24"/>
          <w:lang w:eastAsia="de-DE"/>
        </w:rPr>
        <w:t xml:space="preserve">einer Operation ließ sich feststellen, dass </w:t>
      </w:r>
      <w:r w:rsidR="00007A8A">
        <w:rPr>
          <w:rFonts w:ascii="Times New Roman" w:hAnsi="Times New Roman"/>
          <w:sz w:val="24"/>
        </w:rPr>
        <w:t>j</w:t>
      </w:r>
      <w:r w:rsidR="00007A8A" w:rsidRPr="008B7B35">
        <w:rPr>
          <w:rFonts w:ascii="Times New Roman" w:hAnsi="Times New Roman"/>
          <w:sz w:val="24"/>
        </w:rPr>
        <w:t xml:space="preserve">e besser das präoperative Hörvermögen </w:t>
      </w:r>
      <w:r w:rsidR="00007A8A">
        <w:rPr>
          <w:rFonts w:ascii="Times New Roman" w:hAnsi="Times New Roman"/>
          <w:sz w:val="24"/>
        </w:rPr>
        <w:t xml:space="preserve">(G&amp;R-Klassifikation) </w:t>
      </w:r>
      <w:r w:rsidR="00007A8A" w:rsidRPr="008B7B35">
        <w:rPr>
          <w:rFonts w:ascii="Times New Roman" w:hAnsi="Times New Roman"/>
          <w:sz w:val="24"/>
        </w:rPr>
        <w:t xml:space="preserve">war, desto höher war auch </w:t>
      </w:r>
      <w:r w:rsidR="00BF3F4C">
        <w:rPr>
          <w:rFonts w:ascii="Times New Roman" w:hAnsi="Times New Roman"/>
          <w:sz w:val="24"/>
        </w:rPr>
        <w:t>dessen</w:t>
      </w:r>
      <w:r w:rsidR="00007A8A">
        <w:rPr>
          <w:rFonts w:ascii="Times New Roman" w:hAnsi="Times New Roman"/>
          <w:sz w:val="24"/>
        </w:rPr>
        <w:t xml:space="preserve"> postoperative</w:t>
      </w:r>
      <w:r w:rsidR="00007A8A" w:rsidRPr="008B7B35">
        <w:rPr>
          <w:rFonts w:ascii="Times New Roman" w:hAnsi="Times New Roman"/>
          <w:sz w:val="24"/>
        </w:rPr>
        <w:t xml:space="preserve"> </w:t>
      </w:r>
      <w:r w:rsidR="00007A8A" w:rsidRPr="002039D4">
        <w:rPr>
          <w:rFonts w:ascii="Times New Roman" w:hAnsi="Times New Roman"/>
          <w:sz w:val="24"/>
        </w:rPr>
        <w:t>Erhaltungsrate und desto geringer war die Ertaubungsrate</w:t>
      </w:r>
      <w:r w:rsidR="00007A8A">
        <w:rPr>
          <w:rFonts w:ascii="Times New Roman" w:hAnsi="Times New Roman"/>
          <w:sz w:val="24"/>
        </w:rPr>
        <w:t>.</w:t>
      </w:r>
      <w:r w:rsidR="007D5C3B">
        <w:rPr>
          <w:rFonts w:ascii="Times New Roman" w:hAnsi="Times New Roman"/>
          <w:sz w:val="24"/>
        </w:rPr>
        <w:t xml:space="preserve"> </w:t>
      </w:r>
      <w:r w:rsidR="005F2F74">
        <w:rPr>
          <w:rFonts w:ascii="Times New Roman" w:hAnsi="Times New Roman"/>
          <w:sz w:val="24"/>
        </w:rPr>
        <w:t>Ein präoperativ</w:t>
      </w:r>
      <w:r w:rsidR="00BF3F4C">
        <w:rPr>
          <w:rFonts w:ascii="Times New Roman" w:hAnsi="Times New Roman"/>
          <w:sz w:val="24"/>
        </w:rPr>
        <w:t xml:space="preserve"> </w:t>
      </w:r>
      <w:r w:rsidR="005F2F74">
        <w:rPr>
          <w:rFonts w:ascii="Times New Roman" w:hAnsi="Times New Roman"/>
          <w:sz w:val="24"/>
        </w:rPr>
        <w:t>funktionales Hörvermögen konnte in beiden Altersgruppen gleich häufig erhalten werden</w:t>
      </w:r>
      <w:r w:rsidR="00C17E0F">
        <w:rPr>
          <w:rFonts w:ascii="Times New Roman" w:hAnsi="Times New Roman"/>
          <w:sz w:val="24"/>
        </w:rPr>
        <w:t>, lag jedoch im jüngeren Kollektiv deutlich häufiger vor (81 % versus 57 %).</w:t>
      </w:r>
    </w:p>
    <w:p w14:paraId="094206BB" w14:textId="7898FA77" w:rsidR="00BD2704" w:rsidRPr="003A4832" w:rsidRDefault="00FA51E2" w:rsidP="003605A4">
      <w:pPr>
        <w:rPr>
          <w:rFonts w:ascii="Times New Roman" w:hAnsi="Times New Roman"/>
          <w:sz w:val="24"/>
        </w:rPr>
      </w:pPr>
      <w:r>
        <w:rPr>
          <w:rFonts w:ascii="Times New Roman" w:hAnsi="Times New Roman"/>
          <w:sz w:val="24"/>
        </w:rPr>
        <w:t xml:space="preserve">Auch die Ableitung </w:t>
      </w:r>
      <w:r w:rsidR="008541F9">
        <w:rPr>
          <w:rFonts w:ascii="Times New Roman" w:hAnsi="Times New Roman"/>
          <w:sz w:val="24"/>
        </w:rPr>
        <w:t>von Hirnstammpotenzialen (</w:t>
      </w:r>
      <w:r>
        <w:rPr>
          <w:rFonts w:ascii="Times New Roman" w:hAnsi="Times New Roman"/>
          <w:sz w:val="24"/>
        </w:rPr>
        <w:t>AEP</w:t>
      </w:r>
      <w:r w:rsidR="008541F9">
        <w:rPr>
          <w:rFonts w:ascii="Times New Roman" w:hAnsi="Times New Roman"/>
          <w:sz w:val="24"/>
        </w:rPr>
        <w:t>)</w:t>
      </w:r>
      <w:r>
        <w:rPr>
          <w:rFonts w:ascii="Times New Roman" w:hAnsi="Times New Roman"/>
          <w:sz w:val="24"/>
        </w:rPr>
        <w:t xml:space="preserve"> </w:t>
      </w:r>
      <w:r w:rsidR="00BD6A68">
        <w:rPr>
          <w:rFonts w:ascii="Times New Roman" w:hAnsi="Times New Roman"/>
          <w:sz w:val="24"/>
        </w:rPr>
        <w:t xml:space="preserve">spielt für die VS-Chirurgie eine wichtige Rolle. So stellten </w:t>
      </w:r>
      <w:r w:rsidRPr="008B7B35">
        <w:rPr>
          <w:rFonts w:ascii="Times New Roman" w:hAnsi="Times New Roman"/>
          <w:sz w:val="24"/>
        </w:rPr>
        <w:t xml:space="preserve">präoperativ fragile </w:t>
      </w:r>
      <w:r w:rsidRPr="008B7B35">
        <w:rPr>
          <w:rFonts w:ascii="Times New Roman" w:hAnsi="Times New Roman"/>
          <w:color w:val="000000" w:themeColor="text1"/>
          <w:sz w:val="24"/>
        </w:rPr>
        <w:t>neurophysiologische</w:t>
      </w:r>
      <w:r w:rsidR="00BD6A68">
        <w:rPr>
          <w:rFonts w:ascii="Times New Roman" w:hAnsi="Times New Roman"/>
          <w:color w:val="000000" w:themeColor="text1"/>
          <w:sz w:val="24"/>
        </w:rPr>
        <w:t xml:space="preserve"> Hirnstammableitungen</w:t>
      </w:r>
      <w:r w:rsidRPr="008B7B35">
        <w:rPr>
          <w:rFonts w:ascii="Times New Roman" w:hAnsi="Times New Roman"/>
          <w:color w:val="000000" w:themeColor="text1"/>
          <w:sz w:val="24"/>
        </w:rPr>
        <w:t xml:space="preserve"> </w:t>
      </w:r>
      <w:r>
        <w:rPr>
          <w:rFonts w:ascii="Times New Roman" w:hAnsi="Times New Roman"/>
          <w:color w:val="000000" w:themeColor="text1"/>
          <w:sz w:val="24"/>
        </w:rPr>
        <w:t>einen Risikofaktor für eine</w:t>
      </w:r>
      <w:r w:rsidRPr="008B7B35">
        <w:rPr>
          <w:rFonts w:ascii="Times New Roman" w:hAnsi="Times New Roman"/>
          <w:color w:val="000000" w:themeColor="text1"/>
          <w:sz w:val="24"/>
        </w:rPr>
        <w:t xml:space="preserve"> postoperative</w:t>
      </w:r>
      <w:r>
        <w:rPr>
          <w:rFonts w:ascii="Times New Roman" w:hAnsi="Times New Roman"/>
          <w:color w:val="000000" w:themeColor="text1"/>
          <w:sz w:val="24"/>
        </w:rPr>
        <w:t xml:space="preserve"> Ertaubung </w:t>
      </w:r>
      <w:r w:rsidRPr="008B7B35">
        <w:rPr>
          <w:rFonts w:ascii="Times New Roman" w:hAnsi="Times New Roman"/>
          <w:color w:val="000000" w:themeColor="text1"/>
          <w:sz w:val="24"/>
        </w:rPr>
        <w:t>dar.</w:t>
      </w:r>
      <w:r w:rsidR="00BD6A68">
        <w:rPr>
          <w:rFonts w:ascii="Times New Roman" w:hAnsi="Times New Roman"/>
          <w:color w:val="000000" w:themeColor="text1"/>
          <w:sz w:val="24"/>
        </w:rPr>
        <w:t xml:space="preserve"> Intraoperativ </w:t>
      </w:r>
      <w:r w:rsidR="0065499D">
        <w:rPr>
          <w:rFonts w:ascii="Times New Roman" w:hAnsi="Times New Roman"/>
          <w:color w:val="000000" w:themeColor="text1"/>
          <w:sz w:val="24"/>
        </w:rPr>
        <w:t>sollte der Chirurg stets auf Veränderungen der Hirnstamm</w:t>
      </w:r>
      <w:r w:rsidR="008541F9">
        <w:rPr>
          <w:rFonts w:ascii="Times New Roman" w:hAnsi="Times New Roman"/>
          <w:color w:val="000000" w:themeColor="text1"/>
          <w:sz w:val="24"/>
        </w:rPr>
        <w:t>p</w:t>
      </w:r>
      <w:r w:rsidR="00DD70DA">
        <w:rPr>
          <w:rFonts w:ascii="Times New Roman" w:hAnsi="Times New Roman"/>
          <w:color w:val="000000" w:themeColor="text1"/>
          <w:sz w:val="24"/>
        </w:rPr>
        <w:t>otenzial</w:t>
      </w:r>
      <w:r w:rsidR="0065499D">
        <w:rPr>
          <w:rFonts w:ascii="Times New Roman" w:hAnsi="Times New Roman"/>
          <w:color w:val="000000" w:themeColor="text1"/>
          <w:sz w:val="24"/>
        </w:rPr>
        <w:t xml:space="preserve">e achten und </w:t>
      </w:r>
      <w:r w:rsidR="00C17E0F">
        <w:rPr>
          <w:rFonts w:ascii="Times New Roman" w:hAnsi="Times New Roman"/>
          <w:color w:val="000000" w:themeColor="text1"/>
          <w:sz w:val="24"/>
        </w:rPr>
        <w:t>insbesondere bei schlecht</w:t>
      </w:r>
      <w:r w:rsidR="008541F9">
        <w:rPr>
          <w:rFonts w:ascii="Times New Roman" w:hAnsi="Times New Roman"/>
          <w:color w:val="000000" w:themeColor="text1"/>
          <w:sz w:val="24"/>
        </w:rPr>
        <w:t>er</w:t>
      </w:r>
      <w:r w:rsidR="00C17E0F">
        <w:rPr>
          <w:rFonts w:ascii="Times New Roman" w:hAnsi="Times New Roman"/>
          <w:color w:val="000000" w:themeColor="text1"/>
          <w:sz w:val="24"/>
        </w:rPr>
        <w:t xml:space="preserve"> </w:t>
      </w:r>
      <w:r w:rsidR="008541F9">
        <w:rPr>
          <w:rFonts w:ascii="Times New Roman" w:hAnsi="Times New Roman"/>
          <w:color w:val="000000" w:themeColor="text1"/>
          <w:sz w:val="24"/>
        </w:rPr>
        <w:t>Ableitbarkeit</w:t>
      </w:r>
      <w:r w:rsidR="00C17E0F">
        <w:rPr>
          <w:rFonts w:ascii="Times New Roman" w:hAnsi="Times New Roman"/>
          <w:color w:val="000000" w:themeColor="text1"/>
          <w:sz w:val="24"/>
        </w:rPr>
        <w:t xml:space="preserve"> </w:t>
      </w:r>
      <w:r w:rsidR="0065499D">
        <w:rPr>
          <w:rFonts w:ascii="Times New Roman" w:hAnsi="Times New Roman"/>
          <w:color w:val="000000" w:themeColor="text1"/>
          <w:sz w:val="24"/>
        </w:rPr>
        <w:t>ein eher defens</w:t>
      </w:r>
      <w:r w:rsidR="00612613">
        <w:rPr>
          <w:rFonts w:ascii="Times New Roman" w:hAnsi="Times New Roman"/>
          <w:color w:val="000000" w:themeColor="text1"/>
          <w:sz w:val="24"/>
        </w:rPr>
        <w:t>ives Herangehen bei der Operation wählen. So konnte</w:t>
      </w:r>
      <w:r w:rsidR="00C17E0F">
        <w:rPr>
          <w:rFonts w:ascii="Times New Roman" w:hAnsi="Times New Roman"/>
          <w:color w:val="000000" w:themeColor="text1"/>
          <w:sz w:val="24"/>
        </w:rPr>
        <w:t xml:space="preserve"> aktuell </w:t>
      </w:r>
      <w:r w:rsidR="00612613">
        <w:rPr>
          <w:rFonts w:ascii="Times New Roman" w:hAnsi="Times New Roman"/>
          <w:color w:val="000000" w:themeColor="text1"/>
          <w:sz w:val="24"/>
        </w:rPr>
        <w:t xml:space="preserve">gezeigt werden, dass das Resektionsausmaß ein </w:t>
      </w:r>
      <w:r w:rsidR="00D334F1">
        <w:rPr>
          <w:rFonts w:ascii="Times New Roman" w:hAnsi="Times New Roman"/>
          <w:color w:val="000000" w:themeColor="text1"/>
          <w:sz w:val="24"/>
        </w:rPr>
        <w:t>wichtiges Kriterium für e</w:t>
      </w:r>
      <w:r w:rsidR="00612613">
        <w:rPr>
          <w:rFonts w:ascii="Times New Roman" w:hAnsi="Times New Roman"/>
          <w:sz w:val="24"/>
        </w:rPr>
        <w:t>in</w:t>
      </w:r>
      <w:r w:rsidR="00D334F1">
        <w:rPr>
          <w:rFonts w:ascii="Times New Roman" w:hAnsi="Times New Roman"/>
          <w:sz w:val="24"/>
        </w:rPr>
        <w:t>en</w:t>
      </w:r>
      <w:r w:rsidR="00612613">
        <w:rPr>
          <w:rFonts w:ascii="Times New Roman" w:hAnsi="Times New Roman"/>
          <w:sz w:val="24"/>
        </w:rPr>
        <w:t xml:space="preserve"> Hörerhalt </w:t>
      </w:r>
      <w:r w:rsidR="00D334F1">
        <w:rPr>
          <w:rFonts w:ascii="Times New Roman" w:hAnsi="Times New Roman"/>
          <w:sz w:val="24"/>
        </w:rPr>
        <w:t xml:space="preserve">darstellt. </w:t>
      </w:r>
      <w:r w:rsidR="00DE75ED">
        <w:rPr>
          <w:rFonts w:ascii="Times New Roman" w:hAnsi="Times New Roman"/>
          <w:sz w:val="24"/>
        </w:rPr>
        <w:t>B</w:t>
      </w:r>
      <w:r w:rsidR="00612613">
        <w:rPr>
          <w:rFonts w:ascii="Times New Roman" w:hAnsi="Times New Roman"/>
          <w:sz w:val="24"/>
        </w:rPr>
        <w:t>ei subtotaler oder geringerer Tumorresektion gelang in 69 % der Fälle</w:t>
      </w:r>
      <w:r w:rsidR="00DE75ED">
        <w:rPr>
          <w:rFonts w:ascii="Times New Roman" w:hAnsi="Times New Roman"/>
          <w:sz w:val="24"/>
        </w:rPr>
        <w:t xml:space="preserve"> der Hörerhalt</w:t>
      </w:r>
      <w:r w:rsidR="00612613">
        <w:rPr>
          <w:rFonts w:ascii="Times New Roman" w:hAnsi="Times New Roman"/>
          <w:sz w:val="24"/>
        </w:rPr>
        <w:t xml:space="preserve">, wohingegen er bei Komplettresektion lediglich in 20 % gelang. </w:t>
      </w:r>
      <w:r w:rsidR="003A4832">
        <w:rPr>
          <w:rFonts w:ascii="Times New Roman" w:hAnsi="Times New Roman"/>
          <w:sz w:val="24"/>
        </w:rPr>
        <w:lastRenderedPageBreak/>
        <w:t>Für den N. facialis g</w:t>
      </w:r>
      <w:r w:rsidR="00D27067">
        <w:rPr>
          <w:rFonts w:ascii="Times New Roman" w:hAnsi="Times New Roman"/>
          <w:sz w:val="24"/>
        </w:rPr>
        <w:t>a</w:t>
      </w:r>
      <w:r w:rsidR="003A4832">
        <w:rPr>
          <w:rFonts w:ascii="Times New Roman" w:hAnsi="Times New Roman"/>
          <w:sz w:val="24"/>
        </w:rPr>
        <w:t xml:space="preserve">lt ebenfalls, dass je besser die Funktion des Gesichtsnervs vor der Operation </w:t>
      </w:r>
      <w:r w:rsidR="00275326">
        <w:rPr>
          <w:rFonts w:ascii="Times New Roman" w:hAnsi="Times New Roman"/>
          <w:sz w:val="24"/>
        </w:rPr>
        <w:t>war</w:t>
      </w:r>
      <w:r w:rsidR="003A4832">
        <w:rPr>
          <w:rFonts w:ascii="Times New Roman" w:hAnsi="Times New Roman"/>
          <w:sz w:val="24"/>
        </w:rPr>
        <w:t>, desto häufiger k</w:t>
      </w:r>
      <w:r w:rsidR="00275326">
        <w:rPr>
          <w:rFonts w:ascii="Times New Roman" w:hAnsi="Times New Roman"/>
          <w:sz w:val="24"/>
        </w:rPr>
        <w:t>o</w:t>
      </w:r>
      <w:r w:rsidR="003A4832">
        <w:rPr>
          <w:rFonts w:ascii="Times New Roman" w:hAnsi="Times New Roman"/>
          <w:sz w:val="24"/>
        </w:rPr>
        <w:t>nn</w:t>
      </w:r>
      <w:r w:rsidR="00275326">
        <w:rPr>
          <w:rFonts w:ascii="Times New Roman" w:hAnsi="Times New Roman"/>
          <w:sz w:val="24"/>
        </w:rPr>
        <w:t>te</w:t>
      </w:r>
      <w:r w:rsidR="003A4832">
        <w:rPr>
          <w:rFonts w:ascii="Times New Roman" w:hAnsi="Times New Roman"/>
          <w:sz w:val="24"/>
        </w:rPr>
        <w:t xml:space="preserve"> die Funktion erhalten oder sogar verbessert werden</w:t>
      </w:r>
      <w:r w:rsidR="002F06FE" w:rsidRPr="002F06FE">
        <w:rPr>
          <w:rFonts w:ascii="Times New Roman" w:hAnsi="Times New Roman"/>
          <w:sz w:val="24"/>
        </w:rPr>
        <w:t xml:space="preserve">. </w:t>
      </w:r>
    </w:p>
    <w:p w14:paraId="6632F5B8" w14:textId="20510D16" w:rsidR="00C34D57" w:rsidRPr="00044023" w:rsidRDefault="003A4832" w:rsidP="009719D8">
      <w:pPr>
        <w:rPr>
          <w:rFonts w:ascii="Times New Roman" w:hAnsi="Times New Roman"/>
          <w:sz w:val="24"/>
        </w:rPr>
      </w:pPr>
      <w:r w:rsidRPr="00044023">
        <w:rPr>
          <w:rFonts w:ascii="Times New Roman" w:hAnsi="Times New Roman"/>
          <w:sz w:val="24"/>
        </w:rPr>
        <w:t xml:space="preserve">Beim Vergleich der einzelnen Therapiemodalitäten </w:t>
      </w:r>
      <w:r w:rsidR="009719D8">
        <w:rPr>
          <w:rFonts w:ascii="Times New Roman" w:hAnsi="Times New Roman"/>
          <w:sz w:val="24"/>
        </w:rPr>
        <w:t>wurde gezeigt</w:t>
      </w:r>
      <w:r w:rsidR="004F40FF" w:rsidRPr="00044023">
        <w:rPr>
          <w:rFonts w:ascii="Times New Roman" w:hAnsi="Times New Roman"/>
          <w:sz w:val="24"/>
        </w:rPr>
        <w:t xml:space="preserve">, dass </w:t>
      </w:r>
      <w:r w:rsidR="00F97E0D" w:rsidRPr="00044023">
        <w:rPr>
          <w:rFonts w:ascii="Times New Roman" w:hAnsi="Times New Roman"/>
          <w:sz w:val="24"/>
        </w:rPr>
        <w:t>VS bei Beobachtung weiter an Volumen zun</w:t>
      </w:r>
      <w:r w:rsidR="00275326">
        <w:rPr>
          <w:rFonts w:ascii="Times New Roman" w:hAnsi="Times New Roman"/>
          <w:sz w:val="24"/>
        </w:rPr>
        <w:t>a</w:t>
      </w:r>
      <w:r w:rsidR="00F97E0D" w:rsidRPr="00044023">
        <w:rPr>
          <w:rFonts w:ascii="Times New Roman" w:hAnsi="Times New Roman"/>
          <w:sz w:val="24"/>
        </w:rPr>
        <w:t xml:space="preserve">hmen. Dabei </w:t>
      </w:r>
      <w:r w:rsidR="00BF3F4C">
        <w:rPr>
          <w:rFonts w:ascii="Times New Roman" w:hAnsi="Times New Roman"/>
          <w:sz w:val="24"/>
        </w:rPr>
        <w:t>korrelierte</w:t>
      </w:r>
      <w:r w:rsidR="00F97E0D" w:rsidRPr="00044023">
        <w:rPr>
          <w:rFonts w:ascii="Times New Roman" w:hAnsi="Times New Roman"/>
          <w:sz w:val="24"/>
        </w:rPr>
        <w:t xml:space="preserve"> die </w:t>
      </w:r>
      <w:r w:rsidR="00BF3F4C">
        <w:rPr>
          <w:rFonts w:ascii="Times New Roman" w:hAnsi="Times New Roman"/>
          <w:sz w:val="24"/>
        </w:rPr>
        <w:t>W</w:t>
      </w:r>
      <w:r w:rsidR="00F97E0D" w:rsidRPr="00044023">
        <w:rPr>
          <w:rFonts w:ascii="Times New Roman" w:hAnsi="Times New Roman"/>
          <w:sz w:val="24"/>
        </w:rPr>
        <w:t>achstumsrate</w:t>
      </w:r>
      <w:r w:rsidR="009719D8">
        <w:rPr>
          <w:rFonts w:ascii="Times New Roman" w:hAnsi="Times New Roman"/>
          <w:sz w:val="24"/>
        </w:rPr>
        <w:t xml:space="preserve"> der VS</w:t>
      </w:r>
      <w:r w:rsidR="00F97E0D" w:rsidRPr="00044023">
        <w:rPr>
          <w:rFonts w:ascii="Times New Roman" w:hAnsi="Times New Roman"/>
          <w:sz w:val="24"/>
        </w:rPr>
        <w:t xml:space="preserve"> stark mit dem zugrundeliegenden </w:t>
      </w:r>
      <w:r w:rsidR="009719D8">
        <w:rPr>
          <w:rFonts w:ascii="Times New Roman" w:hAnsi="Times New Roman"/>
          <w:sz w:val="24"/>
        </w:rPr>
        <w:t>V</w:t>
      </w:r>
      <w:r w:rsidR="00F97E0D" w:rsidRPr="00044023">
        <w:rPr>
          <w:rFonts w:ascii="Times New Roman" w:hAnsi="Times New Roman"/>
          <w:sz w:val="24"/>
        </w:rPr>
        <w:t xml:space="preserve">olumen. </w:t>
      </w:r>
      <w:r w:rsidR="0024599F">
        <w:rPr>
          <w:rFonts w:ascii="Times New Roman" w:hAnsi="Times New Roman"/>
          <w:sz w:val="24"/>
        </w:rPr>
        <w:t>I</w:t>
      </w:r>
      <w:r w:rsidR="00083698">
        <w:rPr>
          <w:rFonts w:ascii="Times New Roman" w:hAnsi="Times New Roman"/>
          <w:sz w:val="24"/>
        </w:rPr>
        <w:t xml:space="preserve">m älteren Kollektiv </w:t>
      </w:r>
      <w:r w:rsidR="0024599F">
        <w:rPr>
          <w:rFonts w:ascii="Times New Roman" w:hAnsi="Times New Roman"/>
          <w:sz w:val="24"/>
        </w:rPr>
        <w:t xml:space="preserve">zeigten die VS </w:t>
      </w:r>
      <w:r w:rsidR="00083698">
        <w:rPr>
          <w:rFonts w:ascii="Times New Roman" w:hAnsi="Times New Roman"/>
          <w:sz w:val="24"/>
        </w:rPr>
        <w:t xml:space="preserve">ein geringeres Wachstum über den Beobachtungszeitraum (signifikante negative Korrelation zwischen Patientenalter und Wachstumsrate). </w:t>
      </w:r>
      <w:r w:rsidR="00C922E5">
        <w:rPr>
          <w:rFonts w:ascii="Times New Roman" w:hAnsi="Times New Roman"/>
          <w:sz w:val="24"/>
        </w:rPr>
        <w:t xml:space="preserve">Auch das Hörvermögen </w:t>
      </w:r>
      <w:r w:rsidR="00083698">
        <w:rPr>
          <w:rFonts w:ascii="Times New Roman" w:hAnsi="Times New Roman"/>
          <w:sz w:val="24"/>
        </w:rPr>
        <w:t xml:space="preserve">verschlechterte sich geringfügiger im älteren </w:t>
      </w:r>
      <w:r w:rsidR="00C922E5">
        <w:rPr>
          <w:rFonts w:ascii="Times New Roman" w:hAnsi="Times New Roman"/>
          <w:sz w:val="24"/>
        </w:rPr>
        <w:t xml:space="preserve">als im jüngeren </w:t>
      </w:r>
      <w:r w:rsidR="00083698">
        <w:rPr>
          <w:rFonts w:ascii="Times New Roman" w:hAnsi="Times New Roman"/>
          <w:sz w:val="24"/>
        </w:rPr>
        <w:t>Kollektiv.</w:t>
      </w:r>
      <w:r w:rsidR="009719D8">
        <w:rPr>
          <w:rFonts w:ascii="Times New Roman" w:hAnsi="Times New Roman"/>
          <w:sz w:val="24"/>
        </w:rPr>
        <w:t xml:space="preserve"> Deshalb ist </w:t>
      </w:r>
      <w:r w:rsidR="00736ED3" w:rsidRPr="00044023">
        <w:rPr>
          <w:rFonts w:ascii="Times New Roman" w:hAnsi="Times New Roman"/>
          <w:sz w:val="24"/>
        </w:rPr>
        <w:t>ein</w:t>
      </w:r>
      <w:r w:rsidR="0032195D" w:rsidRPr="00044023">
        <w:rPr>
          <w:rFonts w:ascii="Times New Roman" w:hAnsi="Times New Roman"/>
          <w:sz w:val="24"/>
        </w:rPr>
        <w:t>e</w:t>
      </w:r>
      <w:r w:rsidR="00736ED3" w:rsidRPr="00044023">
        <w:rPr>
          <w:rFonts w:ascii="Times New Roman" w:hAnsi="Times New Roman"/>
          <w:sz w:val="24"/>
        </w:rPr>
        <w:t xml:space="preserve"> beobachtende Strategie </w:t>
      </w:r>
      <w:r w:rsidR="0032195D" w:rsidRPr="00044023">
        <w:rPr>
          <w:rFonts w:ascii="Times New Roman" w:hAnsi="Times New Roman"/>
          <w:sz w:val="24"/>
        </w:rPr>
        <w:t xml:space="preserve">eher </w:t>
      </w:r>
      <w:r w:rsidR="009719D8">
        <w:rPr>
          <w:rFonts w:ascii="Times New Roman" w:hAnsi="Times New Roman"/>
          <w:sz w:val="24"/>
        </w:rPr>
        <w:t xml:space="preserve">geeignet </w:t>
      </w:r>
      <w:r w:rsidR="0032195D" w:rsidRPr="00044023">
        <w:rPr>
          <w:rFonts w:ascii="Times New Roman" w:hAnsi="Times New Roman"/>
          <w:sz w:val="24"/>
        </w:rPr>
        <w:t xml:space="preserve">für ältere NF2-Patienten mit kleinen </w:t>
      </w:r>
      <w:r w:rsidR="009719D8">
        <w:rPr>
          <w:rFonts w:ascii="Times New Roman" w:hAnsi="Times New Roman"/>
          <w:color w:val="000000"/>
          <w:sz w:val="24"/>
          <w:lang w:eastAsia="de-DE"/>
        </w:rPr>
        <w:t>VS</w:t>
      </w:r>
      <w:r w:rsidR="00F20983">
        <w:rPr>
          <w:rFonts w:ascii="Times New Roman" w:hAnsi="Times New Roman"/>
          <w:color w:val="000000"/>
          <w:sz w:val="24"/>
          <w:lang w:eastAsia="de-DE"/>
        </w:rPr>
        <w:t xml:space="preserve"> </w:t>
      </w:r>
      <w:r w:rsidR="00F20983" w:rsidRPr="009719D8">
        <w:rPr>
          <w:rFonts w:ascii="Times New Roman" w:hAnsi="Times New Roman"/>
          <w:color w:val="000000"/>
          <w:sz w:val="24"/>
          <w:lang w:eastAsia="de-DE"/>
        </w:rPr>
        <w:t xml:space="preserve">(T1 </w:t>
      </w:r>
      <w:r w:rsidR="00F20983">
        <w:rPr>
          <w:rFonts w:ascii="Times New Roman" w:hAnsi="Times New Roman"/>
          <w:color w:val="000000"/>
          <w:sz w:val="24"/>
          <w:lang w:eastAsia="de-DE"/>
        </w:rPr>
        <w:t>u</w:t>
      </w:r>
      <w:r w:rsidR="00F20983" w:rsidRPr="009719D8">
        <w:rPr>
          <w:rFonts w:ascii="Times New Roman" w:hAnsi="Times New Roman"/>
          <w:color w:val="000000"/>
          <w:sz w:val="24"/>
          <w:lang w:eastAsia="de-DE"/>
        </w:rPr>
        <w:t>nd T2)</w:t>
      </w:r>
      <w:r w:rsidR="009719D8">
        <w:rPr>
          <w:rFonts w:ascii="Times New Roman" w:hAnsi="Times New Roman"/>
          <w:color w:val="000000"/>
          <w:sz w:val="24"/>
          <w:lang w:eastAsia="de-DE"/>
        </w:rPr>
        <w:t xml:space="preserve"> </w:t>
      </w:r>
      <w:r w:rsidR="009719D8">
        <w:rPr>
          <w:rFonts w:ascii="Times New Roman" w:hAnsi="Times New Roman"/>
          <w:sz w:val="24"/>
        </w:rPr>
        <w:t>und geringer Wachstumstendenz sowie stabilem und lediglich gering beeinträchtigtem Hörvermögen.</w:t>
      </w:r>
    </w:p>
    <w:p w14:paraId="063BA007" w14:textId="31737062" w:rsidR="00317CF2" w:rsidRPr="00520E61" w:rsidRDefault="0045162B" w:rsidP="00D00514">
      <w:pPr>
        <w:spacing w:after="120"/>
        <w:rPr>
          <w:rFonts w:ascii="Times New Roman" w:hAnsi="Times New Roman"/>
          <w:color w:val="000000"/>
          <w:sz w:val="24"/>
          <w:lang w:eastAsia="de-DE"/>
        </w:rPr>
      </w:pPr>
      <w:r w:rsidRPr="00044023">
        <w:rPr>
          <w:rFonts w:ascii="Times New Roman" w:hAnsi="Times New Roman"/>
          <w:color w:val="000000" w:themeColor="text1"/>
          <w:sz w:val="24"/>
        </w:rPr>
        <w:t xml:space="preserve">Durch </w:t>
      </w:r>
      <w:r w:rsidR="005627EB" w:rsidRPr="00044023">
        <w:rPr>
          <w:rFonts w:ascii="Times New Roman" w:hAnsi="Times New Roman"/>
          <w:color w:val="000000" w:themeColor="text1"/>
          <w:sz w:val="24"/>
        </w:rPr>
        <w:t>die Erstoperation</w:t>
      </w:r>
      <w:r w:rsidRPr="00044023">
        <w:rPr>
          <w:rFonts w:ascii="Times New Roman" w:hAnsi="Times New Roman"/>
          <w:color w:val="000000" w:themeColor="text1"/>
          <w:sz w:val="24"/>
        </w:rPr>
        <w:t xml:space="preserve"> ließ sich sowohl das Tumorvolumen als auch die Tumorwachstumsrate unabhängig vom Diagnosealter deutlich reduzieren.</w:t>
      </w:r>
      <w:r w:rsidR="005627EB" w:rsidRPr="00044023">
        <w:rPr>
          <w:rFonts w:ascii="Times New Roman" w:hAnsi="Times New Roman"/>
          <w:sz w:val="24"/>
        </w:rPr>
        <w:t xml:space="preserve"> </w:t>
      </w:r>
      <w:r w:rsidRPr="00044023">
        <w:rPr>
          <w:rFonts w:ascii="Times New Roman" w:hAnsi="Times New Roman"/>
          <w:color w:val="000000"/>
          <w:sz w:val="24"/>
          <w:lang w:eastAsia="de-DE"/>
        </w:rPr>
        <w:t xml:space="preserve">Im älteren Kollektiv erfolgte eine </w:t>
      </w:r>
      <w:r w:rsidR="009719D8">
        <w:rPr>
          <w:rFonts w:ascii="Times New Roman" w:hAnsi="Times New Roman"/>
          <w:color w:val="000000"/>
          <w:sz w:val="24"/>
          <w:lang w:eastAsia="de-DE"/>
        </w:rPr>
        <w:t xml:space="preserve">jedoch </w:t>
      </w:r>
      <w:r w:rsidRPr="00044023">
        <w:rPr>
          <w:rFonts w:ascii="Times New Roman" w:hAnsi="Times New Roman"/>
          <w:color w:val="000000"/>
          <w:sz w:val="24"/>
          <w:lang w:eastAsia="de-DE"/>
        </w:rPr>
        <w:t xml:space="preserve">größere </w:t>
      </w:r>
      <w:r w:rsidR="009719D8">
        <w:rPr>
          <w:rFonts w:ascii="Times New Roman" w:hAnsi="Times New Roman"/>
          <w:color w:val="000000"/>
          <w:sz w:val="24"/>
          <w:lang w:eastAsia="de-DE"/>
        </w:rPr>
        <w:t>R</w:t>
      </w:r>
      <w:r w:rsidR="009719D8" w:rsidRPr="00044023">
        <w:rPr>
          <w:rFonts w:ascii="Times New Roman" w:hAnsi="Times New Roman"/>
          <w:color w:val="000000"/>
          <w:sz w:val="24"/>
          <w:lang w:eastAsia="de-DE"/>
        </w:rPr>
        <w:t>eduktion</w:t>
      </w:r>
      <w:r w:rsidR="009719D8">
        <w:rPr>
          <w:rFonts w:ascii="Times New Roman" w:hAnsi="Times New Roman"/>
          <w:color w:val="000000"/>
          <w:sz w:val="24"/>
          <w:lang w:eastAsia="de-DE"/>
        </w:rPr>
        <w:t xml:space="preserve"> von </w:t>
      </w:r>
      <w:r w:rsidRPr="00044023">
        <w:rPr>
          <w:rFonts w:ascii="Times New Roman" w:hAnsi="Times New Roman"/>
          <w:color w:val="000000"/>
          <w:sz w:val="24"/>
          <w:lang w:eastAsia="de-DE"/>
        </w:rPr>
        <w:t xml:space="preserve">Volumen </w:t>
      </w:r>
      <w:r w:rsidR="009719D8">
        <w:rPr>
          <w:rFonts w:ascii="Times New Roman" w:hAnsi="Times New Roman"/>
          <w:color w:val="000000"/>
          <w:sz w:val="24"/>
          <w:lang w:eastAsia="de-DE"/>
        </w:rPr>
        <w:t xml:space="preserve">und Wachstumsrate der VS </w:t>
      </w:r>
      <w:r w:rsidRPr="00044023">
        <w:rPr>
          <w:rFonts w:ascii="Times New Roman" w:hAnsi="Times New Roman"/>
          <w:color w:val="000000"/>
          <w:sz w:val="24"/>
          <w:lang w:eastAsia="de-DE"/>
        </w:rPr>
        <w:t>bei präoperativ höheren Volumenwerte</w:t>
      </w:r>
      <w:r w:rsidR="009719D8">
        <w:rPr>
          <w:rFonts w:ascii="Times New Roman" w:hAnsi="Times New Roman"/>
          <w:color w:val="000000"/>
          <w:sz w:val="24"/>
          <w:lang w:eastAsia="de-DE"/>
        </w:rPr>
        <w:t>n</w:t>
      </w:r>
      <w:r w:rsidRPr="00044023">
        <w:rPr>
          <w:rFonts w:ascii="Times New Roman" w:hAnsi="Times New Roman"/>
          <w:color w:val="000000"/>
          <w:sz w:val="24"/>
          <w:lang w:eastAsia="de-DE"/>
        </w:rPr>
        <w:t>.</w:t>
      </w:r>
      <w:r w:rsidR="009719D8">
        <w:rPr>
          <w:rFonts w:ascii="Times New Roman" w:hAnsi="Times New Roman"/>
          <w:color w:val="000000"/>
          <w:sz w:val="24"/>
          <w:lang w:eastAsia="de-DE"/>
        </w:rPr>
        <w:t xml:space="preserve"> Das präoperative Tumorvolumen korrelierte signifikant mit dem Alter bei Diagnos</w:t>
      </w:r>
      <w:r w:rsidR="00520E61">
        <w:rPr>
          <w:rFonts w:ascii="Times New Roman" w:hAnsi="Times New Roman"/>
          <w:color w:val="000000"/>
          <w:sz w:val="24"/>
          <w:lang w:eastAsia="de-DE"/>
        </w:rPr>
        <w:t xml:space="preserve">e und war mit einem schlechteren Hörvermögen vor einer Operation assoziiert. </w:t>
      </w:r>
      <w:r w:rsidR="00D22DE3" w:rsidRPr="00044023">
        <w:rPr>
          <w:rFonts w:ascii="Times New Roman" w:hAnsi="Times New Roman"/>
          <w:sz w:val="24"/>
        </w:rPr>
        <w:t>E</w:t>
      </w:r>
      <w:r w:rsidR="00317CF2" w:rsidRPr="00044023">
        <w:rPr>
          <w:rFonts w:ascii="Times New Roman" w:hAnsi="Times New Roman"/>
          <w:sz w:val="24"/>
        </w:rPr>
        <w:t>ine möglichst frühe operative Intervention</w:t>
      </w:r>
      <w:r w:rsidR="00D22DE3" w:rsidRPr="00044023">
        <w:rPr>
          <w:rFonts w:ascii="Times New Roman" w:hAnsi="Times New Roman"/>
          <w:sz w:val="24"/>
        </w:rPr>
        <w:t xml:space="preserve"> bei präoperativ </w:t>
      </w:r>
      <w:r w:rsidR="00520E61">
        <w:rPr>
          <w:rFonts w:ascii="Times New Roman" w:hAnsi="Times New Roman"/>
          <w:sz w:val="24"/>
        </w:rPr>
        <w:t xml:space="preserve">noch </w:t>
      </w:r>
      <w:r w:rsidR="00D22DE3" w:rsidRPr="00044023">
        <w:rPr>
          <w:rFonts w:ascii="Times New Roman" w:hAnsi="Times New Roman"/>
          <w:sz w:val="24"/>
        </w:rPr>
        <w:t>funktionalem Hörvermögen</w:t>
      </w:r>
      <w:r w:rsidR="00044023" w:rsidRPr="00044023">
        <w:rPr>
          <w:rFonts w:ascii="Times New Roman" w:hAnsi="Times New Roman"/>
          <w:sz w:val="24"/>
        </w:rPr>
        <w:t xml:space="preserve"> ist de</w:t>
      </w:r>
      <w:r w:rsidR="00520E61">
        <w:rPr>
          <w:rFonts w:ascii="Times New Roman" w:hAnsi="Times New Roman"/>
          <w:sz w:val="24"/>
        </w:rPr>
        <w:t>shalb</w:t>
      </w:r>
      <w:r w:rsidR="00044023" w:rsidRPr="00044023">
        <w:rPr>
          <w:rFonts w:ascii="Times New Roman" w:hAnsi="Times New Roman"/>
          <w:sz w:val="24"/>
        </w:rPr>
        <w:t xml:space="preserve"> besonders</w:t>
      </w:r>
      <w:r w:rsidR="00317CF2" w:rsidRPr="00044023">
        <w:rPr>
          <w:rFonts w:ascii="Times New Roman" w:hAnsi="Times New Roman"/>
          <w:sz w:val="24"/>
        </w:rPr>
        <w:t xml:space="preserve"> sinnvoll. </w:t>
      </w:r>
      <w:r w:rsidR="00154633">
        <w:rPr>
          <w:rFonts w:ascii="Times New Roman" w:hAnsi="Times New Roman"/>
          <w:sz w:val="24"/>
        </w:rPr>
        <w:t xml:space="preserve">Bezüglich des Hörvermögens im jüngeren Patientenkollektiv ließ sich </w:t>
      </w:r>
      <w:r w:rsidR="00D00514">
        <w:rPr>
          <w:rFonts w:ascii="Times New Roman" w:hAnsi="Times New Roman"/>
          <w:sz w:val="24"/>
        </w:rPr>
        <w:t>f</w:t>
      </w:r>
      <w:r w:rsidR="00154633">
        <w:rPr>
          <w:rFonts w:ascii="Times New Roman" w:hAnsi="Times New Roman"/>
          <w:sz w:val="24"/>
        </w:rPr>
        <w:t xml:space="preserve">eststellen, dass es sich im Langzeitverlauf nach einer Operation den Werten bei Beobachtung annäherte. </w:t>
      </w:r>
    </w:p>
    <w:p w14:paraId="6897E19B" w14:textId="1BD75C01" w:rsidR="0010635B" w:rsidRDefault="00FA4296" w:rsidP="00D00514">
      <w:pPr>
        <w:spacing w:before="0" w:after="120"/>
        <w:rPr>
          <w:rFonts w:ascii="Times New Roman" w:hAnsi="Times New Roman"/>
          <w:color w:val="000000"/>
          <w:sz w:val="24"/>
          <w:lang w:eastAsia="de-DE"/>
        </w:rPr>
      </w:pPr>
      <w:r>
        <w:rPr>
          <w:rFonts w:ascii="Times New Roman" w:hAnsi="Times New Roman"/>
          <w:sz w:val="24"/>
        </w:rPr>
        <w:t>Die Therapie mit Bevacizumab zeigte unterschiedl</w:t>
      </w:r>
      <w:r w:rsidR="0040491D">
        <w:rPr>
          <w:rFonts w:ascii="Times New Roman" w:hAnsi="Times New Roman"/>
          <w:sz w:val="24"/>
        </w:rPr>
        <w:t xml:space="preserve">iche Ergebnisse </w:t>
      </w:r>
      <w:r>
        <w:rPr>
          <w:rFonts w:ascii="Times New Roman" w:hAnsi="Times New Roman"/>
          <w:sz w:val="24"/>
        </w:rPr>
        <w:t>in Abhängigkeit</w:t>
      </w:r>
      <w:r w:rsidRPr="008B7B35">
        <w:rPr>
          <w:rFonts w:ascii="Times New Roman" w:hAnsi="Times New Roman"/>
          <w:sz w:val="24"/>
        </w:rPr>
        <w:t xml:space="preserve"> </w:t>
      </w:r>
      <w:r>
        <w:rPr>
          <w:rFonts w:ascii="Times New Roman" w:hAnsi="Times New Roman"/>
          <w:sz w:val="24"/>
        </w:rPr>
        <w:t>vom</w:t>
      </w:r>
      <w:r w:rsidRPr="008B7B35">
        <w:rPr>
          <w:rFonts w:ascii="Times New Roman" w:hAnsi="Times New Roman"/>
          <w:sz w:val="24"/>
        </w:rPr>
        <w:t xml:space="preserve"> Alter bei Diagnose.</w:t>
      </w:r>
      <w:r w:rsidR="00B22189">
        <w:rPr>
          <w:rFonts w:ascii="Times New Roman" w:hAnsi="Times New Roman"/>
          <w:sz w:val="24"/>
        </w:rPr>
        <w:t xml:space="preserve"> </w:t>
      </w:r>
      <w:r w:rsidR="00263885">
        <w:rPr>
          <w:rFonts w:ascii="Times New Roman" w:hAnsi="Times New Roman"/>
          <w:sz w:val="24"/>
        </w:rPr>
        <w:t xml:space="preserve">Der Großteil der VS war postoperativ mit dem VEGF-Antikörper behandelt worden. </w:t>
      </w:r>
      <w:r w:rsidR="00B22189">
        <w:rPr>
          <w:rFonts w:ascii="Times New Roman" w:hAnsi="Times New Roman"/>
          <w:color w:val="000000"/>
          <w:sz w:val="24"/>
          <w:lang w:eastAsia="de-DE"/>
        </w:rPr>
        <w:t>Bei den später Diagnostizierten</w:t>
      </w:r>
      <w:r w:rsidR="009527E3">
        <w:rPr>
          <w:rFonts w:ascii="Times New Roman" w:hAnsi="Times New Roman"/>
          <w:color w:val="000000"/>
          <w:sz w:val="24"/>
          <w:lang w:eastAsia="de-DE"/>
        </w:rPr>
        <w:t xml:space="preserve"> </w:t>
      </w:r>
      <w:r w:rsidR="001C01C6">
        <w:rPr>
          <w:rFonts w:ascii="Times New Roman" w:hAnsi="Times New Roman"/>
          <w:color w:val="000000"/>
          <w:sz w:val="24"/>
          <w:lang w:eastAsia="de-DE"/>
        </w:rPr>
        <w:t>konnte</w:t>
      </w:r>
      <w:r w:rsidR="009527E3">
        <w:rPr>
          <w:rFonts w:ascii="Times New Roman" w:hAnsi="Times New Roman"/>
          <w:color w:val="000000"/>
          <w:sz w:val="24"/>
          <w:lang w:eastAsia="de-DE"/>
        </w:rPr>
        <w:t xml:space="preserve"> bei höheren Ausgangstumorvolumina ein</w:t>
      </w:r>
      <w:r w:rsidR="001C01C6">
        <w:rPr>
          <w:rFonts w:ascii="Times New Roman" w:hAnsi="Times New Roman"/>
          <w:color w:val="000000"/>
          <w:sz w:val="24"/>
          <w:lang w:eastAsia="de-DE"/>
        </w:rPr>
        <w:t xml:space="preserve"> </w:t>
      </w:r>
      <w:r w:rsidR="006029E4">
        <w:rPr>
          <w:rFonts w:ascii="Times New Roman" w:hAnsi="Times New Roman"/>
          <w:color w:val="000000"/>
          <w:sz w:val="24"/>
          <w:lang w:eastAsia="de-DE"/>
        </w:rPr>
        <w:t>größere</w:t>
      </w:r>
      <w:r w:rsidR="001C01C6">
        <w:rPr>
          <w:rFonts w:ascii="Times New Roman" w:hAnsi="Times New Roman"/>
          <w:color w:val="000000"/>
          <w:sz w:val="24"/>
          <w:lang w:eastAsia="de-DE"/>
        </w:rPr>
        <w:t>r</w:t>
      </w:r>
      <w:r w:rsidR="006029E4">
        <w:rPr>
          <w:rFonts w:ascii="Times New Roman" w:hAnsi="Times New Roman"/>
          <w:color w:val="000000"/>
          <w:sz w:val="24"/>
          <w:lang w:eastAsia="de-DE"/>
        </w:rPr>
        <w:t xml:space="preserve"> Effekt</w:t>
      </w:r>
      <w:r w:rsidR="001C01C6">
        <w:rPr>
          <w:rFonts w:ascii="Times New Roman" w:hAnsi="Times New Roman"/>
          <w:color w:val="000000"/>
          <w:sz w:val="24"/>
          <w:lang w:eastAsia="de-DE"/>
        </w:rPr>
        <w:t xml:space="preserve"> nachgewiesen werden.</w:t>
      </w:r>
      <w:r w:rsidR="006029E4">
        <w:rPr>
          <w:rFonts w:ascii="Times New Roman" w:hAnsi="Times New Roman"/>
          <w:color w:val="000000"/>
          <w:sz w:val="24"/>
          <w:lang w:eastAsia="de-DE"/>
        </w:rPr>
        <w:t xml:space="preserve"> So nahm das </w:t>
      </w:r>
      <w:r w:rsidR="0063341C" w:rsidRPr="00044023">
        <w:rPr>
          <w:rFonts w:ascii="Times New Roman" w:hAnsi="Times New Roman"/>
          <w:color w:val="000000"/>
          <w:sz w:val="24"/>
          <w:lang w:eastAsia="de-DE"/>
        </w:rPr>
        <w:t xml:space="preserve">Tumorvolumen </w:t>
      </w:r>
      <w:r w:rsidR="00176DCC">
        <w:rPr>
          <w:rFonts w:ascii="Times New Roman" w:hAnsi="Times New Roman"/>
          <w:color w:val="000000"/>
          <w:sz w:val="24"/>
          <w:lang w:eastAsia="de-DE"/>
        </w:rPr>
        <w:t xml:space="preserve">durch die Gabe des VEGF-Antikörpers </w:t>
      </w:r>
      <w:r w:rsidR="0063341C" w:rsidRPr="00044023">
        <w:rPr>
          <w:rFonts w:ascii="Times New Roman" w:hAnsi="Times New Roman"/>
          <w:color w:val="000000"/>
          <w:sz w:val="24"/>
          <w:lang w:eastAsia="de-DE"/>
        </w:rPr>
        <w:t xml:space="preserve">ab und </w:t>
      </w:r>
      <w:r w:rsidR="00176DCC">
        <w:rPr>
          <w:rFonts w:ascii="Times New Roman" w:hAnsi="Times New Roman"/>
          <w:color w:val="000000"/>
          <w:sz w:val="24"/>
          <w:lang w:eastAsia="de-DE"/>
        </w:rPr>
        <w:t xml:space="preserve">die </w:t>
      </w:r>
      <w:r w:rsidR="0063341C" w:rsidRPr="00044023">
        <w:rPr>
          <w:rFonts w:ascii="Times New Roman" w:hAnsi="Times New Roman"/>
          <w:color w:val="000000"/>
          <w:sz w:val="24"/>
          <w:lang w:eastAsia="de-DE"/>
        </w:rPr>
        <w:t xml:space="preserve">Wachstumsrate </w:t>
      </w:r>
      <w:r w:rsidR="00176DCC">
        <w:rPr>
          <w:rFonts w:ascii="Times New Roman" w:hAnsi="Times New Roman"/>
          <w:color w:val="000000"/>
          <w:sz w:val="24"/>
          <w:lang w:eastAsia="de-DE"/>
        </w:rPr>
        <w:t>wurd</w:t>
      </w:r>
      <w:r w:rsidR="00C922E5">
        <w:rPr>
          <w:rFonts w:ascii="Times New Roman" w:hAnsi="Times New Roman"/>
          <w:color w:val="000000"/>
          <w:sz w:val="24"/>
          <w:lang w:eastAsia="de-DE"/>
        </w:rPr>
        <w:t>e negativ</w:t>
      </w:r>
      <w:r w:rsidR="0063341C" w:rsidRPr="00044023">
        <w:rPr>
          <w:rFonts w:ascii="Times New Roman" w:hAnsi="Times New Roman"/>
          <w:color w:val="000000"/>
          <w:sz w:val="24"/>
          <w:lang w:eastAsia="de-DE"/>
        </w:rPr>
        <w:t>.</w:t>
      </w:r>
      <w:r w:rsidR="00176DCC">
        <w:rPr>
          <w:rFonts w:ascii="Times New Roman" w:hAnsi="Times New Roman"/>
          <w:color w:val="000000"/>
          <w:sz w:val="24"/>
          <w:lang w:eastAsia="de-DE"/>
        </w:rPr>
        <w:t xml:space="preserve"> Auch das Hörvermögen verschlechterte sich im </w:t>
      </w:r>
      <w:r w:rsidR="00877731">
        <w:rPr>
          <w:rFonts w:ascii="Times New Roman" w:hAnsi="Times New Roman"/>
          <w:color w:val="000000"/>
          <w:sz w:val="24"/>
          <w:lang w:eastAsia="de-DE"/>
        </w:rPr>
        <w:t>älteren Kollektiv weniger stark als im jüngere</w:t>
      </w:r>
      <w:r w:rsidR="007A3A08">
        <w:rPr>
          <w:rFonts w:ascii="Times New Roman" w:hAnsi="Times New Roman"/>
          <w:color w:val="000000"/>
          <w:sz w:val="24"/>
          <w:lang w:eastAsia="de-DE"/>
        </w:rPr>
        <w:t>n.</w:t>
      </w:r>
      <w:r w:rsidR="00090FBD">
        <w:rPr>
          <w:rFonts w:ascii="Times New Roman" w:hAnsi="Times New Roman"/>
          <w:color w:val="000000"/>
          <w:sz w:val="24"/>
          <w:lang w:eastAsia="de-DE"/>
        </w:rPr>
        <w:t xml:space="preserve"> </w:t>
      </w:r>
      <w:r w:rsidR="00263885">
        <w:rPr>
          <w:rFonts w:ascii="Times New Roman" w:hAnsi="Times New Roman"/>
          <w:color w:val="000000"/>
          <w:sz w:val="24"/>
          <w:lang w:eastAsia="de-DE"/>
        </w:rPr>
        <w:t xml:space="preserve">Eine Therapie mit Bevacizumab sollte deshalb </w:t>
      </w:r>
      <w:r w:rsidR="00F40577">
        <w:rPr>
          <w:rFonts w:ascii="Times New Roman" w:hAnsi="Times New Roman"/>
          <w:color w:val="000000"/>
          <w:sz w:val="24"/>
          <w:lang w:eastAsia="de-DE"/>
        </w:rPr>
        <w:t xml:space="preserve">besonders </w:t>
      </w:r>
      <w:r w:rsidR="00263885">
        <w:rPr>
          <w:rFonts w:ascii="Times New Roman" w:hAnsi="Times New Roman"/>
          <w:color w:val="000000"/>
          <w:sz w:val="24"/>
          <w:lang w:eastAsia="de-DE"/>
        </w:rPr>
        <w:t>bei jüngeren Patienten im Hinblick auf wahrscheinliche Nebenwirkungen bei Langzeitbehandlung als Zweitlinientherapie erfolgen, um</w:t>
      </w:r>
      <w:r w:rsidR="00F40577">
        <w:rPr>
          <w:rFonts w:ascii="Times New Roman" w:hAnsi="Times New Roman"/>
          <w:color w:val="000000"/>
          <w:sz w:val="24"/>
          <w:lang w:eastAsia="de-DE"/>
        </w:rPr>
        <w:t xml:space="preserve"> </w:t>
      </w:r>
      <w:r w:rsidR="00263885">
        <w:rPr>
          <w:rFonts w:ascii="Times New Roman" w:hAnsi="Times New Roman"/>
          <w:color w:val="000000"/>
          <w:sz w:val="24"/>
          <w:lang w:eastAsia="de-DE"/>
        </w:rPr>
        <w:t xml:space="preserve">beste Voraussetzungen für eine hörerhaltende Operation zu schaffen. </w:t>
      </w:r>
    </w:p>
    <w:p w14:paraId="2DE737C9" w14:textId="13228BE3" w:rsidR="00263885" w:rsidRDefault="00F40577" w:rsidP="00D00514">
      <w:pPr>
        <w:spacing w:before="0" w:after="120"/>
        <w:rPr>
          <w:rFonts w:ascii="Times New Roman" w:hAnsi="Times New Roman"/>
          <w:color w:val="000000"/>
          <w:sz w:val="24"/>
          <w:lang w:eastAsia="de-DE"/>
        </w:rPr>
      </w:pPr>
      <w:r>
        <w:rPr>
          <w:rFonts w:ascii="Times New Roman" w:hAnsi="Times New Roman"/>
          <w:color w:val="000000"/>
          <w:sz w:val="24"/>
          <w:lang w:eastAsia="de-DE"/>
        </w:rPr>
        <w:t>Zusammenfass</w:t>
      </w:r>
      <w:r w:rsidR="00263885">
        <w:rPr>
          <w:rFonts w:ascii="Times New Roman" w:hAnsi="Times New Roman"/>
          <w:color w:val="000000"/>
          <w:sz w:val="24"/>
          <w:lang w:eastAsia="de-DE"/>
        </w:rPr>
        <w:t>end ist darauf hinzuweisen, dass jeder NF2-Betroffene individuell beraten werden muss. Insbesondere Kinder, junge Erwachsene, Patienten mit schnell wachsenden Tumoren, sich verschlechterndem Hörvermögen oder unter Bevacizumab-</w:t>
      </w:r>
      <w:r w:rsidR="00263885">
        <w:rPr>
          <w:rFonts w:ascii="Times New Roman" w:hAnsi="Times New Roman"/>
          <w:color w:val="000000"/>
          <w:sz w:val="24"/>
          <w:lang w:eastAsia="de-DE"/>
        </w:rPr>
        <w:lastRenderedPageBreak/>
        <w:t xml:space="preserve">Therapie müssen engmaschig kontrolliert werden, um rechtzeitig eine Therapie </w:t>
      </w:r>
      <w:r w:rsidR="00C16BE1">
        <w:rPr>
          <w:rFonts w:ascii="Times New Roman" w:hAnsi="Times New Roman"/>
          <w:color w:val="000000"/>
          <w:sz w:val="24"/>
          <w:lang w:eastAsia="de-DE"/>
        </w:rPr>
        <w:t xml:space="preserve">an einem spezialisierten Zentrum </w:t>
      </w:r>
      <w:r w:rsidR="00263885">
        <w:rPr>
          <w:rFonts w:ascii="Times New Roman" w:hAnsi="Times New Roman"/>
          <w:color w:val="000000"/>
          <w:sz w:val="24"/>
          <w:lang w:eastAsia="de-DE"/>
        </w:rPr>
        <w:t>einzuleiten.</w:t>
      </w:r>
      <w:r w:rsidR="00C16BE1">
        <w:rPr>
          <w:rFonts w:ascii="Times New Roman" w:hAnsi="Times New Roman"/>
          <w:color w:val="000000"/>
          <w:sz w:val="24"/>
          <w:lang w:eastAsia="de-DE"/>
        </w:rPr>
        <w:t xml:space="preserve"> Der Hörerhalt steht dabei im Vordergrund, weshalb eine Operation mit Reduktion der Tumormasse unter neurophysiologischem Monitoring eher defensiv erfolgen sollte. </w:t>
      </w:r>
    </w:p>
    <w:p w14:paraId="0636FD95" w14:textId="220E2BEE" w:rsidR="000D5919" w:rsidRDefault="00C16BE1" w:rsidP="00561C07">
      <w:pPr>
        <w:spacing w:before="0"/>
        <w:rPr>
          <w:rFonts w:ascii="Times New Roman" w:hAnsi="Times New Roman"/>
          <w:color w:val="000000"/>
          <w:sz w:val="24"/>
          <w:lang w:eastAsia="de-DE"/>
        </w:rPr>
      </w:pPr>
      <w:r>
        <w:rPr>
          <w:rFonts w:ascii="Times New Roman" w:hAnsi="Times New Roman"/>
          <w:color w:val="000000"/>
          <w:sz w:val="24"/>
          <w:lang w:eastAsia="de-DE"/>
        </w:rPr>
        <w:t>Di</w:t>
      </w:r>
      <w:r w:rsidR="007A3A08">
        <w:rPr>
          <w:rFonts w:ascii="Times New Roman" w:hAnsi="Times New Roman"/>
          <w:color w:val="000000"/>
          <w:sz w:val="24"/>
          <w:lang w:eastAsia="de-DE"/>
        </w:rPr>
        <w:t xml:space="preserve">e vorliegende Arbeit </w:t>
      </w:r>
      <w:r>
        <w:rPr>
          <w:rFonts w:ascii="Times New Roman" w:hAnsi="Times New Roman"/>
          <w:color w:val="000000"/>
          <w:sz w:val="24"/>
          <w:lang w:eastAsia="de-DE"/>
        </w:rPr>
        <w:t>konnte</w:t>
      </w:r>
      <w:r w:rsidR="007A3A08">
        <w:rPr>
          <w:rFonts w:ascii="Times New Roman" w:hAnsi="Times New Roman"/>
          <w:color w:val="000000"/>
          <w:sz w:val="24"/>
          <w:lang w:eastAsia="de-DE"/>
        </w:rPr>
        <w:t xml:space="preserve"> dazu beitragen, einige, bereits </w:t>
      </w:r>
      <w:r w:rsidR="005F1EAB">
        <w:rPr>
          <w:rFonts w:ascii="Times New Roman" w:hAnsi="Times New Roman"/>
          <w:color w:val="000000"/>
          <w:sz w:val="24"/>
          <w:lang w:eastAsia="de-DE"/>
        </w:rPr>
        <w:t xml:space="preserve">bekannte Zusammenhänge der NF2 zu bestätigen und den Verlauf der Erkrankung besser zu verstehen. </w:t>
      </w:r>
      <w:r w:rsidR="008062E4">
        <w:rPr>
          <w:rFonts w:ascii="Times New Roman" w:hAnsi="Times New Roman"/>
          <w:color w:val="000000"/>
          <w:sz w:val="24"/>
          <w:lang w:eastAsia="de-DE"/>
        </w:rPr>
        <w:t xml:space="preserve">Insbesondere </w:t>
      </w:r>
      <w:r w:rsidR="007E2C7C">
        <w:rPr>
          <w:rFonts w:ascii="Times New Roman" w:hAnsi="Times New Roman"/>
          <w:color w:val="000000"/>
          <w:sz w:val="24"/>
          <w:lang w:eastAsia="de-DE"/>
        </w:rPr>
        <w:t>der</w:t>
      </w:r>
      <w:r w:rsidR="008062E4">
        <w:rPr>
          <w:rFonts w:ascii="Times New Roman" w:hAnsi="Times New Roman"/>
          <w:color w:val="000000"/>
          <w:sz w:val="24"/>
          <w:lang w:eastAsia="de-DE"/>
        </w:rPr>
        <w:t xml:space="preserve"> Vergleich der Therapieoptionen </w:t>
      </w:r>
      <w:r w:rsidR="00BD2E36">
        <w:rPr>
          <w:rFonts w:ascii="Times New Roman" w:hAnsi="Times New Roman"/>
          <w:color w:val="000000"/>
          <w:sz w:val="24"/>
          <w:lang w:eastAsia="de-DE"/>
        </w:rPr>
        <w:t xml:space="preserve">im Langzeitverlauf konnte </w:t>
      </w:r>
      <w:r w:rsidR="007E2C7C">
        <w:rPr>
          <w:rFonts w:ascii="Times New Roman" w:hAnsi="Times New Roman"/>
          <w:color w:val="000000"/>
          <w:sz w:val="24"/>
          <w:lang w:eastAsia="de-DE"/>
        </w:rPr>
        <w:t xml:space="preserve">dazu </w:t>
      </w:r>
      <w:r w:rsidR="00BD2E36">
        <w:rPr>
          <w:rFonts w:ascii="Times New Roman" w:hAnsi="Times New Roman"/>
          <w:color w:val="000000"/>
          <w:sz w:val="24"/>
          <w:lang w:eastAsia="de-DE"/>
        </w:rPr>
        <w:t xml:space="preserve">neue </w:t>
      </w:r>
      <w:r w:rsidR="00561C07">
        <w:rPr>
          <w:rFonts w:ascii="Times New Roman" w:hAnsi="Times New Roman"/>
          <w:color w:val="000000"/>
          <w:sz w:val="24"/>
          <w:lang w:eastAsia="de-DE"/>
        </w:rPr>
        <w:t xml:space="preserve">Erkenntnisse </w:t>
      </w:r>
      <w:r w:rsidR="007E2C7C">
        <w:rPr>
          <w:rFonts w:ascii="Times New Roman" w:hAnsi="Times New Roman"/>
          <w:color w:val="000000"/>
          <w:sz w:val="24"/>
          <w:lang w:eastAsia="de-DE"/>
        </w:rPr>
        <w:t>beisteuern</w:t>
      </w:r>
      <w:r w:rsidR="00561C07">
        <w:rPr>
          <w:rFonts w:ascii="Times New Roman" w:hAnsi="Times New Roman"/>
          <w:color w:val="000000"/>
          <w:sz w:val="24"/>
          <w:lang w:eastAsia="de-DE"/>
        </w:rPr>
        <w:t>.</w:t>
      </w:r>
      <w:r w:rsidR="00561C07">
        <w:rPr>
          <w:rFonts w:ascii="Times New Roman" w:hAnsi="Times New Roman"/>
          <w:sz w:val="24"/>
        </w:rPr>
        <w:t xml:space="preserve"> </w:t>
      </w:r>
      <w:r w:rsidR="00263885">
        <w:rPr>
          <w:rFonts w:ascii="Times New Roman" w:hAnsi="Times New Roman"/>
          <w:sz w:val="24"/>
        </w:rPr>
        <w:t>W</w:t>
      </w:r>
      <w:r w:rsidR="00561C07">
        <w:rPr>
          <w:rFonts w:ascii="Times New Roman" w:hAnsi="Times New Roman"/>
          <w:sz w:val="24"/>
        </w:rPr>
        <w:t xml:space="preserve">eitere, </w:t>
      </w:r>
      <w:r w:rsidR="00561C07">
        <w:rPr>
          <w:rFonts w:ascii="Times New Roman" w:hAnsi="Times New Roman"/>
          <w:color w:val="000000"/>
          <w:sz w:val="24"/>
          <w:lang w:eastAsia="de-DE"/>
        </w:rPr>
        <w:t>l</w:t>
      </w:r>
      <w:r w:rsidR="00431FAD" w:rsidRPr="00044023">
        <w:rPr>
          <w:rFonts w:ascii="Times New Roman" w:hAnsi="Times New Roman"/>
          <w:color w:val="000000"/>
          <w:sz w:val="24"/>
          <w:lang w:eastAsia="de-DE"/>
        </w:rPr>
        <w:t xml:space="preserve">ongitudinale Studien mit höheren Patientenzahlen </w:t>
      </w:r>
      <w:r w:rsidR="006A705A">
        <w:rPr>
          <w:rFonts w:ascii="Times New Roman" w:hAnsi="Times New Roman"/>
          <w:color w:val="000000"/>
          <w:sz w:val="24"/>
          <w:lang w:eastAsia="de-DE"/>
        </w:rPr>
        <w:t xml:space="preserve">und regelmäßigem Follow-up </w:t>
      </w:r>
      <w:r>
        <w:rPr>
          <w:rFonts w:ascii="Times New Roman" w:hAnsi="Times New Roman"/>
          <w:color w:val="000000"/>
          <w:sz w:val="24"/>
          <w:lang w:eastAsia="de-DE"/>
        </w:rPr>
        <w:t xml:space="preserve">sind </w:t>
      </w:r>
      <w:r w:rsidR="007E2C7C">
        <w:rPr>
          <w:rFonts w:ascii="Times New Roman" w:hAnsi="Times New Roman"/>
          <w:color w:val="000000"/>
          <w:sz w:val="24"/>
          <w:lang w:eastAsia="de-DE"/>
        </w:rPr>
        <w:t xml:space="preserve">jedoch </w:t>
      </w:r>
      <w:r w:rsidR="00561C07">
        <w:rPr>
          <w:rFonts w:ascii="Times New Roman" w:hAnsi="Times New Roman"/>
          <w:color w:val="000000"/>
          <w:sz w:val="24"/>
          <w:lang w:eastAsia="de-DE"/>
        </w:rPr>
        <w:t xml:space="preserve">notwendig, um </w:t>
      </w:r>
      <w:r w:rsidR="00FE1573">
        <w:rPr>
          <w:rFonts w:ascii="Times New Roman" w:hAnsi="Times New Roman"/>
          <w:color w:val="000000"/>
          <w:sz w:val="24"/>
          <w:lang w:eastAsia="de-DE"/>
        </w:rPr>
        <w:t>diese Ergebnisse zu bestätigen. Eine</w:t>
      </w:r>
      <w:r w:rsidR="0092714C" w:rsidRPr="00044023">
        <w:rPr>
          <w:rFonts w:ascii="Times New Roman" w:hAnsi="Times New Roman"/>
          <w:color w:val="000000"/>
          <w:sz w:val="24"/>
          <w:lang w:eastAsia="de-DE"/>
        </w:rPr>
        <w:t xml:space="preserve"> länder</w:t>
      </w:r>
      <w:r w:rsidR="00FE1573">
        <w:rPr>
          <w:rFonts w:ascii="Times New Roman" w:hAnsi="Times New Roman"/>
          <w:color w:val="000000"/>
          <w:sz w:val="24"/>
          <w:lang w:eastAsia="de-DE"/>
        </w:rPr>
        <w:t>- oder zumindest institu</w:t>
      </w:r>
      <w:r w:rsidR="000625DA">
        <w:rPr>
          <w:rFonts w:ascii="Times New Roman" w:hAnsi="Times New Roman"/>
          <w:color w:val="000000"/>
          <w:sz w:val="24"/>
          <w:lang w:eastAsia="de-DE"/>
        </w:rPr>
        <w:t>ts</w:t>
      </w:r>
      <w:r w:rsidR="0092714C" w:rsidRPr="00044023">
        <w:rPr>
          <w:rFonts w:ascii="Times New Roman" w:hAnsi="Times New Roman"/>
          <w:color w:val="000000"/>
          <w:sz w:val="24"/>
          <w:lang w:eastAsia="de-DE"/>
        </w:rPr>
        <w:t xml:space="preserve">übergreifende Datenbank </w:t>
      </w:r>
      <w:r w:rsidR="00692DD0">
        <w:rPr>
          <w:rFonts w:ascii="Times New Roman" w:hAnsi="Times New Roman"/>
          <w:color w:val="000000"/>
          <w:sz w:val="24"/>
          <w:lang w:eastAsia="de-DE"/>
        </w:rPr>
        <w:t>ist</w:t>
      </w:r>
      <w:r w:rsidR="000625DA">
        <w:rPr>
          <w:rFonts w:ascii="Times New Roman" w:hAnsi="Times New Roman"/>
          <w:color w:val="000000"/>
          <w:sz w:val="24"/>
          <w:lang w:eastAsia="de-DE"/>
        </w:rPr>
        <w:t xml:space="preserve"> ein sinnvoller Ansatz, um mehr Daten</w:t>
      </w:r>
      <w:r w:rsidR="00744347">
        <w:rPr>
          <w:rFonts w:ascii="Times New Roman" w:hAnsi="Times New Roman"/>
          <w:color w:val="000000"/>
          <w:sz w:val="24"/>
          <w:lang w:eastAsia="de-DE"/>
        </w:rPr>
        <w:t xml:space="preserve"> für zukünftige Studien bereitzustellen</w:t>
      </w:r>
      <w:r w:rsidR="000625DA">
        <w:rPr>
          <w:rFonts w:ascii="Times New Roman" w:hAnsi="Times New Roman"/>
          <w:color w:val="000000"/>
          <w:sz w:val="24"/>
          <w:lang w:eastAsia="de-DE"/>
        </w:rPr>
        <w:t xml:space="preserve">. </w:t>
      </w:r>
      <w:r w:rsidR="00431FAD" w:rsidRPr="00044023">
        <w:rPr>
          <w:rFonts w:ascii="Times New Roman" w:hAnsi="Times New Roman"/>
          <w:color w:val="000000"/>
          <w:sz w:val="24"/>
          <w:lang w:eastAsia="de-DE"/>
        </w:rPr>
        <w:t xml:space="preserve"> </w:t>
      </w:r>
    </w:p>
    <w:p w14:paraId="06A9CD15" w14:textId="77777777" w:rsidR="00186FD3" w:rsidRDefault="00186FD3" w:rsidP="00561C07">
      <w:pPr>
        <w:spacing w:before="0"/>
        <w:rPr>
          <w:rFonts w:ascii="Times New Roman" w:hAnsi="Times New Roman"/>
          <w:color w:val="000000"/>
          <w:sz w:val="24"/>
          <w:lang w:eastAsia="de-DE"/>
        </w:rPr>
      </w:pPr>
    </w:p>
    <w:p w14:paraId="5156951A" w14:textId="77777777" w:rsidR="00186FD3" w:rsidRDefault="00186FD3" w:rsidP="00561C07">
      <w:pPr>
        <w:spacing w:before="0"/>
        <w:rPr>
          <w:rFonts w:ascii="Times New Roman" w:hAnsi="Times New Roman"/>
          <w:color w:val="000000"/>
          <w:sz w:val="24"/>
          <w:lang w:eastAsia="de-DE"/>
        </w:rPr>
      </w:pPr>
    </w:p>
    <w:p w14:paraId="60C72AE0" w14:textId="77777777" w:rsidR="000D0431" w:rsidRDefault="000D0431" w:rsidP="000D0431">
      <w:pPr>
        <w:ind w:firstLine="0"/>
        <w:rPr>
          <w:rStyle w:val="Fett"/>
          <w:rFonts w:ascii="Times New Roman" w:hAnsi="Times New Roman"/>
          <w:b w:val="0"/>
          <w:color w:val="000000"/>
          <w:sz w:val="24"/>
          <w:bdr w:val="none" w:sz="0" w:space="0" w:color="auto" w:frame="1"/>
        </w:rPr>
      </w:pPr>
    </w:p>
    <w:p w14:paraId="66D4E7A4" w14:textId="77777777" w:rsidR="00186FD3" w:rsidRDefault="00186FD3" w:rsidP="00C16BE1">
      <w:pPr>
        <w:spacing w:before="0"/>
        <w:ind w:firstLine="0"/>
        <w:rPr>
          <w:rFonts w:ascii="Times New Roman" w:hAnsi="Times New Roman"/>
          <w:color w:val="000000"/>
          <w:sz w:val="24"/>
          <w:lang w:eastAsia="de-DE"/>
        </w:rPr>
      </w:pPr>
    </w:p>
    <w:p w14:paraId="4D359469" w14:textId="77777777" w:rsidR="00186FD3" w:rsidRDefault="00186FD3" w:rsidP="00561C07">
      <w:pPr>
        <w:spacing w:before="0"/>
        <w:rPr>
          <w:rFonts w:ascii="Times New Roman" w:hAnsi="Times New Roman"/>
          <w:color w:val="000000"/>
          <w:sz w:val="24"/>
          <w:lang w:eastAsia="de-DE"/>
        </w:rPr>
      </w:pPr>
    </w:p>
    <w:p w14:paraId="4BCB8CEF" w14:textId="77777777" w:rsidR="00186FD3" w:rsidRDefault="00186FD3" w:rsidP="00561C07">
      <w:pPr>
        <w:spacing w:before="0"/>
        <w:rPr>
          <w:rFonts w:ascii="Times New Roman" w:hAnsi="Times New Roman"/>
          <w:color w:val="000000"/>
          <w:sz w:val="24"/>
          <w:lang w:eastAsia="de-DE"/>
        </w:rPr>
      </w:pPr>
    </w:p>
    <w:p w14:paraId="73A44943" w14:textId="77777777" w:rsidR="00186FD3" w:rsidRDefault="00186FD3" w:rsidP="00561C07">
      <w:pPr>
        <w:spacing w:before="0"/>
        <w:rPr>
          <w:rFonts w:ascii="Times New Roman" w:hAnsi="Times New Roman"/>
          <w:color w:val="000000"/>
          <w:sz w:val="24"/>
          <w:lang w:eastAsia="de-DE"/>
        </w:rPr>
      </w:pPr>
    </w:p>
    <w:p w14:paraId="6857D66A" w14:textId="77777777" w:rsidR="00186FD3" w:rsidRDefault="00186FD3" w:rsidP="00561C07">
      <w:pPr>
        <w:spacing w:before="0"/>
        <w:rPr>
          <w:rFonts w:ascii="Times New Roman" w:hAnsi="Times New Roman"/>
          <w:color w:val="000000"/>
          <w:sz w:val="24"/>
          <w:lang w:eastAsia="de-DE"/>
        </w:rPr>
      </w:pPr>
    </w:p>
    <w:p w14:paraId="2B6702F1" w14:textId="77777777" w:rsidR="00186FD3" w:rsidRDefault="00186FD3" w:rsidP="00561C07">
      <w:pPr>
        <w:spacing w:before="0"/>
        <w:rPr>
          <w:rFonts w:ascii="Times New Roman" w:hAnsi="Times New Roman"/>
          <w:color w:val="000000"/>
          <w:sz w:val="24"/>
          <w:lang w:eastAsia="de-DE"/>
        </w:rPr>
      </w:pPr>
    </w:p>
    <w:p w14:paraId="192CDABE" w14:textId="4CAB9A0B" w:rsidR="00C16BE1" w:rsidRDefault="00C16BE1" w:rsidP="00C16BE1">
      <w:pPr>
        <w:spacing w:before="0" w:line="240" w:lineRule="auto"/>
        <w:ind w:firstLine="0"/>
        <w:jc w:val="left"/>
        <w:rPr>
          <w:rFonts w:ascii="Times New Roman" w:hAnsi="Times New Roman"/>
          <w:sz w:val="24"/>
        </w:rPr>
      </w:pPr>
    </w:p>
    <w:p w14:paraId="439D2CBB" w14:textId="13FF37E8" w:rsidR="00C16BE1" w:rsidRDefault="00C16BE1" w:rsidP="00EA7E90">
      <w:pPr>
        <w:spacing w:before="0" w:line="240" w:lineRule="auto"/>
        <w:jc w:val="left"/>
        <w:rPr>
          <w:rFonts w:ascii="Times New Roman" w:hAnsi="Times New Roman"/>
          <w:sz w:val="24"/>
        </w:rPr>
      </w:pPr>
    </w:p>
    <w:p w14:paraId="41108E42" w14:textId="332E3EB0" w:rsidR="00080520" w:rsidRDefault="00080520" w:rsidP="00EA7E90">
      <w:pPr>
        <w:spacing w:before="0" w:line="240" w:lineRule="auto"/>
        <w:jc w:val="left"/>
        <w:rPr>
          <w:rFonts w:ascii="Times New Roman" w:hAnsi="Times New Roman"/>
          <w:sz w:val="24"/>
        </w:rPr>
      </w:pPr>
    </w:p>
    <w:p w14:paraId="1027AF12" w14:textId="5D7403CE" w:rsidR="00080520" w:rsidRDefault="00080520" w:rsidP="00EA7E90">
      <w:pPr>
        <w:spacing w:before="0" w:line="240" w:lineRule="auto"/>
        <w:jc w:val="left"/>
        <w:rPr>
          <w:rFonts w:ascii="Times New Roman" w:hAnsi="Times New Roman"/>
          <w:sz w:val="24"/>
        </w:rPr>
      </w:pPr>
    </w:p>
    <w:p w14:paraId="0DEFAD3B" w14:textId="032FD8F6" w:rsidR="00C16BE1" w:rsidRDefault="00C16BE1" w:rsidP="00EA7E90">
      <w:pPr>
        <w:spacing w:before="0" w:line="240" w:lineRule="auto"/>
        <w:jc w:val="left"/>
        <w:rPr>
          <w:rFonts w:ascii="Times New Roman" w:hAnsi="Times New Roman"/>
          <w:sz w:val="24"/>
        </w:rPr>
      </w:pPr>
    </w:p>
    <w:p w14:paraId="5DA30EB0" w14:textId="5377650D" w:rsidR="00692DD0" w:rsidRDefault="00692DD0" w:rsidP="00EA7E90">
      <w:pPr>
        <w:spacing w:before="0" w:line="240" w:lineRule="auto"/>
        <w:jc w:val="left"/>
        <w:rPr>
          <w:rFonts w:ascii="Times New Roman" w:hAnsi="Times New Roman"/>
          <w:sz w:val="24"/>
        </w:rPr>
      </w:pPr>
    </w:p>
    <w:p w14:paraId="762047DB" w14:textId="77777777" w:rsidR="00C922E5" w:rsidRDefault="00C922E5" w:rsidP="00EA7E90">
      <w:pPr>
        <w:spacing w:before="0" w:line="240" w:lineRule="auto"/>
        <w:jc w:val="left"/>
        <w:rPr>
          <w:rFonts w:ascii="Times New Roman" w:hAnsi="Times New Roman"/>
          <w:sz w:val="24"/>
        </w:rPr>
      </w:pPr>
    </w:p>
    <w:p w14:paraId="2705E23B" w14:textId="77777777" w:rsidR="00F40577" w:rsidRDefault="00F40577" w:rsidP="00EA7E90">
      <w:pPr>
        <w:spacing w:before="0" w:line="240" w:lineRule="auto"/>
        <w:jc w:val="left"/>
        <w:rPr>
          <w:rFonts w:ascii="Times New Roman" w:hAnsi="Times New Roman"/>
          <w:sz w:val="24"/>
        </w:rPr>
      </w:pPr>
    </w:p>
    <w:p w14:paraId="42E5378B" w14:textId="77777777" w:rsidR="00F40577" w:rsidRDefault="00F40577" w:rsidP="00EA7E90">
      <w:pPr>
        <w:spacing w:before="0" w:line="240" w:lineRule="auto"/>
        <w:jc w:val="left"/>
        <w:rPr>
          <w:rFonts w:ascii="Times New Roman" w:hAnsi="Times New Roman"/>
          <w:sz w:val="24"/>
        </w:rPr>
      </w:pPr>
    </w:p>
    <w:p w14:paraId="3DC3052A" w14:textId="77777777" w:rsidR="00F40577" w:rsidRDefault="00F40577" w:rsidP="00EA7E90">
      <w:pPr>
        <w:spacing w:before="0" w:line="240" w:lineRule="auto"/>
        <w:jc w:val="left"/>
        <w:rPr>
          <w:rFonts w:ascii="Times New Roman" w:hAnsi="Times New Roman"/>
          <w:sz w:val="24"/>
        </w:rPr>
      </w:pPr>
    </w:p>
    <w:p w14:paraId="7E415882" w14:textId="77777777" w:rsidR="00F40577" w:rsidRDefault="00F40577" w:rsidP="00EA7E90">
      <w:pPr>
        <w:spacing w:before="0" w:line="240" w:lineRule="auto"/>
        <w:jc w:val="left"/>
        <w:rPr>
          <w:rFonts w:ascii="Times New Roman" w:hAnsi="Times New Roman"/>
          <w:sz w:val="24"/>
        </w:rPr>
      </w:pPr>
    </w:p>
    <w:p w14:paraId="3C01245B" w14:textId="77777777" w:rsidR="00F40577" w:rsidRDefault="00F40577" w:rsidP="00EA7E90">
      <w:pPr>
        <w:spacing w:before="0" w:line="240" w:lineRule="auto"/>
        <w:jc w:val="left"/>
        <w:rPr>
          <w:rFonts w:ascii="Times New Roman" w:hAnsi="Times New Roman"/>
          <w:sz w:val="24"/>
        </w:rPr>
      </w:pPr>
    </w:p>
    <w:p w14:paraId="52D18B05" w14:textId="77777777" w:rsidR="00C922E5" w:rsidRDefault="00C922E5" w:rsidP="00EA7E90">
      <w:pPr>
        <w:spacing w:before="0" w:line="240" w:lineRule="auto"/>
        <w:jc w:val="left"/>
        <w:rPr>
          <w:rFonts w:ascii="Times New Roman" w:hAnsi="Times New Roman"/>
          <w:sz w:val="24"/>
        </w:rPr>
      </w:pPr>
    </w:p>
    <w:p w14:paraId="266C843B" w14:textId="77777777" w:rsidR="00692DD0" w:rsidRDefault="00692DD0" w:rsidP="00EA7E90">
      <w:pPr>
        <w:spacing w:before="0" w:line="240" w:lineRule="auto"/>
        <w:jc w:val="left"/>
        <w:rPr>
          <w:rFonts w:ascii="Times New Roman" w:hAnsi="Times New Roman"/>
          <w:sz w:val="24"/>
        </w:rPr>
      </w:pPr>
    </w:p>
    <w:p w14:paraId="518530AE" w14:textId="77777777" w:rsidR="00985C25" w:rsidRPr="009A0129" w:rsidRDefault="00985C25" w:rsidP="00985C25">
      <w:pPr>
        <w:pStyle w:val="berschrift1"/>
        <w:numPr>
          <w:ilvl w:val="0"/>
          <w:numId w:val="0"/>
        </w:numPr>
      </w:pPr>
      <w:bookmarkStart w:id="147" w:name="_Toc139918951"/>
      <w:r w:rsidRPr="000B48C2">
        <w:lastRenderedPageBreak/>
        <w:t>Abbildungsverzeichnis</w:t>
      </w:r>
      <w:bookmarkEnd w:id="147"/>
    </w:p>
    <w:p w14:paraId="19ED1FF6" w14:textId="763EE906" w:rsidR="00D95E4A" w:rsidRPr="00F343BB" w:rsidRDefault="00985C25"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r w:rsidRPr="00F343BB">
        <w:rPr>
          <w:rStyle w:val="Hyperlink"/>
          <w:rFonts w:ascii="Times New Roman" w:hAnsi="Times New Roman"/>
          <w:noProof/>
          <w:szCs w:val="22"/>
        </w:rPr>
        <w:fldChar w:fldCharType="begin"/>
      </w:r>
      <w:r w:rsidRPr="00F343BB">
        <w:rPr>
          <w:rStyle w:val="Hyperlink"/>
          <w:rFonts w:ascii="Times New Roman" w:hAnsi="Times New Roman"/>
          <w:noProof/>
          <w:szCs w:val="22"/>
        </w:rPr>
        <w:instrText xml:space="preserve"> TOC \h \z \c "Abb." </w:instrText>
      </w:r>
      <w:r w:rsidRPr="00F343BB">
        <w:rPr>
          <w:rStyle w:val="Hyperlink"/>
          <w:rFonts w:ascii="Times New Roman" w:hAnsi="Times New Roman"/>
          <w:noProof/>
          <w:szCs w:val="22"/>
        </w:rPr>
        <w:fldChar w:fldCharType="separate"/>
      </w:r>
      <w:hyperlink r:id="rId38" w:anchor="_Toc140134832" w:history="1">
        <w:r w:rsidR="00D95E4A" w:rsidRPr="00F343BB">
          <w:rPr>
            <w:rStyle w:val="Hyperlink"/>
            <w:rFonts w:ascii="Times New Roman" w:hAnsi="Times New Roman"/>
            <w:noProof/>
          </w:rPr>
          <w:t>Abb. 1: Klinische Manifestationen der Neurofibromatose Typ 2. Quelle: (Asthagiri et al., 2009)</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_Toc140134832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5</w:t>
        </w:r>
        <w:r w:rsidR="00D95E4A" w:rsidRPr="00F343BB">
          <w:rPr>
            <w:rFonts w:ascii="Times New Roman" w:hAnsi="Times New Roman"/>
            <w:noProof/>
            <w:webHidden/>
          </w:rPr>
          <w:fldChar w:fldCharType="end"/>
        </w:r>
      </w:hyperlink>
    </w:p>
    <w:p w14:paraId="38EFD5F1" w14:textId="1E12533B"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33" w:history="1">
        <w:r w:rsidR="00D95E4A" w:rsidRPr="00F343BB">
          <w:rPr>
            <w:rStyle w:val="Hyperlink"/>
            <w:rFonts w:ascii="Times New Roman" w:hAnsi="Times New Roman"/>
            <w:noProof/>
          </w:rPr>
          <w:t>Abb. 2: Transversalschnitte zweier Magnetresonanztomografie-Aufnahmen des Schädels mit bilateralen Vestibularisschwannomen unterschiedlicher Größe.</w:t>
        </w:r>
        <w:r w:rsidR="00D95E4A" w:rsidRPr="00F343BB">
          <w:rPr>
            <w:rFonts w:ascii="Times New Roman" w:hAnsi="Times New Roman"/>
          </w:rPr>
          <w:t xml:space="preserve"> </w:t>
        </w:r>
        <w:r w:rsidR="00D95E4A" w:rsidRPr="00F343BB">
          <w:rPr>
            <w:rStyle w:val="Hyperlink"/>
            <w:rFonts w:ascii="Times New Roman" w:hAnsi="Times New Roman"/>
            <w:noProof/>
          </w:rPr>
          <w:t>Quelle: (Tatagiba and Acioly, 2008)</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_Toc140134833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6</w:t>
        </w:r>
        <w:r w:rsidR="00D95E4A" w:rsidRPr="00F343BB">
          <w:rPr>
            <w:rFonts w:ascii="Times New Roman" w:hAnsi="Times New Roman"/>
            <w:noProof/>
            <w:webHidden/>
          </w:rPr>
          <w:fldChar w:fldCharType="end"/>
        </w:r>
      </w:hyperlink>
    </w:p>
    <w:p w14:paraId="63EF5385" w14:textId="3A1130CD"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39" w:anchor="_Toc140134834" w:history="1">
        <w:r w:rsidR="00D95E4A" w:rsidRPr="00F343BB">
          <w:rPr>
            <w:rStyle w:val="Hyperlink"/>
            <w:rFonts w:ascii="Times New Roman" w:hAnsi="Times New Roman"/>
            <w:noProof/>
          </w:rPr>
          <w:t>Abb. 3: Beispiel für eine halbautomatische, volumetrische 3D-Quantifizierung des Volumens eines Vestibularisschwannoms der linken Seite. Quelle: (Lees et al., 2018)</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_Toc140134834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16</w:t>
        </w:r>
        <w:r w:rsidR="00D95E4A" w:rsidRPr="00F343BB">
          <w:rPr>
            <w:rFonts w:ascii="Times New Roman" w:hAnsi="Times New Roman"/>
            <w:noProof/>
            <w:webHidden/>
          </w:rPr>
          <w:fldChar w:fldCharType="end"/>
        </w:r>
      </w:hyperlink>
    </w:p>
    <w:p w14:paraId="6F63EE67" w14:textId="09C9A5C3" w:rsidR="00D95E4A" w:rsidRPr="00F343BB" w:rsidRDefault="00000000" w:rsidP="00FD675E">
      <w:pPr>
        <w:pStyle w:val="Abbildungsverzeichnis"/>
        <w:tabs>
          <w:tab w:val="right" w:leader="dot" w:pos="8494"/>
          <w:tab w:val="left" w:pos="9188"/>
        </w:tabs>
        <w:jc w:val="both"/>
        <w:rPr>
          <w:rFonts w:ascii="Times New Roman" w:eastAsiaTheme="minorEastAsia" w:hAnsi="Times New Roman"/>
          <w:noProof/>
          <w:kern w:val="2"/>
          <w:szCs w:val="22"/>
          <w:lang w:eastAsia="de-DE"/>
          <w14:ligatures w14:val="standardContextual"/>
        </w:rPr>
      </w:pPr>
      <w:hyperlink r:id="rId40" w:anchor="_Toc140134835" w:history="1">
        <w:r w:rsidR="00D95E4A" w:rsidRPr="00F343BB">
          <w:rPr>
            <w:rStyle w:val="Hyperlink"/>
            <w:rFonts w:ascii="Times New Roman" w:hAnsi="Times New Roman"/>
            <w:noProof/>
          </w:rPr>
          <w:t>Abb. 4: Typische Wellenform eines akustisch evozierten Potenzials mit der zeitlichen Zuordnung zur entsprechenden, stimulierten anatomischen Region. Quelle: (Behrbohm et al., 2009)</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_Toc140134835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18</w:t>
        </w:r>
        <w:r w:rsidR="00D95E4A" w:rsidRPr="00F343BB">
          <w:rPr>
            <w:rFonts w:ascii="Times New Roman" w:hAnsi="Times New Roman"/>
            <w:noProof/>
            <w:webHidden/>
          </w:rPr>
          <w:fldChar w:fldCharType="end"/>
        </w:r>
      </w:hyperlink>
    </w:p>
    <w:p w14:paraId="67BDE47F" w14:textId="5E78FBD3"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41" w:anchor="_Toc140134836" w:history="1">
        <w:r w:rsidR="00D95E4A" w:rsidRPr="00F343BB">
          <w:rPr>
            <w:rStyle w:val="Hyperlink"/>
            <w:rFonts w:ascii="Times New Roman" w:hAnsi="Times New Roman"/>
            <w:noProof/>
          </w:rPr>
          <w:t>Abb. 5: Exemplarische Schritte der Vestibularisschwannom-Chirurgie. Quelle: (Rhoton, 1986)</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_Toc140134836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22</w:t>
        </w:r>
        <w:r w:rsidR="00D95E4A" w:rsidRPr="00F343BB">
          <w:rPr>
            <w:rFonts w:ascii="Times New Roman" w:hAnsi="Times New Roman"/>
            <w:noProof/>
            <w:webHidden/>
          </w:rPr>
          <w:fldChar w:fldCharType="end"/>
        </w:r>
      </w:hyperlink>
    </w:p>
    <w:p w14:paraId="7AF3B85F" w14:textId="5A62DBEA"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42" w:anchor="_Toc140134837" w:history="1">
        <w:r w:rsidR="00D95E4A" w:rsidRPr="00F343BB">
          <w:rPr>
            <w:rStyle w:val="Hyperlink"/>
            <w:rFonts w:ascii="Times New Roman" w:hAnsi="Times New Roman"/>
            <w:noProof/>
          </w:rPr>
          <w:t>Abb. 6: Übersicht über die für die Studie erfasste Anzahl der Patienten und Vestibularisschwannome</w:t>
        </w:r>
        <w:r w:rsidR="00EA7FAB" w:rsidRPr="00F343BB">
          <w:rPr>
            <w:rStyle w:val="Hyperlink"/>
            <w:rFonts w:ascii="Times New Roman" w:hAnsi="Times New Roman"/>
            <w:noProof/>
          </w:rPr>
          <w:t xml:space="preserve"> </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_Toc140134837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31</w:t>
        </w:r>
        <w:r w:rsidR="00D95E4A" w:rsidRPr="00F343BB">
          <w:rPr>
            <w:rFonts w:ascii="Times New Roman" w:hAnsi="Times New Roman"/>
            <w:noProof/>
            <w:webHidden/>
          </w:rPr>
          <w:fldChar w:fldCharType="end"/>
        </w:r>
      </w:hyperlink>
    </w:p>
    <w:p w14:paraId="72F5055A" w14:textId="72619732"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43" w:anchor="_Toc140134838" w:history="1">
        <w:r w:rsidR="00D95E4A" w:rsidRPr="00F343BB">
          <w:rPr>
            <w:rStyle w:val="Hyperlink"/>
            <w:rFonts w:ascii="Times New Roman" w:hAnsi="Times New Roman"/>
            <w:noProof/>
          </w:rPr>
          <w:t>Abb. 7: Übersicht der Zuteilung der 290 Vestibularisschwannome zur jeweiligen Therapiegruppe</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_Toc140134838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32</w:t>
        </w:r>
        <w:r w:rsidR="00D95E4A" w:rsidRPr="00F343BB">
          <w:rPr>
            <w:rFonts w:ascii="Times New Roman" w:hAnsi="Times New Roman"/>
            <w:noProof/>
            <w:webHidden/>
          </w:rPr>
          <w:fldChar w:fldCharType="end"/>
        </w:r>
      </w:hyperlink>
    </w:p>
    <w:p w14:paraId="3CDB3CD1" w14:textId="011054D4"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39" w:history="1">
        <w:r w:rsidR="00D95E4A" w:rsidRPr="00F343BB">
          <w:rPr>
            <w:rStyle w:val="Hyperlink"/>
            <w:rFonts w:ascii="Times New Roman" w:hAnsi="Times New Roman"/>
            <w:noProof/>
          </w:rPr>
          <w:t>Abb. 8: Softwaregestützte Ermittlung der Tumorvolumina durch manuelle Umrandung der Grenzen des Vestibularisschwannoms in unterschiedlichen Schnitten</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_Toc140134839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33</w:t>
        </w:r>
        <w:r w:rsidR="00D95E4A" w:rsidRPr="00F343BB">
          <w:rPr>
            <w:rFonts w:ascii="Times New Roman" w:hAnsi="Times New Roman"/>
            <w:noProof/>
            <w:webHidden/>
          </w:rPr>
          <w:fldChar w:fldCharType="end"/>
        </w:r>
      </w:hyperlink>
    </w:p>
    <w:p w14:paraId="41B8DFCA" w14:textId="2188FAFF"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44" w:anchor="_Toc140134840" w:history="1">
        <w:r w:rsidR="00D95E4A" w:rsidRPr="00F343BB">
          <w:rPr>
            <w:rStyle w:val="Hyperlink"/>
            <w:rFonts w:ascii="Times New Roman" w:hAnsi="Times New Roman"/>
            <w:noProof/>
          </w:rPr>
          <w:t>Abb. 9: Exemplarische Untersuchung des Hörvermögens des Patienten 43</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_Toc140134840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35</w:t>
        </w:r>
        <w:r w:rsidR="00D95E4A" w:rsidRPr="00F343BB">
          <w:rPr>
            <w:rFonts w:ascii="Times New Roman" w:hAnsi="Times New Roman"/>
            <w:noProof/>
            <w:webHidden/>
          </w:rPr>
          <w:fldChar w:fldCharType="end"/>
        </w:r>
      </w:hyperlink>
    </w:p>
    <w:p w14:paraId="6C6E1542" w14:textId="0761AB17"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41" w:history="1">
        <w:r w:rsidR="00D95E4A" w:rsidRPr="00F343BB">
          <w:rPr>
            <w:rStyle w:val="Hyperlink"/>
            <w:rFonts w:ascii="Times New Roman" w:hAnsi="Times New Roman"/>
            <w:noProof/>
          </w:rPr>
          <w:t>Abb. 10: Häufigkeit NF2-typischer Tumormanifestationen in Abhängigkeit vom Alter bei Diagnosestellung</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_Toc140134841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54</w:t>
        </w:r>
        <w:r w:rsidR="00D95E4A" w:rsidRPr="00F343BB">
          <w:rPr>
            <w:rFonts w:ascii="Times New Roman" w:hAnsi="Times New Roman"/>
            <w:noProof/>
            <w:webHidden/>
          </w:rPr>
          <w:fldChar w:fldCharType="end"/>
        </w:r>
      </w:hyperlink>
    </w:p>
    <w:p w14:paraId="56326CC0" w14:textId="5006819B"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45" w:anchor="_Toc140134842" w:history="1">
        <w:r w:rsidR="00D95E4A" w:rsidRPr="00F343BB">
          <w:rPr>
            <w:rStyle w:val="Hyperlink"/>
            <w:rFonts w:ascii="Times New Roman" w:hAnsi="Times New Roman"/>
            <w:noProof/>
          </w:rPr>
          <w:t>Abb. 11: Prozentualer Anteil der Betroffenen mit der jeweiligen Klasse der radiologischen Tumorausbreitung vor Erstoperation im jüngeren Kollektiv</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_Toc140134842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57</w:t>
        </w:r>
        <w:r w:rsidR="00D95E4A" w:rsidRPr="00F343BB">
          <w:rPr>
            <w:rFonts w:ascii="Times New Roman" w:hAnsi="Times New Roman"/>
            <w:noProof/>
            <w:webHidden/>
          </w:rPr>
          <w:fldChar w:fldCharType="end"/>
        </w:r>
      </w:hyperlink>
    </w:p>
    <w:p w14:paraId="6782F19E" w14:textId="31FCE1CF"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46" w:anchor="_Toc140134843" w:history="1">
        <w:r w:rsidR="00D95E4A" w:rsidRPr="00F343BB">
          <w:rPr>
            <w:rStyle w:val="Hyperlink"/>
            <w:rFonts w:ascii="Times New Roman" w:hAnsi="Times New Roman"/>
            <w:noProof/>
          </w:rPr>
          <w:t>Abb. 12: Prozentualer Anteil der Betroffenen mit der jeweiligen Klasse der radiologischen Tumorausbreitung vor Erstoperation im älteren Kollektiv</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_Toc140134843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57</w:t>
        </w:r>
        <w:r w:rsidR="00D95E4A" w:rsidRPr="00F343BB">
          <w:rPr>
            <w:rFonts w:ascii="Times New Roman" w:hAnsi="Times New Roman"/>
            <w:noProof/>
            <w:webHidden/>
          </w:rPr>
          <w:fldChar w:fldCharType="end"/>
        </w:r>
      </w:hyperlink>
    </w:p>
    <w:p w14:paraId="257C1B82" w14:textId="4A35A62C"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47" w:anchor="_Toc140134844" w:history="1">
        <w:r w:rsidR="00D95E4A" w:rsidRPr="00F343BB">
          <w:rPr>
            <w:rStyle w:val="Hyperlink"/>
            <w:rFonts w:ascii="Times New Roman" w:hAnsi="Times New Roman"/>
            <w:noProof/>
          </w:rPr>
          <w:t xml:space="preserve">Abb. 13: Darstellung des prozentualen Anteils der Erhaltungs- und Ertaubungsrate bezüglich des präoperativen Hörvermögens </w:t>
        </w:r>
        <w:r w:rsidR="00F343BB">
          <w:rPr>
            <w:rStyle w:val="Hyperlink"/>
            <w:rFonts w:ascii="Times New Roman" w:hAnsi="Times New Roman"/>
            <w:noProof/>
          </w:rPr>
          <w:t>i</w:t>
        </w:r>
        <w:r w:rsidR="00D95E4A" w:rsidRPr="00F343BB">
          <w:rPr>
            <w:rStyle w:val="Hyperlink"/>
            <w:rFonts w:ascii="Times New Roman" w:hAnsi="Times New Roman"/>
            <w:noProof/>
          </w:rPr>
          <w:t>n Abhängigkeit vom Alter bei Diagnose für die einzelnen Gardner&amp;Robertson-Klassen (Gardner and Robertson, 1988).</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_Toc140134844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60</w:t>
        </w:r>
        <w:r w:rsidR="00D95E4A" w:rsidRPr="00F343BB">
          <w:rPr>
            <w:rFonts w:ascii="Times New Roman" w:hAnsi="Times New Roman"/>
            <w:noProof/>
            <w:webHidden/>
          </w:rPr>
          <w:fldChar w:fldCharType="end"/>
        </w:r>
      </w:hyperlink>
    </w:p>
    <w:p w14:paraId="25380D4A" w14:textId="0D4E17BA"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48" w:anchor="_Toc140134845" w:history="1">
        <w:r w:rsidR="00D95E4A" w:rsidRPr="00F343BB">
          <w:rPr>
            <w:rStyle w:val="Hyperlink"/>
            <w:rFonts w:ascii="Times New Roman" w:hAnsi="Times New Roman"/>
            <w:noProof/>
          </w:rPr>
          <w:t>Abb. 14: Darstellung der Erhaltungs- und Ertaubungsrate bezüglich des präoperativen Hörvermögens in Abhängigkeit vom Alter bei Diagnose für die einzelnen Klassen des Brainstem auditory evoked Potentials</w:t>
        </w:r>
        <w:r w:rsidR="00F343BB">
          <w:rPr>
            <w:rStyle w:val="Hyperlink"/>
            <w:rFonts w:ascii="Times New Roman" w:hAnsi="Times New Roman"/>
            <w:noProof/>
          </w:rPr>
          <w:t>-</w:t>
        </w:r>
        <w:r w:rsidR="00D95E4A" w:rsidRPr="00F343BB">
          <w:rPr>
            <w:rStyle w:val="Hyperlink"/>
            <w:rFonts w:ascii="Times New Roman" w:hAnsi="Times New Roman"/>
            <w:noProof/>
          </w:rPr>
          <w:t>Klassifikationssystems (Matthies and Samii, 1997b)</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_Toc140134845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61</w:t>
        </w:r>
        <w:r w:rsidR="00D95E4A" w:rsidRPr="00F343BB">
          <w:rPr>
            <w:rFonts w:ascii="Times New Roman" w:hAnsi="Times New Roman"/>
            <w:noProof/>
            <w:webHidden/>
          </w:rPr>
          <w:fldChar w:fldCharType="end"/>
        </w:r>
      </w:hyperlink>
    </w:p>
    <w:p w14:paraId="72629929" w14:textId="3ED82BD4"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49" w:anchor="_Toc140134846" w:history="1">
        <w:r w:rsidR="00D95E4A" w:rsidRPr="00F343BB">
          <w:rPr>
            <w:rStyle w:val="Hyperlink"/>
            <w:rFonts w:ascii="Times New Roman" w:hAnsi="Times New Roman"/>
            <w:noProof/>
          </w:rPr>
          <w:t xml:space="preserve">Abb. 15: Darstellung der Erhaltungs-/Verbesserungs- und Verschlechterungs-/Plegierate bezüglich der präoperativen Funktion des N. facialis in Abhängigkeit vom Alter bei </w:t>
        </w:r>
        <w:r w:rsidR="00D95E4A" w:rsidRPr="00F343BB">
          <w:rPr>
            <w:rStyle w:val="Hyperlink"/>
            <w:rFonts w:ascii="Times New Roman" w:hAnsi="Times New Roman"/>
            <w:noProof/>
          </w:rPr>
          <w:lastRenderedPageBreak/>
          <w:t>Diagnose für die einzelnen Grade der House and Brackmann-Skala (House and Brackmann, 1985)</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_Toc140134846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62</w:t>
        </w:r>
        <w:r w:rsidR="00D95E4A" w:rsidRPr="00F343BB">
          <w:rPr>
            <w:rFonts w:ascii="Times New Roman" w:hAnsi="Times New Roman"/>
            <w:noProof/>
            <w:webHidden/>
          </w:rPr>
          <w:fldChar w:fldCharType="end"/>
        </w:r>
      </w:hyperlink>
    </w:p>
    <w:p w14:paraId="4B9AAC76" w14:textId="1CE59C87"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50" w:anchor="_Toc140134847" w:history="1">
        <w:r w:rsidR="00D95E4A" w:rsidRPr="00F343BB">
          <w:rPr>
            <w:rStyle w:val="Hyperlink"/>
            <w:rFonts w:ascii="Times New Roman" w:hAnsi="Times New Roman"/>
            <w:noProof/>
          </w:rPr>
          <w:t>Abb. 16: Natürlicher Verlauf des Tumorwachstums anhand des durchschnittlichen, jährlichen, altersbezogenen Tumorvolumens ohne Therapiemaßnahmen</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_Toc140134847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69</w:t>
        </w:r>
        <w:r w:rsidR="00D95E4A" w:rsidRPr="00F343BB">
          <w:rPr>
            <w:rFonts w:ascii="Times New Roman" w:hAnsi="Times New Roman"/>
            <w:noProof/>
            <w:webHidden/>
          </w:rPr>
          <w:fldChar w:fldCharType="end"/>
        </w:r>
      </w:hyperlink>
    </w:p>
    <w:p w14:paraId="07D6FA5F" w14:textId="74E10F53"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51" w:anchor="_Toc140134848" w:history="1">
        <w:r w:rsidR="00D95E4A" w:rsidRPr="00F343BB">
          <w:rPr>
            <w:rStyle w:val="Hyperlink"/>
            <w:rFonts w:ascii="Times New Roman" w:hAnsi="Times New Roman"/>
            <w:noProof/>
          </w:rPr>
          <w:t>Abb. 17: Natürlicher Verlauf des Tumorwachstums anhand der durchschnittlichen, jährlichen, altersbezogenen Tumorwachstumsrate ohne Therapiemaßnahmen</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_Toc140134848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70</w:t>
        </w:r>
        <w:r w:rsidR="00D95E4A" w:rsidRPr="00F343BB">
          <w:rPr>
            <w:rFonts w:ascii="Times New Roman" w:hAnsi="Times New Roman"/>
            <w:noProof/>
            <w:webHidden/>
          </w:rPr>
          <w:fldChar w:fldCharType="end"/>
        </w:r>
      </w:hyperlink>
    </w:p>
    <w:p w14:paraId="5D4FB745" w14:textId="58E51E9D" w:rsidR="00D95E4A" w:rsidRPr="00F343BB" w:rsidRDefault="00000000" w:rsidP="00FD675E">
      <w:pPr>
        <w:pStyle w:val="Abbildungsverzeichnis"/>
        <w:tabs>
          <w:tab w:val="right" w:leader="dot" w:pos="8494"/>
          <w:tab w:val="left" w:pos="9280"/>
        </w:tabs>
        <w:jc w:val="both"/>
        <w:rPr>
          <w:rFonts w:ascii="Times New Roman" w:eastAsiaTheme="minorEastAsia" w:hAnsi="Times New Roman"/>
          <w:noProof/>
          <w:kern w:val="2"/>
          <w:szCs w:val="22"/>
          <w:lang w:eastAsia="de-DE"/>
          <w14:ligatures w14:val="standardContextual"/>
        </w:rPr>
      </w:pPr>
      <w:hyperlink r:id="rId52" w:anchor="_Toc140134849" w:history="1">
        <w:r w:rsidR="00D95E4A" w:rsidRPr="00F343BB">
          <w:rPr>
            <w:rStyle w:val="Hyperlink"/>
            <w:rFonts w:ascii="Times New Roman" w:hAnsi="Times New Roman"/>
            <w:noProof/>
          </w:rPr>
          <w:t>Abb. 18: Langzeitverlauf des durchschnittlichen, jährlichen, altersbezogenen Tumorvolumens vor und nach der jeweils ersten Operation aller 197 operierten und nicht vorbestrahlten Vestibularisschwannome</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_Toc140134849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76</w:t>
        </w:r>
        <w:r w:rsidR="00D95E4A" w:rsidRPr="00F343BB">
          <w:rPr>
            <w:rFonts w:ascii="Times New Roman" w:hAnsi="Times New Roman"/>
            <w:noProof/>
            <w:webHidden/>
          </w:rPr>
          <w:fldChar w:fldCharType="end"/>
        </w:r>
      </w:hyperlink>
    </w:p>
    <w:p w14:paraId="5636CB13" w14:textId="33EC02D2" w:rsidR="00D95E4A" w:rsidRPr="00F343BB" w:rsidRDefault="00000000" w:rsidP="00FD675E">
      <w:pPr>
        <w:pStyle w:val="Abbildungsverzeichnis"/>
        <w:tabs>
          <w:tab w:val="right" w:leader="dot" w:pos="8494"/>
          <w:tab w:val="left" w:pos="9334"/>
        </w:tabs>
        <w:jc w:val="both"/>
        <w:rPr>
          <w:rFonts w:ascii="Times New Roman" w:eastAsiaTheme="minorEastAsia" w:hAnsi="Times New Roman"/>
          <w:noProof/>
          <w:kern w:val="2"/>
          <w:szCs w:val="22"/>
          <w:lang w:eastAsia="de-DE"/>
          <w14:ligatures w14:val="standardContextual"/>
        </w:rPr>
      </w:pPr>
      <w:hyperlink r:id="rId53" w:anchor="_Toc140134850" w:history="1">
        <w:r w:rsidR="00D95E4A" w:rsidRPr="00F343BB">
          <w:rPr>
            <w:rStyle w:val="Hyperlink"/>
            <w:rFonts w:ascii="Times New Roman" w:hAnsi="Times New Roman"/>
            <w:noProof/>
          </w:rPr>
          <w:t>Abb. 19: Langzeitverlauf der durchschnittlichen, jährlichen, altersbezogenen Tumorwachstumsrate vor und nach der jeweils ersten Operation aller 197 operierten und nicht vorbestrahlten Vestibularisschwannome</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_Toc140134850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77</w:t>
        </w:r>
        <w:r w:rsidR="00D95E4A" w:rsidRPr="00F343BB">
          <w:rPr>
            <w:rFonts w:ascii="Times New Roman" w:hAnsi="Times New Roman"/>
            <w:noProof/>
            <w:webHidden/>
          </w:rPr>
          <w:fldChar w:fldCharType="end"/>
        </w:r>
      </w:hyperlink>
    </w:p>
    <w:p w14:paraId="0F197F28" w14:textId="0F1C1448"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54" w:anchor="_Toc140134851" w:history="1">
        <w:r w:rsidR="00D95E4A" w:rsidRPr="00F343BB">
          <w:rPr>
            <w:rStyle w:val="Hyperlink"/>
            <w:rFonts w:ascii="Times New Roman" w:hAnsi="Times New Roman"/>
            <w:noProof/>
          </w:rPr>
          <w:t>Abb. 20: Langzeitverlauf des durchschnittlichen, jährlichen, altersbezogenen Tumorvolumens vor und unter der Behandlung mit Bevacizumab</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_Toc140134851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85</w:t>
        </w:r>
        <w:r w:rsidR="00D95E4A" w:rsidRPr="00F343BB">
          <w:rPr>
            <w:rFonts w:ascii="Times New Roman" w:hAnsi="Times New Roman"/>
            <w:noProof/>
            <w:webHidden/>
          </w:rPr>
          <w:fldChar w:fldCharType="end"/>
        </w:r>
      </w:hyperlink>
    </w:p>
    <w:p w14:paraId="602FE08B" w14:textId="761EE074" w:rsidR="00D95E4A" w:rsidRPr="00F343BB"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55" w:anchor="_Toc140134852" w:history="1">
        <w:r w:rsidR="00D95E4A" w:rsidRPr="00F343BB">
          <w:rPr>
            <w:rStyle w:val="Hyperlink"/>
            <w:rFonts w:ascii="Times New Roman" w:hAnsi="Times New Roman"/>
            <w:noProof/>
          </w:rPr>
          <w:t>Abb. 21: Langzeitverlauf der durchschnittlichen, jährlichen, altersbezogenen Tumorwachstumsrate vor und unter der Behandlung mit Bevacizumab</w:t>
        </w:r>
        <w:r w:rsidR="00D95E4A" w:rsidRPr="00F343BB">
          <w:rPr>
            <w:rFonts w:ascii="Times New Roman" w:hAnsi="Times New Roman"/>
            <w:noProof/>
            <w:webHidden/>
          </w:rPr>
          <w:tab/>
        </w:r>
        <w:r w:rsidR="00D95E4A" w:rsidRPr="00F343BB">
          <w:rPr>
            <w:rFonts w:ascii="Times New Roman" w:hAnsi="Times New Roman"/>
            <w:noProof/>
            <w:webHidden/>
          </w:rPr>
          <w:fldChar w:fldCharType="begin"/>
        </w:r>
        <w:r w:rsidR="00D95E4A" w:rsidRPr="00F343BB">
          <w:rPr>
            <w:rFonts w:ascii="Times New Roman" w:hAnsi="Times New Roman"/>
            <w:noProof/>
            <w:webHidden/>
          </w:rPr>
          <w:instrText xml:space="preserve"> PAGEREF _Toc140134852 \h </w:instrText>
        </w:r>
        <w:r w:rsidR="00D95E4A" w:rsidRPr="00F343BB">
          <w:rPr>
            <w:rFonts w:ascii="Times New Roman" w:hAnsi="Times New Roman"/>
            <w:noProof/>
            <w:webHidden/>
          </w:rPr>
        </w:r>
        <w:r w:rsidR="00D95E4A" w:rsidRPr="00F343BB">
          <w:rPr>
            <w:rFonts w:ascii="Times New Roman" w:hAnsi="Times New Roman"/>
            <w:noProof/>
            <w:webHidden/>
          </w:rPr>
          <w:fldChar w:fldCharType="separate"/>
        </w:r>
        <w:r w:rsidR="00D93E6B">
          <w:rPr>
            <w:rFonts w:ascii="Times New Roman" w:hAnsi="Times New Roman"/>
            <w:noProof/>
            <w:webHidden/>
          </w:rPr>
          <w:t>86</w:t>
        </w:r>
        <w:r w:rsidR="00D95E4A" w:rsidRPr="00F343BB">
          <w:rPr>
            <w:rFonts w:ascii="Times New Roman" w:hAnsi="Times New Roman"/>
            <w:noProof/>
            <w:webHidden/>
          </w:rPr>
          <w:fldChar w:fldCharType="end"/>
        </w:r>
      </w:hyperlink>
    </w:p>
    <w:p w14:paraId="0379E4BF" w14:textId="27C62B7C" w:rsidR="00985C25" w:rsidRPr="00F343BB" w:rsidRDefault="00985C25" w:rsidP="001855A0">
      <w:pPr>
        <w:pStyle w:val="Abbildungsverzeichnis"/>
        <w:tabs>
          <w:tab w:val="right" w:leader="dot" w:pos="8494"/>
        </w:tabs>
        <w:ind w:left="0" w:firstLine="0"/>
        <w:jc w:val="both"/>
        <w:rPr>
          <w:rStyle w:val="Hyperlink"/>
          <w:rFonts w:ascii="Times New Roman" w:hAnsi="Times New Roman"/>
          <w:noProof/>
          <w:szCs w:val="22"/>
        </w:rPr>
      </w:pPr>
      <w:r w:rsidRPr="00F343BB">
        <w:rPr>
          <w:rStyle w:val="Hyperlink"/>
          <w:rFonts w:ascii="Times New Roman" w:hAnsi="Times New Roman"/>
          <w:noProof/>
          <w:szCs w:val="22"/>
        </w:rPr>
        <w:fldChar w:fldCharType="end"/>
      </w:r>
    </w:p>
    <w:p w14:paraId="6816EC7F" w14:textId="77777777" w:rsidR="00985C25" w:rsidRPr="00D95E4A" w:rsidRDefault="00985C25" w:rsidP="00985C25">
      <w:pPr>
        <w:ind w:firstLine="0"/>
        <w:rPr>
          <w:rFonts w:ascii="Times New Roman" w:hAnsi="Times New Roman"/>
          <w:szCs w:val="22"/>
        </w:rPr>
      </w:pPr>
    </w:p>
    <w:p w14:paraId="626F7BB2" w14:textId="77777777" w:rsidR="00253A61" w:rsidRPr="00D95E4A" w:rsidRDefault="00253A61">
      <w:pPr>
        <w:rPr>
          <w:rFonts w:ascii="Times New Roman" w:hAnsi="Times New Roman"/>
          <w:b/>
          <w:bCs/>
          <w:kern w:val="32"/>
          <w:szCs w:val="22"/>
        </w:rPr>
      </w:pPr>
      <w:bookmarkStart w:id="148" w:name="_Toc139918952"/>
      <w:r w:rsidRPr="00D95E4A">
        <w:rPr>
          <w:rFonts w:ascii="Times New Roman" w:hAnsi="Times New Roman"/>
          <w:szCs w:val="22"/>
        </w:rPr>
        <w:br w:type="page"/>
      </w:r>
    </w:p>
    <w:p w14:paraId="3DD54F3F" w14:textId="4FA75B89" w:rsidR="00985C25" w:rsidRPr="000C09D9" w:rsidRDefault="00985C25" w:rsidP="00985C25">
      <w:pPr>
        <w:pStyle w:val="berschrift1"/>
        <w:numPr>
          <w:ilvl w:val="0"/>
          <w:numId w:val="0"/>
        </w:numPr>
        <w:rPr>
          <w:rFonts w:cs="Times New Roman"/>
          <w:szCs w:val="28"/>
        </w:rPr>
      </w:pPr>
      <w:r w:rsidRPr="000C09D9">
        <w:rPr>
          <w:rFonts w:cs="Times New Roman"/>
          <w:szCs w:val="28"/>
        </w:rPr>
        <w:lastRenderedPageBreak/>
        <w:t>Tabellenverzeichnis</w:t>
      </w:r>
      <w:bookmarkEnd w:id="148"/>
    </w:p>
    <w:p w14:paraId="49087B1F" w14:textId="1F33F3D4" w:rsidR="00D95E4A" w:rsidRPr="000C09D9" w:rsidRDefault="00985C25"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r w:rsidRPr="00D95E4A">
        <w:rPr>
          <w:rStyle w:val="Hyperlink"/>
          <w:rFonts w:ascii="Times New Roman" w:hAnsi="Times New Roman"/>
          <w:noProof/>
          <w:szCs w:val="22"/>
        </w:rPr>
        <w:fldChar w:fldCharType="begin"/>
      </w:r>
      <w:r w:rsidRPr="00D95E4A">
        <w:rPr>
          <w:rStyle w:val="Hyperlink"/>
          <w:rFonts w:ascii="Times New Roman" w:hAnsi="Times New Roman"/>
          <w:noProof/>
          <w:szCs w:val="22"/>
        </w:rPr>
        <w:instrText xml:space="preserve"> TOC \h \z \c "Tab." </w:instrText>
      </w:r>
      <w:r w:rsidRPr="00D95E4A">
        <w:rPr>
          <w:rStyle w:val="Hyperlink"/>
          <w:rFonts w:ascii="Times New Roman" w:hAnsi="Times New Roman"/>
          <w:noProof/>
          <w:szCs w:val="22"/>
        </w:rPr>
        <w:fldChar w:fldCharType="separate"/>
      </w:r>
      <w:hyperlink w:anchor="_Toc140134853" w:history="1">
        <w:r w:rsidR="00D95E4A" w:rsidRPr="000C09D9">
          <w:rPr>
            <w:rStyle w:val="Hyperlink"/>
            <w:rFonts w:ascii="Times New Roman" w:hAnsi="Times New Roman"/>
            <w:noProof/>
          </w:rPr>
          <w:t xml:space="preserve">Tab. 1: Aktuelle Diagnosekriterien für die </w:t>
        </w:r>
        <w:r w:rsidR="00D95E4A" w:rsidRPr="000C09D9">
          <w:rPr>
            <w:rStyle w:val="Hyperlink"/>
            <w:rFonts w:ascii="Times New Roman" w:hAnsi="Times New Roman"/>
            <w:i/>
            <w:iCs/>
            <w:noProof/>
          </w:rPr>
          <w:t>NF2</w:t>
        </w:r>
        <w:r w:rsidR="00D95E4A" w:rsidRPr="000C09D9">
          <w:rPr>
            <w:rStyle w:val="Hyperlink"/>
            <w:rFonts w:ascii="Times New Roman" w:hAnsi="Times New Roman"/>
            <w:noProof/>
          </w:rPr>
          <w:t xml:space="preserve">-bedingte Schwannomatose. Englische Originaltabelle </w:t>
        </w:r>
        <w:r w:rsidR="000C09D9">
          <w:rPr>
            <w:rStyle w:val="Hyperlink"/>
            <w:rFonts w:ascii="Times New Roman" w:hAnsi="Times New Roman"/>
            <w:noProof/>
          </w:rPr>
          <w:t>aus</w:t>
        </w:r>
        <w:r w:rsidR="00D95E4A" w:rsidRPr="000C09D9">
          <w:rPr>
            <w:rStyle w:val="Hyperlink"/>
            <w:rFonts w:ascii="Times New Roman" w:hAnsi="Times New Roman"/>
            <w:noProof/>
          </w:rPr>
          <w:t xml:space="preserve"> (Plotkin et al., 2022)</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_Toc140134853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7</w:t>
        </w:r>
        <w:r w:rsidR="00D95E4A" w:rsidRPr="000C09D9">
          <w:rPr>
            <w:rFonts w:ascii="Times New Roman" w:hAnsi="Times New Roman"/>
            <w:noProof/>
            <w:webHidden/>
          </w:rPr>
          <w:fldChar w:fldCharType="end"/>
        </w:r>
      </w:hyperlink>
    </w:p>
    <w:p w14:paraId="656836DE" w14:textId="3BB83167"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54" w:history="1">
        <w:r w:rsidR="00D95E4A" w:rsidRPr="000C09D9">
          <w:rPr>
            <w:rStyle w:val="Hyperlink"/>
            <w:rFonts w:ascii="Times New Roman" w:hAnsi="Times New Roman"/>
            <w:noProof/>
          </w:rPr>
          <w:t xml:space="preserve">Tab. 2: Diagnosekriterien der </w:t>
        </w:r>
        <w:r w:rsidR="00D95E4A" w:rsidRPr="000C09D9">
          <w:rPr>
            <w:rStyle w:val="Hyperlink"/>
            <w:rFonts w:ascii="Times New Roman" w:hAnsi="Times New Roman"/>
            <w:i/>
            <w:iCs/>
            <w:noProof/>
          </w:rPr>
          <w:t>SMARCB1</w:t>
        </w:r>
        <w:r w:rsidR="00D95E4A" w:rsidRPr="000C09D9">
          <w:rPr>
            <w:rStyle w:val="Hyperlink"/>
            <w:rFonts w:ascii="Times New Roman" w:hAnsi="Times New Roman"/>
            <w:noProof/>
          </w:rPr>
          <w:t xml:space="preserve">- and </w:t>
        </w:r>
        <w:r w:rsidR="00D95E4A" w:rsidRPr="000C09D9">
          <w:rPr>
            <w:rStyle w:val="Hyperlink"/>
            <w:rFonts w:ascii="Times New Roman" w:hAnsi="Times New Roman"/>
            <w:i/>
            <w:iCs/>
            <w:noProof/>
          </w:rPr>
          <w:t>LZTR1</w:t>
        </w:r>
        <w:r w:rsidR="00D95E4A" w:rsidRPr="000C09D9">
          <w:rPr>
            <w:rStyle w:val="Hyperlink"/>
            <w:rFonts w:ascii="Times New Roman" w:hAnsi="Times New Roman"/>
            <w:noProof/>
          </w:rPr>
          <w:t xml:space="preserve">-bedingten Schwannomatose. Englische Originaltabelle </w:t>
        </w:r>
        <w:r w:rsidR="00FD675E">
          <w:rPr>
            <w:rStyle w:val="Hyperlink"/>
            <w:rFonts w:ascii="Times New Roman" w:hAnsi="Times New Roman"/>
            <w:noProof/>
          </w:rPr>
          <w:t>aus</w:t>
        </w:r>
        <w:r w:rsidR="00D95E4A" w:rsidRPr="000C09D9">
          <w:rPr>
            <w:rStyle w:val="Hyperlink"/>
            <w:rFonts w:ascii="Times New Roman" w:hAnsi="Times New Roman"/>
            <w:noProof/>
          </w:rPr>
          <w:t xml:space="preserve"> (Plotkin et al., 2022)</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_Toc140134854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10</w:t>
        </w:r>
        <w:r w:rsidR="00D95E4A" w:rsidRPr="000C09D9">
          <w:rPr>
            <w:rFonts w:ascii="Times New Roman" w:hAnsi="Times New Roman"/>
            <w:noProof/>
            <w:webHidden/>
          </w:rPr>
          <w:fldChar w:fldCharType="end"/>
        </w:r>
      </w:hyperlink>
    </w:p>
    <w:p w14:paraId="6A0DBDFC" w14:textId="14D6A0F9"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55" w:history="1">
        <w:r w:rsidR="00D95E4A" w:rsidRPr="000C09D9">
          <w:rPr>
            <w:rStyle w:val="Hyperlink"/>
            <w:rFonts w:ascii="Times New Roman" w:hAnsi="Times New Roman"/>
            <w:noProof/>
          </w:rPr>
          <w:t>Tab. 3: Unterschiede zwischen NF2-assoziierten und sporadisch auftretenden Vestibularisschwannomen. Eigene Zusammenstellun</w:t>
        </w:r>
        <w:r w:rsidR="00FD675E">
          <w:rPr>
            <w:rStyle w:val="Hyperlink"/>
            <w:rFonts w:ascii="Times New Roman" w:hAnsi="Times New Roman"/>
            <w:noProof/>
          </w:rPr>
          <w:t>g nach</w:t>
        </w:r>
        <w:r w:rsidR="00D95E4A" w:rsidRPr="000C09D9">
          <w:rPr>
            <w:rStyle w:val="Hyperlink"/>
            <w:rFonts w:ascii="Times New Roman" w:hAnsi="Times New Roman"/>
            <w:noProof/>
          </w:rPr>
          <w:t xml:space="preserve"> (Sobel, 1993; Samii et al., 1997; Irving et al., 1997; Baser et al., 2002b; Neff et al., 2006; Evans et al., 2009; Hoa and Slattery, 2012; Chen et al., 2014; Kresak and Walsh, 2016; Ardern-Holmes et al., 2017; Greene J, 2017; Rowe et al., 2008)</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_Toc140134855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14</w:t>
        </w:r>
        <w:r w:rsidR="00D95E4A" w:rsidRPr="000C09D9">
          <w:rPr>
            <w:rFonts w:ascii="Times New Roman" w:hAnsi="Times New Roman"/>
            <w:noProof/>
            <w:webHidden/>
          </w:rPr>
          <w:fldChar w:fldCharType="end"/>
        </w:r>
      </w:hyperlink>
    </w:p>
    <w:p w14:paraId="2C3E567F" w14:textId="19BEF602"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56" w:history="1">
        <w:r w:rsidR="00D95E4A" w:rsidRPr="000C09D9">
          <w:rPr>
            <w:rStyle w:val="Hyperlink"/>
            <w:rFonts w:ascii="Times New Roman" w:hAnsi="Times New Roman"/>
            <w:noProof/>
          </w:rPr>
          <w:t>Tab. 4: Hannover-Klassifi</w:t>
        </w:r>
        <w:r w:rsidR="00D95E4A" w:rsidRPr="000C09D9">
          <w:rPr>
            <w:rStyle w:val="Hyperlink"/>
            <w:rFonts w:ascii="Times New Roman" w:hAnsi="Times New Roman"/>
            <w:noProof/>
          </w:rPr>
          <w:t>k</w:t>
        </w:r>
        <w:r w:rsidR="00D95E4A" w:rsidRPr="000C09D9">
          <w:rPr>
            <w:rStyle w:val="Hyperlink"/>
            <w:rFonts w:ascii="Times New Roman" w:hAnsi="Times New Roman"/>
            <w:noProof/>
          </w:rPr>
          <w:t>ation der Tumorausbreitung. Quelle: (Matthies and Samii, 1997a)</w:t>
        </w:r>
        <w:r w:rsidR="00FD675E">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_Toc140134856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15</w:t>
        </w:r>
        <w:r w:rsidR="00D95E4A" w:rsidRPr="000C09D9">
          <w:rPr>
            <w:rFonts w:ascii="Times New Roman" w:hAnsi="Times New Roman"/>
            <w:noProof/>
            <w:webHidden/>
          </w:rPr>
          <w:fldChar w:fldCharType="end"/>
        </w:r>
      </w:hyperlink>
    </w:p>
    <w:p w14:paraId="6E8919D4" w14:textId="19DC1CBF"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57" w:history="1">
        <w:r w:rsidR="00D95E4A" w:rsidRPr="000C09D9">
          <w:rPr>
            <w:rStyle w:val="Hyperlink"/>
            <w:rFonts w:ascii="Times New Roman" w:hAnsi="Times New Roman"/>
            <w:noProof/>
          </w:rPr>
          <w:t>Tab. 5: Die Gardner und Robertson-Skala sowie die Klassifikation der American Academy of Otolaryngology-Head and Neck Surgery</w:t>
        </w:r>
        <w:r w:rsidR="00FD675E">
          <w:rPr>
            <w:rStyle w:val="Hyperlink"/>
            <w:rFonts w:ascii="Times New Roman" w:hAnsi="Times New Roman"/>
            <w:noProof/>
            <w:vertAlign w:val="superscript"/>
          </w:rPr>
          <w:t xml:space="preserve"> </w:t>
        </w:r>
        <w:r w:rsidR="00D95E4A" w:rsidRPr="000C09D9">
          <w:rPr>
            <w:rStyle w:val="Hyperlink"/>
            <w:rFonts w:ascii="Times New Roman" w:hAnsi="Times New Roman"/>
            <w:noProof/>
          </w:rPr>
          <w:t xml:space="preserve">zur Einteilung des Hörvermögens. </w:t>
        </w:r>
        <w:r w:rsidR="00D95E4A" w:rsidRPr="000C09D9">
          <w:rPr>
            <w:rStyle w:val="Hyperlink"/>
            <w:rFonts w:ascii="Times New Roman" w:hAnsi="Times New Roman"/>
            <w:noProof/>
            <w:lang w:val="en-US"/>
          </w:rPr>
          <w:t>Quellen: (Gardner and Robertson, 1988; American Academy of Otolaryngology-Head and Neck Surgery Foundation, 1995)</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_Toc140134857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17</w:t>
        </w:r>
        <w:r w:rsidR="00D95E4A" w:rsidRPr="000C09D9">
          <w:rPr>
            <w:rFonts w:ascii="Times New Roman" w:hAnsi="Times New Roman"/>
            <w:noProof/>
            <w:webHidden/>
          </w:rPr>
          <w:fldChar w:fldCharType="end"/>
        </w:r>
      </w:hyperlink>
    </w:p>
    <w:p w14:paraId="1CB0D619" w14:textId="4EBDCBBD"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58" w:history="1">
        <w:r w:rsidR="00D95E4A" w:rsidRPr="000C09D9">
          <w:rPr>
            <w:rStyle w:val="Hyperlink"/>
            <w:rFonts w:ascii="Times New Roman" w:hAnsi="Times New Roman"/>
            <w:noProof/>
          </w:rPr>
          <w:t>Tab. 6: Einteilung der Funktion des N. facialis. Quelle: (House and Brackmann, 1985)</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_Toc140134858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19</w:t>
        </w:r>
        <w:r w:rsidR="00D95E4A" w:rsidRPr="000C09D9">
          <w:rPr>
            <w:rFonts w:ascii="Times New Roman" w:hAnsi="Times New Roman"/>
            <w:noProof/>
            <w:webHidden/>
          </w:rPr>
          <w:fldChar w:fldCharType="end"/>
        </w:r>
      </w:hyperlink>
    </w:p>
    <w:p w14:paraId="47124F21" w14:textId="7F631DEE"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59" w:history="1">
        <w:r w:rsidR="00D95E4A" w:rsidRPr="000C09D9">
          <w:rPr>
            <w:rStyle w:val="Hyperlink"/>
            <w:rFonts w:ascii="Times New Roman" w:hAnsi="Times New Roman"/>
            <w:noProof/>
            <w:lang w:val="en-US"/>
          </w:rPr>
          <w:t xml:space="preserve">Tab. 7: Nordstadt’s Brainstem Auditory Evoked Potentials-Klassifikationssystem. </w:t>
        </w:r>
        <w:r w:rsidR="00D95E4A" w:rsidRPr="000C09D9">
          <w:rPr>
            <w:rStyle w:val="Hyperlink"/>
            <w:rFonts w:ascii="Times New Roman" w:hAnsi="Times New Roman"/>
            <w:noProof/>
          </w:rPr>
          <w:t>Quelle: (Matthies and Samii, 1997b)</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_Toc140134859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36</w:t>
        </w:r>
        <w:r w:rsidR="00D95E4A" w:rsidRPr="000C09D9">
          <w:rPr>
            <w:rFonts w:ascii="Times New Roman" w:hAnsi="Times New Roman"/>
            <w:noProof/>
            <w:webHidden/>
          </w:rPr>
          <w:fldChar w:fldCharType="end"/>
        </w:r>
      </w:hyperlink>
    </w:p>
    <w:p w14:paraId="24727ADC" w14:textId="0B7B595D"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r:id="rId56" w:anchor="_Toc140134860" w:history="1">
        <w:r w:rsidR="00D95E4A" w:rsidRPr="000C09D9">
          <w:rPr>
            <w:rStyle w:val="Hyperlink"/>
            <w:rFonts w:ascii="Times New Roman" w:hAnsi="Times New Roman"/>
            <w:noProof/>
          </w:rPr>
          <w:t>Tab. 8: Einteilung des Resektionsausmaßes Neurofibromatose Typ 2-assoziierter Vestibularisschwannome nach Kanzaki et al. (Kanzaki et al., 2003), modifiziert nach Gugel et al. (Gugel et al., 2019b)</w:t>
        </w:r>
        <w:r w:rsidR="00D95E4A" w:rsidRPr="000C09D9">
          <w:rPr>
            <w:rStyle w:val="Hyperlink"/>
            <w:rFonts w:ascii="Times New Roman" w:hAnsi="Times New Roman"/>
            <w:noProof/>
            <w:lang w:val="fr-FR"/>
          </w:rPr>
          <w:t>.</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_Toc140134860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37</w:t>
        </w:r>
        <w:r w:rsidR="00D95E4A" w:rsidRPr="000C09D9">
          <w:rPr>
            <w:rFonts w:ascii="Times New Roman" w:hAnsi="Times New Roman"/>
            <w:noProof/>
            <w:webHidden/>
          </w:rPr>
          <w:fldChar w:fldCharType="end"/>
        </w:r>
      </w:hyperlink>
    </w:p>
    <w:p w14:paraId="56E0038A" w14:textId="65D6F93D"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61" w:history="1">
        <w:r w:rsidR="00D95E4A" w:rsidRPr="000C09D9">
          <w:rPr>
            <w:rStyle w:val="Hyperlink"/>
            <w:rFonts w:ascii="Times New Roman" w:hAnsi="Times New Roman"/>
            <w:noProof/>
          </w:rPr>
          <w:t>Tab. 9: Übersichtstabelle der demografischen Daten für 147 Patienten (290</w:t>
        </w:r>
        <w:r w:rsidR="00FD675E">
          <w:rPr>
            <w:rStyle w:val="Hyperlink"/>
            <w:rFonts w:ascii="Times New Roman" w:hAnsi="Times New Roman"/>
            <w:noProof/>
          </w:rPr>
          <w:t> </w:t>
        </w:r>
        <w:r w:rsidR="00D95E4A" w:rsidRPr="000C09D9">
          <w:rPr>
            <w:rStyle w:val="Hyperlink"/>
            <w:rFonts w:ascii="Times New Roman" w:hAnsi="Times New Roman"/>
            <w:noProof/>
          </w:rPr>
          <w:t>Vestibularisschwannome) mit Bezug auf das Alter bei Diagnosestellung</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_Toc140134861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43</w:t>
        </w:r>
        <w:r w:rsidR="00D95E4A" w:rsidRPr="000C09D9">
          <w:rPr>
            <w:rFonts w:ascii="Times New Roman" w:hAnsi="Times New Roman"/>
            <w:noProof/>
            <w:webHidden/>
          </w:rPr>
          <w:fldChar w:fldCharType="end"/>
        </w:r>
      </w:hyperlink>
    </w:p>
    <w:p w14:paraId="6AF4B91F" w14:textId="2CAF46E2"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62" w:history="1">
        <w:r w:rsidR="00D95E4A" w:rsidRPr="000C09D9">
          <w:rPr>
            <w:rStyle w:val="Hyperlink"/>
            <w:rFonts w:ascii="Times New Roman" w:hAnsi="Times New Roman"/>
            <w:noProof/>
          </w:rPr>
          <w:t>Tab. 10: Übersichtstabelle zur Erstsymptomatik bei 109 Patienten</w:t>
        </w:r>
        <w:r w:rsidR="00D95E4A" w:rsidRPr="000C09D9">
          <w:rPr>
            <w:rStyle w:val="Hyperlink"/>
            <w:rFonts w:ascii="Times New Roman" w:hAnsi="Times New Roman"/>
            <w:iCs/>
            <w:noProof/>
          </w:rPr>
          <w:t xml:space="preserve"> </w:t>
        </w:r>
        <w:r w:rsidR="00D95E4A" w:rsidRPr="000C09D9">
          <w:rPr>
            <w:rStyle w:val="Hyperlink"/>
            <w:rFonts w:ascii="Times New Roman" w:hAnsi="Times New Roman"/>
            <w:noProof/>
          </w:rPr>
          <w:t>und bekanntem Alter bei Diagnose</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_Toc140134862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47</w:t>
        </w:r>
        <w:r w:rsidR="00D95E4A" w:rsidRPr="000C09D9">
          <w:rPr>
            <w:rFonts w:ascii="Times New Roman" w:hAnsi="Times New Roman"/>
            <w:noProof/>
            <w:webHidden/>
          </w:rPr>
          <w:fldChar w:fldCharType="end"/>
        </w:r>
      </w:hyperlink>
    </w:p>
    <w:p w14:paraId="496EBAFE" w14:textId="1E802FAC"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63" w:history="1">
        <w:r w:rsidR="00D95E4A" w:rsidRPr="000C09D9">
          <w:rPr>
            <w:rStyle w:val="Hyperlink"/>
            <w:rFonts w:ascii="Times New Roman" w:hAnsi="Times New Roman"/>
            <w:noProof/>
          </w:rPr>
          <w:t>Tab. 11: Übersichtstabelle zur ursächlichen Pathologie, welche die Erstsymptomatik der 109 Patienten</w:t>
        </w:r>
        <w:r w:rsidR="00FD675E">
          <w:rPr>
            <w:rStyle w:val="Hyperlink"/>
            <w:rFonts w:ascii="Times New Roman" w:hAnsi="Times New Roman"/>
            <w:noProof/>
          </w:rPr>
          <w:t xml:space="preserve"> mit bekanntem Alter bei Diagnose </w:t>
        </w:r>
        <w:r w:rsidR="00D95E4A" w:rsidRPr="000C09D9">
          <w:rPr>
            <w:rStyle w:val="Hyperlink"/>
            <w:rFonts w:ascii="Times New Roman" w:hAnsi="Times New Roman"/>
            <w:noProof/>
          </w:rPr>
          <w:t>auslöste</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_Toc140134863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50</w:t>
        </w:r>
        <w:r w:rsidR="00D95E4A" w:rsidRPr="000C09D9">
          <w:rPr>
            <w:rFonts w:ascii="Times New Roman" w:hAnsi="Times New Roman"/>
            <w:noProof/>
            <w:webHidden/>
          </w:rPr>
          <w:fldChar w:fldCharType="end"/>
        </w:r>
      </w:hyperlink>
    </w:p>
    <w:p w14:paraId="38088F4B" w14:textId="54CA076B"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64" w:history="1">
        <w:r w:rsidR="00D95E4A" w:rsidRPr="000C09D9">
          <w:rPr>
            <w:rStyle w:val="Hyperlink"/>
            <w:rFonts w:ascii="Times New Roman" w:hAnsi="Times New Roman"/>
            <w:noProof/>
          </w:rPr>
          <w:t>Tab. 12: Familienanamnese und nachgewiesene Mutationen für 147 Patienten mit Bezug auf das Alter bei Diagnosestellung</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_Toc140134864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52</w:t>
        </w:r>
        <w:r w:rsidR="00D95E4A" w:rsidRPr="000C09D9">
          <w:rPr>
            <w:rFonts w:ascii="Times New Roman" w:hAnsi="Times New Roman"/>
            <w:noProof/>
            <w:webHidden/>
          </w:rPr>
          <w:fldChar w:fldCharType="end"/>
        </w:r>
      </w:hyperlink>
    </w:p>
    <w:p w14:paraId="3B6E151A" w14:textId="30DFF215"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65" w:history="1">
        <w:r w:rsidR="00D95E4A" w:rsidRPr="000C09D9">
          <w:rPr>
            <w:rStyle w:val="Hyperlink"/>
            <w:rFonts w:ascii="Times New Roman" w:hAnsi="Times New Roman"/>
            <w:noProof/>
          </w:rPr>
          <w:t>Tab. 13: Darstellung der Unterschiede zwischen Alter bei Symptombeginn und Erstdiagnosestellung sowie der dazwischenliegenden Latenzzeit in Abhängigkeit von der Familienanamnese</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_Toc140134865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53</w:t>
        </w:r>
        <w:r w:rsidR="00D95E4A" w:rsidRPr="000C09D9">
          <w:rPr>
            <w:rFonts w:ascii="Times New Roman" w:hAnsi="Times New Roman"/>
            <w:noProof/>
            <w:webHidden/>
          </w:rPr>
          <w:fldChar w:fldCharType="end"/>
        </w:r>
      </w:hyperlink>
    </w:p>
    <w:p w14:paraId="092C4CA8" w14:textId="13A36E21"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66" w:history="1">
        <w:r w:rsidR="00D95E4A" w:rsidRPr="000C09D9">
          <w:rPr>
            <w:rStyle w:val="Hyperlink"/>
            <w:rFonts w:ascii="Times New Roman" w:hAnsi="Times New Roman"/>
            <w:noProof/>
          </w:rPr>
          <w:t>Tab. 14: Radiologisch erfasste Tumoraus</w:t>
        </w:r>
        <w:r w:rsidR="00FD675E">
          <w:rPr>
            <w:rStyle w:val="Hyperlink"/>
            <w:rFonts w:ascii="Times New Roman" w:hAnsi="Times New Roman"/>
            <w:noProof/>
          </w:rPr>
          <w:t>dehnung</w:t>
        </w:r>
        <w:r w:rsidR="00D95E4A" w:rsidRPr="000C09D9">
          <w:rPr>
            <w:rStyle w:val="Hyperlink"/>
            <w:rFonts w:ascii="Times New Roman" w:hAnsi="Times New Roman"/>
            <w:noProof/>
          </w:rPr>
          <w:t xml:space="preserve"> präoperativ bei insgesamt 209 operierten Vestibularisschwannomen</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_Toc140134866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56</w:t>
        </w:r>
        <w:r w:rsidR="00D95E4A" w:rsidRPr="000C09D9">
          <w:rPr>
            <w:rFonts w:ascii="Times New Roman" w:hAnsi="Times New Roman"/>
            <w:noProof/>
            <w:webHidden/>
          </w:rPr>
          <w:fldChar w:fldCharType="end"/>
        </w:r>
      </w:hyperlink>
    </w:p>
    <w:p w14:paraId="03858414" w14:textId="37B7916F"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67" w:history="1">
        <w:r w:rsidR="00D95E4A" w:rsidRPr="000C09D9">
          <w:rPr>
            <w:rStyle w:val="Hyperlink"/>
            <w:rFonts w:ascii="Times New Roman" w:hAnsi="Times New Roman"/>
            <w:noProof/>
          </w:rPr>
          <w:t>Tab. 15: Unterschiedliches Resektionsausmaß bei 209 Vestibularisschwannom-Operationen in Abhängigkeit vom Alter bei Diagnosestellung</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_Toc140134867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64</w:t>
        </w:r>
        <w:r w:rsidR="00D95E4A" w:rsidRPr="000C09D9">
          <w:rPr>
            <w:rFonts w:ascii="Times New Roman" w:hAnsi="Times New Roman"/>
            <w:noProof/>
            <w:webHidden/>
          </w:rPr>
          <w:fldChar w:fldCharType="end"/>
        </w:r>
      </w:hyperlink>
    </w:p>
    <w:p w14:paraId="3428ABD6" w14:textId="479E961B"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68" w:history="1">
        <w:r w:rsidR="00D95E4A" w:rsidRPr="000C09D9">
          <w:rPr>
            <w:rStyle w:val="Hyperlink"/>
            <w:rFonts w:ascii="Times New Roman" w:hAnsi="Times New Roman"/>
            <w:noProof/>
          </w:rPr>
          <w:t xml:space="preserve">Tab. 16: Tumorvolumen und Wachstumsrate zu Beginn des Beobachtungszeitraumes und nach 48 Monaten </w:t>
        </w:r>
        <w:r w:rsidR="00FD675E">
          <w:rPr>
            <w:rStyle w:val="Hyperlink"/>
            <w:rFonts w:ascii="Times New Roman" w:hAnsi="Times New Roman"/>
            <w:noProof/>
          </w:rPr>
          <w:t>in Abhängigkeit vom</w:t>
        </w:r>
        <w:r w:rsidR="00D95E4A" w:rsidRPr="000C09D9">
          <w:rPr>
            <w:rStyle w:val="Hyperlink"/>
            <w:rFonts w:ascii="Times New Roman" w:hAnsi="Times New Roman"/>
            <w:noProof/>
          </w:rPr>
          <w:t xml:space="preserve"> Diagnosealter</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_Toc140134868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66</w:t>
        </w:r>
        <w:r w:rsidR="00D95E4A" w:rsidRPr="000C09D9">
          <w:rPr>
            <w:rFonts w:ascii="Times New Roman" w:hAnsi="Times New Roman"/>
            <w:noProof/>
            <w:webHidden/>
          </w:rPr>
          <w:fldChar w:fldCharType="end"/>
        </w:r>
      </w:hyperlink>
    </w:p>
    <w:p w14:paraId="17550FE7" w14:textId="2B12F9CA"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69" w:history="1">
        <w:r w:rsidR="00D95E4A" w:rsidRPr="000C09D9">
          <w:rPr>
            <w:rStyle w:val="Hyperlink"/>
            <w:rFonts w:ascii="Times New Roman" w:hAnsi="Times New Roman"/>
            <w:noProof/>
          </w:rPr>
          <w:t xml:space="preserve">Tab. 17: Hörvermögen zu Beginn des Beobachtungszeitraumes und nach 48 Monaten </w:t>
        </w:r>
        <w:r w:rsidR="002A7B29" w:rsidRPr="002A7B29">
          <w:rPr>
            <w:rStyle w:val="Hyperlink"/>
            <w:rFonts w:ascii="Times New Roman" w:hAnsi="Times New Roman"/>
            <w:noProof/>
          </w:rPr>
          <w:t>in Abhängigkeit vom Diagnosealter</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_Toc140134869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71</w:t>
        </w:r>
        <w:r w:rsidR="00D95E4A" w:rsidRPr="000C09D9">
          <w:rPr>
            <w:rFonts w:ascii="Times New Roman" w:hAnsi="Times New Roman"/>
            <w:noProof/>
            <w:webHidden/>
          </w:rPr>
          <w:fldChar w:fldCharType="end"/>
        </w:r>
      </w:hyperlink>
    </w:p>
    <w:p w14:paraId="354FDE9F" w14:textId="7ACF237B"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70" w:history="1">
        <w:r w:rsidR="00D95E4A" w:rsidRPr="000C09D9">
          <w:rPr>
            <w:rStyle w:val="Hyperlink"/>
            <w:rFonts w:ascii="Times New Roman" w:hAnsi="Times New Roman"/>
            <w:noProof/>
          </w:rPr>
          <w:t>Tab. 18: Einfluss der chirurgischen Intervention auf Tumorvolumen und Tumorwachstumsrate</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_Toc140134870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73</w:t>
        </w:r>
        <w:r w:rsidR="00D95E4A" w:rsidRPr="000C09D9">
          <w:rPr>
            <w:rFonts w:ascii="Times New Roman" w:hAnsi="Times New Roman"/>
            <w:noProof/>
            <w:webHidden/>
          </w:rPr>
          <w:fldChar w:fldCharType="end"/>
        </w:r>
      </w:hyperlink>
    </w:p>
    <w:p w14:paraId="541C3B19" w14:textId="13E923ED"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71" w:history="1">
        <w:r w:rsidR="00D95E4A" w:rsidRPr="000C09D9">
          <w:rPr>
            <w:rStyle w:val="Hyperlink"/>
            <w:rFonts w:ascii="Times New Roman" w:hAnsi="Times New Roman"/>
            <w:noProof/>
          </w:rPr>
          <w:t>Tab. 19: Übersicht über statistisch signifikante Korrelationen des Tumorvolumens der V</w:t>
        </w:r>
        <w:r w:rsidR="002A7B29">
          <w:rPr>
            <w:rStyle w:val="Hyperlink"/>
            <w:rFonts w:ascii="Times New Roman" w:hAnsi="Times New Roman"/>
            <w:noProof/>
          </w:rPr>
          <w:t xml:space="preserve">estibularisschwannome </w:t>
        </w:r>
        <w:r w:rsidR="00D95E4A" w:rsidRPr="000C09D9">
          <w:rPr>
            <w:rStyle w:val="Hyperlink"/>
            <w:rFonts w:ascii="Times New Roman" w:hAnsi="Times New Roman"/>
            <w:noProof/>
          </w:rPr>
          <w:t>mit verschiedenen Faktoren</w:t>
        </w:r>
        <w:r w:rsidR="002A7B29">
          <w:rPr>
            <w:rStyle w:val="Hyperlink"/>
            <w:rFonts w:ascii="Times New Roman" w:hAnsi="Times New Roman"/>
            <w:noProof/>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_Toc140134871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74</w:t>
        </w:r>
        <w:r w:rsidR="00D95E4A" w:rsidRPr="000C09D9">
          <w:rPr>
            <w:rFonts w:ascii="Times New Roman" w:hAnsi="Times New Roman"/>
            <w:noProof/>
            <w:webHidden/>
          </w:rPr>
          <w:fldChar w:fldCharType="end"/>
        </w:r>
      </w:hyperlink>
    </w:p>
    <w:p w14:paraId="5A1416E8" w14:textId="01D10DC9"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72" w:history="1">
        <w:r w:rsidR="00D95E4A" w:rsidRPr="000C09D9">
          <w:rPr>
            <w:rStyle w:val="Hyperlink"/>
            <w:rFonts w:ascii="Times New Roman" w:hAnsi="Times New Roman"/>
            <w:noProof/>
          </w:rPr>
          <w:t>Tab. 20: Vergleich zwischen prä- und postoperativem Hörvermögen nach sechs und 48 Monaten</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_Toc140134872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78</w:t>
        </w:r>
        <w:r w:rsidR="00D95E4A" w:rsidRPr="000C09D9">
          <w:rPr>
            <w:rFonts w:ascii="Times New Roman" w:hAnsi="Times New Roman"/>
            <w:noProof/>
            <w:webHidden/>
          </w:rPr>
          <w:fldChar w:fldCharType="end"/>
        </w:r>
      </w:hyperlink>
    </w:p>
    <w:p w14:paraId="4FBFA08A" w14:textId="4B17DE80"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73" w:history="1">
        <w:r w:rsidR="00D95E4A" w:rsidRPr="000C09D9">
          <w:rPr>
            <w:rStyle w:val="Hyperlink"/>
            <w:rFonts w:ascii="Times New Roman" w:hAnsi="Times New Roman"/>
            <w:noProof/>
          </w:rPr>
          <w:t>Tab. 21: Übersicht über statistisch signifikante Korrelationen der Hörwerte mit verschiedenen Faktoren</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_Toc140134873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79</w:t>
        </w:r>
        <w:r w:rsidR="00D95E4A" w:rsidRPr="000C09D9">
          <w:rPr>
            <w:rFonts w:ascii="Times New Roman" w:hAnsi="Times New Roman"/>
            <w:noProof/>
            <w:webHidden/>
          </w:rPr>
          <w:fldChar w:fldCharType="end"/>
        </w:r>
      </w:hyperlink>
    </w:p>
    <w:p w14:paraId="057EBB4F" w14:textId="6F5EDC74"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74" w:history="1">
        <w:r w:rsidR="00D95E4A" w:rsidRPr="000C09D9">
          <w:rPr>
            <w:rStyle w:val="Hyperlink"/>
            <w:rFonts w:ascii="Times New Roman" w:hAnsi="Times New Roman"/>
            <w:noProof/>
          </w:rPr>
          <w:t>Tab. 22: Zeitpunkt und Dauer der Behandlung mit dem VEGF-Antikörper Bevacizumab</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_Toc140134874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81</w:t>
        </w:r>
        <w:r w:rsidR="00D95E4A" w:rsidRPr="000C09D9">
          <w:rPr>
            <w:rFonts w:ascii="Times New Roman" w:hAnsi="Times New Roman"/>
            <w:noProof/>
            <w:webHidden/>
          </w:rPr>
          <w:fldChar w:fldCharType="end"/>
        </w:r>
      </w:hyperlink>
    </w:p>
    <w:p w14:paraId="69E46BC3" w14:textId="13D5EBE5" w:rsidR="00D95E4A" w:rsidRPr="000C09D9" w:rsidRDefault="00000000" w:rsidP="00FD675E">
      <w:pPr>
        <w:pStyle w:val="Abbildungsverzeichnis"/>
        <w:tabs>
          <w:tab w:val="right" w:leader="dot" w:pos="8494"/>
          <w:tab w:val="left" w:pos="8883"/>
        </w:tabs>
        <w:jc w:val="both"/>
        <w:rPr>
          <w:rFonts w:ascii="Times New Roman" w:eastAsiaTheme="minorEastAsia" w:hAnsi="Times New Roman"/>
          <w:noProof/>
          <w:kern w:val="2"/>
          <w:szCs w:val="22"/>
          <w:lang w:eastAsia="de-DE"/>
          <w14:ligatures w14:val="standardContextual"/>
        </w:rPr>
      </w:pPr>
      <w:hyperlink w:anchor="_Toc140134875" w:history="1">
        <w:r w:rsidR="00D95E4A" w:rsidRPr="000C09D9">
          <w:rPr>
            <w:rStyle w:val="Hyperlink"/>
            <w:rFonts w:ascii="Times New Roman" w:hAnsi="Times New Roman"/>
            <w:noProof/>
          </w:rPr>
          <w:t>Tab. 23: Vergleich des Tumorvolumens und der Wachstumsrate vor Therapiebeginn und nach 48 Monaten Bevacizumab-Therapie</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_Toc140134875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82</w:t>
        </w:r>
        <w:r w:rsidR="00D95E4A" w:rsidRPr="000C09D9">
          <w:rPr>
            <w:rFonts w:ascii="Times New Roman" w:hAnsi="Times New Roman"/>
            <w:noProof/>
            <w:webHidden/>
          </w:rPr>
          <w:fldChar w:fldCharType="end"/>
        </w:r>
      </w:hyperlink>
    </w:p>
    <w:p w14:paraId="7B06FC2A" w14:textId="4BDD0D94" w:rsidR="00D95E4A" w:rsidRPr="000C09D9" w:rsidRDefault="00000000" w:rsidP="00FD675E">
      <w:pPr>
        <w:pStyle w:val="Abbildungsverzeichnis"/>
        <w:tabs>
          <w:tab w:val="right" w:leader="dot" w:pos="8494"/>
        </w:tabs>
        <w:jc w:val="both"/>
        <w:rPr>
          <w:rFonts w:ascii="Times New Roman" w:eastAsiaTheme="minorEastAsia" w:hAnsi="Times New Roman"/>
          <w:noProof/>
          <w:kern w:val="2"/>
          <w:szCs w:val="22"/>
          <w:lang w:eastAsia="de-DE"/>
          <w14:ligatures w14:val="standardContextual"/>
        </w:rPr>
      </w:pPr>
      <w:hyperlink w:anchor="_Toc140134876" w:history="1">
        <w:r w:rsidR="00D95E4A" w:rsidRPr="000C09D9">
          <w:rPr>
            <w:rStyle w:val="Hyperlink"/>
            <w:rFonts w:ascii="Times New Roman" w:hAnsi="Times New Roman"/>
            <w:noProof/>
          </w:rPr>
          <w:t>Tab. 24: Übersicht über statistisch signifikante Korrelationen des Tumorvolumens bezüglich der Therapie mit Bevacizumab und verschiedenen Faktoren</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_Toc140134876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83</w:t>
        </w:r>
        <w:r w:rsidR="00D95E4A" w:rsidRPr="000C09D9">
          <w:rPr>
            <w:rFonts w:ascii="Times New Roman" w:hAnsi="Times New Roman"/>
            <w:noProof/>
            <w:webHidden/>
          </w:rPr>
          <w:fldChar w:fldCharType="end"/>
        </w:r>
      </w:hyperlink>
    </w:p>
    <w:p w14:paraId="5604DFC7" w14:textId="1FD92E71" w:rsidR="00D95E4A" w:rsidRDefault="00000000" w:rsidP="00FD675E">
      <w:pPr>
        <w:pStyle w:val="Abbildungsverzeichnis"/>
        <w:tabs>
          <w:tab w:val="right" w:leader="dot" w:pos="8494"/>
        </w:tabs>
        <w:jc w:val="both"/>
        <w:rPr>
          <w:rFonts w:asciiTheme="minorHAnsi" w:eastAsiaTheme="minorEastAsia" w:hAnsiTheme="minorHAnsi" w:cstheme="minorBidi"/>
          <w:bCs w:val="0"/>
          <w:noProof/>
          <w:kern w:val="2"/>
          <w:szCs w:val="22"/>
          <w:lang w:eastAsia="de-DE"/>
          <w14:ligatures w14:val="standardContextual"/>
        </w:rPr>
      </w:pPr>
      <w:hyperlink w:anchor="_Toc140134877" w:history="1">
        <w:r w:rsidR="00D95E4A" w:rsidRPr="000C09D9">
          <w:rPr>
            <w:rStyle w:val="Hyperlink"/>
            <w:rFonts w:ascii="Times New Roman" w:hAnsi="Times New Roman"/>
            <w:noProof/>
          </w:rPr>
          <w:t>Tab. 25: Vergleich des Hörvermögens vor und nach 48 Monaten Bevacizumab-Therapie</w:t>
        </w:r>
        <w:r w:rsidR="00D95E4A" w:rsidRPr="000C09D9">
          <w:rPr>
            <w:rFonts w:ascii="Times New Roman" w:hAnsi="Times New Roman"/>
            <w:noProof/>
            <w:webHidden/>
          </w:rPr>
          <w:tab/>
        </w:r>
        <w:r w:rsidR="00D95E4A" w:rsidRPr="000C09D9">
          <w:rPr>
            <w:rFonts w:ascii="Times New Roman" w:hAnsi="Times New Roman"/>
            <w:noProof/>
            <w:webHidden/>
          </w:rPr>
          <w:fldChar w:fldCharType="begin"/>
        </w:r>
        <w:r w:rsidR="00D95E4A" w:rsidRPr="000C09D9">
          <w:rPr>
            <w:rFonts w:ascii="Times New Roman" w:hAnsi="Times New Roman"/>
            <w:noProof/>
            <w:webHidden/>
          </w:rPr>
          <w:instrText xml:space="preserve"> PAGEREF _Toc140134877 \h </w:instrText>
        </w:r>
        <w:r w:rsidR="00D95E4A" w:rsidRPr="000C09D9">
          <w:rPr>
            <w:rFonts w:ascii="Times New Roman" w:hAnsi="Times New Roman"/>
            <w:noProof/>
            <w:webHidden/>
          </w:rPr>
        </w:r>
        <w:r w:rsidR="00D95E4A" w:rsidRPr="000C09D9">
          <w:rPr>
            <w:rFonts w:ascii="Times New Roman" w:hAnsi="Times New Roman"/>
            <w:noProof/>
            <w:webHidden/>
          </w:rPr>
          <w:fldChar w:fldCharType="separate"/>
        </w:r>
        <w:r w:rsidR="00D93E6B">
          <w:rPr>
            <w:rFonts w:ascii="Times New Roman" w:hAnsi="Times New Roman"/>
            <w:noProof/>
            <w:webHidden/>
          </w:rPr>
          <w:t>87</w:t>
        </w:r>
        <w:r w:rsidR="00D95E4A" w:rsidRPr="000C09D9">
          <w:rPr>
            <w:rFonts w:ascii="Times New Roman" w:hAnsi="Times New Roman"/>
            <w:noProof/>
            <w:webHidden/>
          </w:rPr>
          <w:fldChar w:fldCharType="end"/>
        </w:r>
      </w:hyperlink>
    </w:p>
    <w:p w14:paraId="6F2D8709" w14:textId="1409AD56" w:rsidR="00985C25" w:rsidRPr="00D95E4A" w:rsidRDefault="00985C25" w:rsidP="00985C25">
      <w:pPr>
        <w:pStyle w:val="Abbildungsverzeichnis"/>
        <w:tabs>
          <w:tab w:val="left" w:pos="680"/>
        </w:tabs>
        <w:ind w:left="0" w:firstLine="0"/>
        <w:jc w:val="both"/>
        <w:rPr>
          <w:rFonts w:ascii="Times New Roman" w:hAnsi="Times New Roman"/>
          <w:bCs w:val="0"/>
          <w:szCs w:val="22"/>
        </w:rPr>
      </w:pPr>
      <w:r w:rsidRPr="00D95E4A">
        <w:rPr>
          <w:rStyle w:val="Hyperlink"/>
          <w:rFonts w:ascii="Times New Roman" w:hAnsi="Times New Roman"/>
          <w:noProof/>
          <w:szCs w:val="22"/>
        </w:rPr>
        <w:fldChar w:fldCharType="end"/>
      </w:r>
    </w:p>
    <w:p w14:paraId="7590B975" w14:textId="77777777" w:rsidR="00592DDC" w:rsidRPr="00D95E4A" w:rsidRDefault="00592DDC">
      <w:pPr>
        <w:rPr>
          <w:rFonts w:ascii="Times New Roman" w:hAnsi="Times New Roman"/>
          <w:b/>
          <w:bCs/>
          <w:kern w:val="32"/>
          <w:szCs w:val="22"/>
          <w:lang w:val="en-US"/>
        </w:rPr>
      </w:pPr>
      <w:r w:rsidRPr="00D95E4A">
        <w:rPr>
          <w:rFonts w:ascii="Times New Roman" w:hAnsi="Times New Roman"/>
          <w:szCs w:val="22"/>
          <w:lang w:val="en-US"/>
        </w:rPr>
        <w:br w:type="page"/>
      </w:r>
    </w:p>
    <w:p w14:paraId="3400AC21" w14:textId="31A08164" w:rsidR="00962F32" w:rsidRPr="000C09D9" w:rsidRDefault="00962F32" w:rsidP="00B825B7">
      <w:pPr>
        <w:pStyle w:val="berschrift1"/>
        <w:numPr>
          <w:ilvl w:val="0"/>
          <w:numId w:val="0"/>
        </w:numPr>
        <w:rPr>
          <w:rFonts w:cs="Times New Roman"/>
          <w:szCs w:val="28"/>
          <w:lang w:val="en-US"/>
        </w:rPr>
        <w:sectPr w:rsidR="00962F32" w:rsidRPr="000C09D9" w:rsidSect="00657F65">
          <w:pgSz w:w="11906" w:h="16838" w:orient="landscape" w:code="9"/>
          <w:pgMar w:top="1701" w:right="1701" w:bottom="1701" w:left="1701" w:header="709" w:footer="709" w:gutter="0"/>
          <w:cols w:space="708"/>
          <w:titlePg/>
          <w:docGrid w:linePitch="360"/>
        </w:sectPr>
      </w:pPr>
      <w:bookmarkStart w:id="149" w:name="_Toc139918953"/>
      <w:r w:rsidRPr="000C09D9">
        <w:rPr>
          <w:rFonts w:cs="Times New Roman"/>
          <w:szCs w:val="28"/>
          <w:lang w:val="en-US"/>
        </w:rPr>
        <w:lastRenderedPageBreak/>
        <w:t>Literaturverzeichn</w:t>
      </w:r>
      <w:r w:rsidR="00054F16" w:rsidRPr="000C09D9">
        <w:rPr>
          <w:rFonts w:cs="Times New Roman"/>
          <w:szCs w:val="28"/>
          <w:lang w:val="en-US"/>
        </w:rPr>
        <w:t>i</w:t>
      </w:r>
      <w:r w:rsidR="007748C8" w:rsidRPr="000C09D9">
        <w:rPr>
          <w:rFonts w:cs="Times New Roman"/>
          <w:szCs w:val="28"/>
          <w:lang w:val="en-US"/>
        </w:rPr>
        <w:t>s</w:t>
      </w:r>
      <w:bookmarkEnd w:id="149"/>
    </w:p>
    <w:p w14:paraId="0CC2083D" w14:textId="77777777" w:rsidR="00D95E4A" w:rsidRPr="002A7B29" w:rsidRDefault="00962F32" w:rsidP="002A7B29">
      <w:pPr>
        <w:pStyle w:val="EndNoteBibliography"/>
        <w:spacing w:after="240"/>
        <w:jc w:val="both"/>
        <w:rPr>
          <w:sz w:val="22"/>
        </w:rPr>
      </w:pPr>
      <w:r w:rsidRPr="002A7B29">
        <w:rPr>
          <w:sz w:val="22"/>
          <w:lang w:val="de-DE"/>
        </w:rPr>
        <w:fldChar w:fldCharType="begin"/>
      </w:r>
      <w:r w:rsidRPr="002A7B29">
        <w:rPr>
          <w:sz w:val="22"/>
          <w:lang w:val="fr-FR"/>
        </w:rPr>
        <w:instrText xml:space="preserve"> ADDIN EN.REFLIST </w:instrText>
      </w:r>
      <w:r w:rsidRPr="002A7B29">
        <w:rPr>
          <w:sz w:val="22"/>
          <w:lang w:val="de-DE"/>
        </w:rPr>
        <w:fldChar w:fldCharType="separate"/>
      </w:r>
      <w:r w:rsidR="00D95E4A" w:rsidRPr="002A7B29">
        <w:rPr>
          <w:sz w:val="22"/>
        </w:rPr>
        <w:t xml:space="preserve">ABAZA, M. M., MAKARIOU, E., ARMSTRONG, M. &amp; LALWANI, A. K. 1996. Growth rate characteristics of acoustic neuromas associated with neurofibromatosis type 2. </w:t>
      </w:r>
      <w:r w:rsidR="00D95E4A" w:rsidRPr="002A7B29">
        <w:rPr>
          <w:i/>
          <w:sz w:val="22"/>
        </w:rPr>
        <w:t>Laryngoscope,</w:t>
      </w:r>
      <w:r w:rsidR="00D95E4A" w:rsidRPr="002A7B29">
        <w:rPr>
          <w:sz w:val="22"/>
        </w:rPr>
        <w:t xml:space="preserve"> 106</w:t>
      </w:r>
      <w:r w:rsidR="00D95E4A" w:rsidRPr="002A7B29">
        <w:rPr>
          <w:b/>
          <w:sz w:val="22"/>
        </w:rPr>
        <w:t>,</w:t>
      </w:r>
      <w:r w:rsidR="00D95E4A" w:rsidRPr="002A7B29">
        <w:rPr>
          <w:sz w:val="22"/>
        </w:rPr>
        <w:t xml:space="preserve"> 694-9.</w:t>
      </w:r>
    </w:p>
    <w:p w14:paraId="43D4439A" w14:textId="77777777" w:rsidR="00D95E4A" w:rsidRPr="002A7B29" w:rsidRDefault="00D95E4A" w:rsidP="002A7B29">
      <w:pPr>
        <w:pStyle w:val="EndNoteBibliography"/>
        <w:spacing w:after="240"/>
        <w:jc w:val="both"/>
        <w:rPr>
          <w:sz w:val="22"/>
        </w:rPr>
      </w:pPr>
      <w:r w:rsidRPr="002A7B29">
        <w:rPr>
          <w:sz w:val="22"/>
        </w:rPr>
        <w:t xml:space="preserve">AMERICAN ACADEMY OF OTOLARYNGOLOGY-HEAD AND NECK SURGERY FOUNDATION, N. A. L. 1995. Committee on Hearing and Equilibrium guidelines for the evaluation of hearing preservation in acoustic neuroma (vestibular schwannoma). </w:t>
      </w:r>
      <w:r w:rsidRPr="002A7B29">
        <w:rPr>
          <w:i/>
          <w:sz w:val="22"/>
        </w:rPr>
        <w:t>Otolaryngol Head Neck Surg,</w:t>
      </w:r>
      <w:r w:rsidRPr="002A7B29">
        <w:rPr>
          <w:sz w:val="22"/>
        </w:rPr>
        <w:t xml:space="preserve"> 113</w:t>
      </w:r>
      <w:r w:rsidRPr="002A7B29">
        <w:rPr>
          <w:b/>
          <w:sz w:val="22"/>
        </w:rPr>
        <w:t>,</w:t>
      </w:r>
      <w:r w:rsidRPr="002A7B29">
        <w:rPr>
          <w:sz w:val="22"/>
        </w:rPr>
        <w:t xml:space="preserve"> 179-80.</w:t>
      </w:r>
    </w:p>
    <w:p w14:paraId="4A7E9448" w14:textId="77777777" w:rsidR="00D95E4A" w:rsidRPr="002A7B29" w:rsidRDefault="00D95E4A" w:rsidP="002A7B29">
      <w:pPr>
        <w:pStyle w:val="EndNoteBibliography"/>
        <w:spacing w:after="240"/>
        <w:jc w:val="both"/>
        <w:rPr>
          <w:sz w:val="22"/>
        </w:rPr>
      </w:pPr>
      <w:r w:rsidRPr="002A7B29">
        <w:rPr>
          <w:sz w:val="22"/>
        </w:rPr>
        <w:t xml:space="preserve">ANSARI, S. F., TERRY, C. &amp; COHEN-GADOL, A. A. 2012. Surgery for vestibular schwannomas: a systematic review of complications by approach. </w:t>
      </w:r>
      <w:r w:rsidRPr="002A7B29">
        <w:rPr>
          <w:i/>
          <w:sz w:val="22"/>
        </w:rPr>
        <w:t>Neurosurg Focus,</w:t>
      </w:r>
      <w:r w:rsidRPr="002A7B29">
        <w:rPr>
          <w:sz w:val="22"/>
        </w:rPr>
        <w:t xml:space="preserve"> 33</w:t>
      </w:r>
      <w:r w:rsidRPr="002A7B29">
        <w:rPr>
          <w:b/>
          <w:sz w:val="22"/>
        </w:rPr>
        <w:t>,</w:t>
      </w:r>
      <w:r w:rsidRPr="002A7B29">
        <w:rPr>
          <w:sz w:val="22"/>
        </w:rPr>
        <w:t xml:space="preserve"> E14.</w:t>
      </w:r>
    </w:p>
    <w:p w14:paraId="5348004C" w14:textId="77777777" w:rsidR="00D95E4A" w:rsidRPr="002A7B29" w:rsidRDefault="00D95E4A" w:rsidP="002A7B29">
      <w:pPr>
        <w:pStyle w:val="EndNoteBibliography"/>
        <w:spacing w:after="240"/>
        <w:jc w:val="both"/>
        <w:rPr>
          <w:sz w:val="22"/>
        </w:rPr>
      </w:pPr>
      <w:r w:rsidRPr="002A7B29">
        <w:rPr>
          <w:sz w:val="22"/>
        </w:rPr>
        <w:t xml:space="preserve">ARDERN-HOLMES, S., FISHER, G. &amp; NORTH, K. 2017. Neurofibromatosis Type 2. </w:t>
      </w:r>
      <w:r w:rsidRPr="002A7B29">
        <w:rPr>
          <w:i/>
          <w:sz w:val="22"/>
        </w:rPr>
        <w:t>J Child Neurol,</w:t>
      </w:r>
      <w:r w:rsidRPr="002A7B29">
        <w:rPr>
          <w:sz w:val="22"/>
        </w:rPr>
        <w:t xml:space="preserve"> 32</w:t>
      </w:r>
      <w:r w:rsidRPr="002A7B29">
        <w:rPr>
          <w:b/>
          <w:sz w:val="22"/>
        </w:rPr>
        <w:t>,</w:t>
      </w:r>
      <w:r w:rsidRPr="002A7B29">
        <w:rPr>
          <w:sz w:val="22"/>
        </w:rPr>
        <w:t xml:space="preserve"> 9-22.</w:t>
      </w:r>
    </w:p>
    <w:p w14:paraId="697DE403" w14:textId="77777777" w:rsidR="00D95E4A" w:rsidRPr="002A7B29" w:rsidRDefault="00D95E4A" w:rsidP="002A7B29">
      <w:pPr>
        <w:pStyle w:val="EndNoteBibliography"/>
        <w:spacing w:after="240"/>
        <w:jc w:val="both"/>
        <w:rPr>
          <w:sz w:val="22"/>
        </w:rPr>
      </w:pPr>
      <w:r w:rsidRPr="002A7B29">
        <w:rPr>
          <w:sz w:val="22"/>
        </w:rPr>
        <w:t xml:space="preserve">ASTHAGIRI, A. R., PARRY, D. M., BUTMAN, J. A., KIM, H. J., TSILOU, E. T., ZHUANG, Z. &amp; LONSER, R. R. 2009. Neurofibromatosis type 2. </w:t>
      </w:r>
      <w:r w:rsidRPr="002A7B29">
        <w:rPr>
          <w:i/>
          <w:sz w:val="22"/>
        </w:rPr>
        <w:t>The Lancet,</w:t>
      </w:r>
      <w:r w:rsidRPr="002A7B29">
        <w:rPr>
          <w:sz w:val="22"/>
        </w:rPr>
        <w:t xml:space="preserve"> 373</w:t>
      </w:r>
      <w:r w:rsidRPr="002A7B29">
        <w:rPr>
          <w:b/>
          <w:sz w:val="22"/>
        </w:rPr>
        <w:t>,</w:t>
      </w:r>
      <w:r w:rsidRPr="002A7B29">
        <w:rPr>
          <w:sz w:val="22"/>
        </w:rPr>
        <w:t xml:space="preserve"> 1974-1986.</w:t>
      </w:r>
    </w:p>
    <w:p w14:paraId="31DDF4ED" w14:textId="77777777" w:rsidR="00D95E4A" w:rsidRPr="002A7B29" w:rsidRDefault="00D95E4A" w:rsidP="002A7B29">
      <w:pPr>
        <w:pStyle w:val="EndNoteBibliography"/>
        <w:spacing w:after="240"/>
        <w:jc w:val="both"/>
        <w:rPr>
          <w:sz w:val="22"/>
        </w:rPr>
      </w:pPr>
      <w:r w:rsidRPr="002A7B29">
        <w:rPr>
          <w:sz w:val="22"/>
        </w:rPr>
        <w:t xml:space="preserve">BAE, C. W., CHO, Y. H., HONG, S. H., KIM, J. H., LEE, J. K. &amp; KIM, C. J. 2007. The anatomical location and course of the facial nerve in vestibular schwannomas : a study of 163 surgically treated cases. </w:t>
      </w:r>
      <w:r w:rsidRPr="002A7B29">
        <w:rPr>
          <w:i/>
          <w:sz w:val="22"/>
        </w:rPr>
        <w:t>J Korean Neurosurg Soc,</w:t>
      </w:r>
      <w:r w:rsidRPr="002A7B29">
        <w:rPr>
          <w:sz w:val="22"/>
        </w:rPr>
        <w:t xml:space="preserve"> 42</w:t>
      </w:r>
      <w:r w:rsidRPr="002A7B29">
        <w:rPr>
          <w:b/>
          <w:sz w:val="22"/>
        </w:rPr>
        <w:t>,</w:t>
      </w:r>
      <w:r w:rsidRPr="002A7B29">
        <w:rPr>
          <w:sz w:val="22"/>
        </w:rPr>
        <w:t xml:space="preserve"> 450-4.</w:t>
      </w:r>
    </w:p>
    <w:p w14:paraId="55490120" w14:textId="77777777" w:rsidR="00D95E4A" w:rsidRPr="002A7B29" w:rsidRDefault="00D95E4A" w:rsidP="002A7B29">
      <w:pPr>
        <w:pStyle w:val="EndNoteBibliography"/>
        <w:spacing w:after="240"/>
        <w:jc w:val="both"/>
        <w:rPr>
          <w:sz w:val="22"/>
        </w:rPr>
      </w:pPr>
      <w:r w:rsidRPr="002A7B29">
        <w:rPr>
          <w:sz w:val="22"/>
        </w:rPr>
        <w:t xml:space="preserve">BASER, M. E., FRIEDMAN, J. M., JOE, H., SHENTON, A., WALLACE, A. J., RAMSDEN, R. T. &amp; EVANS, D. G. 2011. Empirical development of improved diagnostic criteria for neurofibromatosis 2. </w:t>
      </w:r>
      <w:r w:rsidRPr="002A7B29">
        <w:rPr>
          <w:i/>
          <w:sz w:val="22"/>
        </w:rPr>
        <w:t>Genet Med,</w:t>
      </w:r>
      <w:r w:rsidRPr="002A7B29">
        <w:rPr>
          <w:sz w:val="22"/>
        </w:rPr>
        <w:t xml:space="preserve"> 13</w:t>
      </w:r>
      <w:r w:rsidRPr="002A7B29">
        <w:rPr>
          <w:b/>
          <w:sz w:val="22"/>
        </w:rPr>
        <w:t>,</w:t>
      </w:r>
      <w:r w:rsidRPr="002A7B29">
        <w:rPr>
          <w:sz w:val="22"/>
        </w:rPr>
        <w:t xml:space="preserve"> 576-81.</w:t>
      </w:r>
    </w:p>
    <w:p w14:paraId="2D0E1EA2" w14:textId="77777777" w:rsidR="00D95E4A" w:rsidRPr="002A7B29" w:rsidRDefault="00D95E4A" w:rsidP="002A7B29">
      <w:pPr>
        <w:pStyle w:val="EndNoteBibliography"/>
        <w:spacing w:after="240"/>
        <w:jc w:val="both"/>
        <w:rPr>
          <w:sz w:val="22"/>
        </w:rPr>
      </w:pPr>
      <w:r w:rsidRPr="002A7B29">
        <w:rPr>
          <w:sz w:val="22"/>
        </w:rPr>
        <w:t xml:space="preserve">BASER, M. E., FRIEDMAN, J. M., WALLACE, A. J., RAMSDEN, R. T., JOE, H. &amp; EVANS, D. G. 2002a. Evaluation of clinical diagnostic criteria for neurofibromatosis 2. </w:t>
      </w:r>
      <w:r w:rsidRPr="002A7B29">
        <w:rPr>
          <w:i/>
          <w:sz w:val="22"/>
        </w:rPr>
        <w:t>Neurology,</w:t>
      </w:r>
      <w:r w:rsidRPr="002A7B29">
        <w:rPr>
          <w:sz w:val="22"/>
        </w:rPr>
        <w:t xml:space="preserve"> 59</w:t>
      </w:r>
      <w:r w:rsidRPr="002A7B29">
        <w:rPr>
          <w:b/>
          <w:sz w:val="22"/>
        </w:rPr>
        <w:t>,</w:t>
      </w:r>
      <w:r w:rsidRPr="002A7B29">
        <w:rPr>
          <w:sz w:val="22"/>
        </w:rPr>
        <w:t xml:space="preserve"> 1759-65.</w:t>
      </w:r>
    </w:p>
    <w:p w14:paraId="6FC68D86" w14:textId="77777777" w:rsidR="00D95E4A" w:rsidRPr="002A7B29" w:rsidRDefault="00D95E4A" w:rsidP="002A7B29">
      <w:pPr>
        <w:pStyle w:val="EndNoteBibliography"/>
        <w:spacing w:after="240"/>
        <w:jc w:val="both"/>
        <w:rPr>
          <w:sz w:val="22"/>
        </w:rPr>
      </w:pPr>
      <w:r w:rsidRPr="002A7B29">
        <w:rPr>
          <w:sz w:val="22"/>
        </w:rPr>
        <w:t xml:space="preserve">BASER, M. E., KURAMOTO, L., JOE, H., FRIEDMAN, J. M., WALLACE, A. J., GILLESPIE, J. E., RAMSDEN, R. T. &amp; EVANS, D. G. R. 2004. Genotype-phenotype correlations for nervous system tumors in neurofibromatosis 2: a population-based study. </w:t>
      </w:r>
      <w:r w:rsidRPr="002A7B29">
        <w:rPr>
          <w:i/>
          <w:sz w:val="22"/>
        </w:rPr>
        <w:t>American journal of human genetics,</w:t>
      </w:r>
      <w:r w:rsidRPr="002A7B29">
        <w:rPr>
          <w:sz w:val="22"/>
        </w:rPr>
        <w:t xml:space="preserve"> 75</w:t>
      </w:r>
      <w:r w:rsidRPr="002A7B29">
        <w:rPr>
          <w:b/>
          <w:sz w:val="22"/>
        </w:rPr>
        <w:t>,</w:t>
      </w:r>
      <w:r w:rsidRPr="002A7B29">
        <w:rPr>
          <w:sz w:val="22"/>
        </w:rPr>
        <w:t xml:space="preserve"> 231-239.</w:t>
      </w:r>
    </w:p>
    <w:p w14:paraId="5F545DB2" w14:textId="77777777" w:rsidR="00D95E4A" w:rsidRPr="002A7B29" w:rsidRDefault="00D95E4A" w:rsidP="002A7B29">
      <w:pPr>
        <w:pStyle w:val="EndNoteBibliography"/>
        <w:spacing w:after="240"/>
        <w:jc w:val="both"/>
        <w:rPr>
          <w:sz w:val="22"/>
        </w:rPr>
      </w:pPr>
      <w:r w:rsidRPr="002A7B29">
        <w:rPr>
          <w:sz w:val="22"/>
        </w:rPr>
        <w:t xml:space="preserve">BASER, M. E., MAKARIOU, E. V. &amp; PARRY, D. M. 2002b. Predictors of vestibular schwannoma growth in patients with neurofibromatosis Type 2. </w:t>
      </w:r>
      <w:r w:rsidRPr="002A7B29">
        <w:rPr>
          <w:i/>
          <w:sz w:val="22"/>
        </w:rPr>
        <w:t>J Neurosurg,</w:t>
      </w:r>
      <w:r w:rsidRPr="002A7B29">
        <w:rPr>
          <w:sz w:val="22"/>
        </w:rPr>
        <w:t xml:space="preserve"> 96</w:t>
      </w:r>
      <w:r w:rsidRPr="002A7B29">
        <w:rPr>
          <w:b/>
          <w:sz w:val="22"/>
        </w:rPr>
        <w:t>,</w:t>
      </w:r>
      <w:r w:rsidRPr="002A7B29">
        <w:rPr>
          <w:sz w:val="22"/>
        </w:rPr>
        <w:t xml:space="preserve"> 217-22.</w:t>
      </w:r>
    </w:p>
    <w:p w14:paraId="5CD287B0" w14:textId="77777777" w:rsidR="00D95E4A" w:rsidRPr="002A7B29" w:rsidRDefault="00D95E4A" w:rsidP="002A7B29">
      <w:pPr>
        <w:pStyle w:val="EndNoteBibliography"/>
        <w:jc w:val="both"/>
        <w:rPr>
          <w:sz w:val="22"/>
        </w:rPr>
      </w:pPr>
      <w:r w:rsidRPr="002A7B29">
        <w:rPr>
          <w:sz w:val="22"/>
        </w:rPr>
        <w:t>BEHRBOHM, H., KASCHKE, O. &amp; NAWKA, T. 2009. Kurzlehrbuch Hals-Nasen-</w:t>
      </w:r>
    </w:p>
    <w:p w14:paraId="597136EF" w14:textId="77777777" w:rsidR="00D95E4A" w:rsidRPr="002A7B29" w:rsidRDefault="00D95E4A" w:rsidP="002A7B29">
      <w:pPr>
        <w:pStyle w:val="EndNoteBibliography"/>
        <w:spacing w:after="240"/>
        <w:jc w:val="both"/>
        <w:rPr>
          <w:sz w:val="22"/>
        </w:rPr>
      </w:pPr>
      <w:r w:rsidRPr="002A7B29">
        <w:rPr>
          <w:sz w:val="22"/>
        </w:rPr>
        <w:t>Ohren-Heilkunde. Stuttgart, 2009: Thieme, 15-65.</w:t>
      </w:r>
    </w:p>
    <w:p w14:paraId="50CB3128" w14:textId="77777777" w:rsidR="00D95E4A" w:rsidRPr="002A7B29" w:rsidRDefault="00D95E4A" w:rsidP="002A7B29">
      <w:pPr>
        <w:pStyle w:val="EndNoteBibliography"/>
        <w:spacing w:after="240"/>
        <w:jc w:val="both"/>
        <w:rPr>
          <w:sz w:val="22"/>
        </w:rPr>
      </w:pPr>
      <w:r w:rsidRPr="002A7B29">
        <w:rPr>
          <w:sz w:val="22"/>
        </w:rPr>
        <w:t xml:space="preserve">BLAKELEY, J. 2012. Development of drug treatments for neurofibromatosis type 2-associated vestibular schwannoma. </w:t>
      </w:r>
      <w:r w:rsidRPr="002A7B29">
        <w:rPr>
          <w:i/>
          <w:sz w:val="22"/>
        </w:rPr>
        <w:t>Current opinion in otolaryngology &amp; head and neck surgery,</w:t>
      </w:r>
      <w:r w:rsidRPr="002A7B29">
        <w:rPr>
          <w:sz w:val="22"/>
        </w:rPr>
        <w:t xml:space="preserve"> 20</w:t>
      </w:r>
      <w:r w:rsidRPr="002A7B29">
        <w:rPr>
          <w:b/>
          <w:sz w:val="22"/>
        </w:rPr>
        <w:t>,</w:t>
      </w:r>
      <w:r w:rsidRPr="002A7B29">
        <w:rPr>
          <w:sz w:val="22"/>
        </w:rPr>
        <w:t xml:space="preserve"> 372-379.</w:t>
      </w:r>
    </w:p>
    <w:p w14:paraId="28145499" w14:textId="77777777" w:rsidR="00D95E4A" w:rsidRPr="002A7B29" w:rsidRDefault="00D95E4A" w:rsidP="002A7B29">
      <w:pPr>
        <w:pStyle w:val="EndNoteBibliography"/>
        <w:spacing w:after="240"/>
        <w:jc w:val="both"/>
        <w:rPr>
          <w:sz w:val="22"/>
        </w:rPr>
      </w:pPr>
      <w:r w:rsidRPr="002A7B29">
        <w:rPr>
          <w:sz w:val="22"/>
        </w:rPr>
        <w:t xml:space="preserve">BLAKELEY, J. O., EVANS, D. G., ADLER, J., BRACKMANN, D., CHEN, R., FERNER, R. E., HANEMANN, C. O., HARRIS, G., HUSON, S. M., JACOB, A., KALAMARIDES, M., KARAJANNIS, M. A., KORF, B. R., MAUTNER, V. F., MCCLATCHEY, A. I., MIAO, H., PLOTKIN, S. R., SLATTERY, W., 3RD, STEMMER-RACHAMIMOV, A. O., WELLING, D. B., WEN, P. Y., WIDEMANN, B., HUNTER-SCHAEDLE, K. &amp; GIOVANNINI, M. 2012. </w:t>
      </w:r>
      <w:r w:rsidRPr="002A7B29">
        <w:rPr>
          <w:sz w:val="22"/>
        </w:rPr>
        <w:lastRenderedPageBreak/>
        <w:t xml:space="preserve">Consensus recommendations for current treatments and accelerating clinical trials for patients with neurofibromatosis type 2. </w:t>
      </w:r>
      <w:r w:rsidRPr="002A7B29">
        <w:rPr>
          <w:i/>
          <w:sz w:val="22"/>
        </w:rPr>
        <w:t>Am J Med Genet A,</w:t>
      </w:r>
      <w:r w:rsidRPr="002A7B29">
        <w:rPr>
          <w:sz w:val="22"/>
        </w:rPr>
        <w:t xml:space="preserve"> 158a</w:t>
      </w:r>
      <w:r w:rsidRPr="002A7B29">
        <w:rPr>
          <w:b/>
          <w:sz w:val="22"/>
        </w:rPr>
        <w:t>,</w:t>
      </w:r>
      <w:r w:rsidRPr="002A7B29">
        <w:rPr>
          <w:sz w:val="22"/>
        </w:rPr>
        <w:t xml:space="preserve"> 24-41.</w:t>
      </w:r>
    </w:p>
    <w:p w14:paraId="5D3C69AA" w14:textId="77777777" w:rsidR="00D95E4A" w:rsidRPr="002A7B29" w:rsidRDefault="00D95E4A" w:rsidP="002A7B29">
      <w:pPr>
        <w:pStyle w:val="EndNoteBibliography"/>
        <w:spacing w:after="240"/>
        <w:jc w:val="both"/>
        <w:rPr>
          <w:sz w:val="22"/>
        </w:rPr>
      </w:pPr>
      <w:r w:rsidRPr="002A7B29">
        <w:rPr>
          <w:sz w:val="22"/>
        </w:rPr>
        <w:t xml:space="preserve">BONNE, N., ABOUKAIS, R., BARONCINI, M., HOCHART, A., LEBLOND, P., BROLY, F., DUBRULLE, F., LEJEUNE, J. P. &amp; VINCENT, C. 2016. Pediatric neurofibromatosis type 2: clinical and molecular presentation, management of vestibular schwannomas, and hearing rehabilitation. </w:t>
      </w:r>
      <w:r w:rsidRPr="002A7B29">
        <w:rPr>
          <w:i/>
          <w:sz w:val="22"/>
        </w:rPr>
        <w:t>Childs Nerv Syst,</w:t>
      </w:r>
      <w:r w:rsidRPr="002A7B29">
        <w:rPr>
          <w:sz w:val="22"/>
        </w:rPr>
        <w:t xml:space="preserve"> 32</w:t>
      </w:r>
      <w:r w:rsidRPr="002A7B29">
        <w:rPr>
          <w:b/>
          <w:sz w:val="22"/>
        </w:rPr>
        <w:t>,</w:t>
      </w:r>
      <w:r w:rsidRPr="002A7B29">
        <w:rPr>
          <w:sz w:val="22"/>
        </w:rPr>
        <w:t xml:space="preserve"> 2403-2413.</w:t>
      </w:r>
    </w:p>
    <w:p w14:paraId="523A9EDE" w14:textId="77777777" w:rsidR="00D95E4A" w:rsidRPr="002A7B29" w:rsidRDefault="00D95E4A" w:rsidP="002A7B29">
      <w:pPr>
        <w:pStyle w:val="EndNoteBibliography"/>
        <w:spacing w:after="240"/>
        <w:jc w:val="both"/>
        <w:rPr>
          <w:sz w:val="22"/>
        </w:rPr>
      </w:pPr>
      <w:r w:rsidRPr="002A7B29">
        <w:rPr>
          <w:sz w:val="22"/>
        </w:rPr>
        <w:t xml:space="preserve">BOSCH, M. M., BOLTSHAUSER, E., HARPES, P. &amp; LANDAU, K. 2006. Ophthalmologic findings and long-term course in patients with neurofibromatosis type 2. </w:t>
      </w:r>
      <w:r w:rsidRPr="002A7B29">
        <w:rPr>
          <w:i/>
          <w:sz w:val="22"/>
        </w:rPr>
        <w:t>Am J Ophthalmol,</w:t>
      </w:r>
      <w:r w:rsidRPr="002A7B29">
        <w:rPr>
          <w:sz w:val="22"/>
        </w:rPr>
        <w:t xml:space="preserve"> 141</w:t>
      </w:r>
      <w:r w:rsidRPr="002A7B29">
        <w:rPr>
          <w:b/>
          <w:sz w:val="22"/>
        </w:rPr>
        <w:t>,</w:t>
      </w:r>
      <w:r w:rsidRPr="002A7B29">
        <w:rPr>
          <w:sz w:val="22"/>
        </w:rPr>
        <w:t xml:space="preserve"> 1068-1077.</w:t>
      </w:r>
    </w:p>
    <w:p w14:paraId="47EF1145" w14:textId="77777777" w:rsidR="00D95E4A" w:rsidRPr="002A7B29" w:rsidRDefault="00D95E4A" w:rsidP="002A7B29">
      <w:pPr>
        <w:pStyle w:val="EndNoteBibliography"/>
        <w:spacing w:after="240"/>
        <w:jc w:val="both"/>
        <w:rPr>
          <w:sz w:val="22"/>
        </w:rPr>
      </w:pPr>
      <w:r w:rsidRPr="002A7B29">
        <w:rPr>
          <w:sz w:val="22"/>
        </w:rPr>
        <w:t xml:space="preserve">CHANG, L.-S., OBLINGER, J. L., SMITH, A. E., FERRER, M., ANGUS, S. P., HAWLEY, E., PETRILLI, A. M., BEAUCHAMP, R. L., RIECKEN, L. B., ERDIN, S., POI, M., HUANG, J., BESSLER, W. K., ZHANG, X., GUHA, R., THOMAS, C., BURNS, S. S., GILBERT, T. S. K., JIANG, L., LI, X., LU, Q., YUAN, J., HE, Y., DIXON, S. A. H., MASTERS, A., JONES, D. R., YATES, C. W., HAGGARTY, S. J., LA ROSA, S., WELLING, D. B., STEMMER-RACHAMIMOV, A. O., PLOTKIN, S. R., GUSELLA, J. F., GUINNEY, J., MORRISON, H., RAMESH, V., FERNANDEZ-VALLE, C., JOHNSON, G. L., BLAKELEY, J. O., CLAPP, D. W. &amp; SYNODOS FOR, N. F. C. 2021. Brigatinib causes tumor shrinkage in both NF2-deficient meningioma and schwannoma through inhibition of multiple tyrosine kinases but not ALK. </w:t>
      </w:r>
      <w:r w:rsidRPr="002A7B29">
        <w:rPr>
          <w:i/>
          <w:sz w:val="22"/>
        </w:rPr>
        <w:t>PloS one,</w:t>
      </w:r>
      <w:r w:rsidRPr="002A7B29">
        <w:rPr>
          <w:sz w:val="22"/>
        </w:rPr>
        <w:t xml:space="preserve"> 16</w:t>
      </w:r>
      <w:r w:rsidRPr="002A7B29">
        <w:rPr>
          <w:b/>
          <w:sz w:val="22"/>
        </w:rPr>
        <w:t>,</w:t>
      </w:r>
      <w:r w:rsidRPr="002A7B29">
        <w:rPr>
          <w:sz w:val="22"/>
        </w:rPr>
        <w:t xml:space="preserve"> e0252048-e0252048.</w:t>
      </w:r>
    </w:p>
    <w:p w14:paraId="57841384" w14:textId="77777777" w:rsidR="00D95E4A" w:rsidRPr="002A7B29" w:rsidRDefault="00D95E4A" w:rsidP="002A7B29">
      <w:pPr>
        <w:pStyle w:val="EndNoteBibliography"/>
        <w:spacing w:after="240"/>
        <w:jc w:val="both"/>
        <w:rPr>
          <w:sz w:val="22"/>
        </w:rPr>
      </w:pPr>
      <w:r w:rsidRPr="002A7B29">
        <w:rPr>
          <w:sz w:val="22"/>
        </w:rPr>
        <w:t xml:space="preserve">CHEN, H., ZHANG, X., ZHANG, Z., YANG, T., WANG, Z. &amp; WU, H. 2014. The role of NF2 gene mutations and pathogenesis-related proteins in sporadic vestibular schwannomas in young individuals. </w:t>
      </w:r>
      <w:r w:rsidRPr="002A7B29">
        <w:rPr>
          <w:i/>
          <w:sz w:val="22"/>
        </w:rPr>
        <w:t>Mol Cell Biochem,</w:t>
      </w:r>
      <w:r w:rsidRPr="002A7B29">
        <w:rPr>
          <w:sz w:val="22"/>
        </w:rPr>
        <w:t xml:space="preserve"> 392</w:t>
      </w:r>
      <w:r w:rsidRPr="002A7B29">
        <w:rPr>
          <w:b/>
          <w:sz w:val="22"/>
        </w:rPr>
        <w:t>,</w:t>
      </w:r>
      <w:r w:rsidRPr="002A7B29">
        <w:rPr>
          <w:sz w:val="22"/>
        </w:rPr>
        <w:t xml:space="preserve"> 145-52.</w:t>
      </w:r>
    </w:p>
    <w:p w14:paraId="39C747A3" w14:textId="77777777" w:rsidR="00D95E4A" w:rsidRPr="002A7B29" w:rsidRDefault="00D95E4A" w:rsidP="002A7B29">
      <w:pPr>
        <w:pStyle w:val="EndNoteBibliography"/>
        <w:spacing w:after="240"/>
        <w:jc w:val="both"/>
        <w:rPr>
          <w:sz w:val="22"/>
        </w:rPr>
      </w:pPr>
      <w:r w:rsidRPr="002A7B29">
        <w:rPr>
          <w:sz w:val="22"/>
        </w:rPr>
        <w:t xml:space="preserve">CHEN, L.-H., ZHANG, H.-T., XU, R.-X., ZHANG, L., LI, W.-D. &amp; SUN, K. 2018. Microsurgery for patients diagnosed with neurofibromatosis type 2 complicated by vestibular schwannomas: Clinical experience and strategy for treatments. </w:t>
      </w:r>
      <w:r w:rsidRPr="002A7B29">
        <w:rPr>
          <w:i/>
          <w:sz w:val="22"/>
        </w:rPr>
        <w:t>Medicine,</w:t>
      </w:r>
      <w:r w:rsidRPr="002A7B29">
        <w:rPr>
          <w:sz w:val="22"/>
        </w:rPr>
        <w:t xml:space="preserve"> 97</w:t>
      </w:r>
      <w:r w:rsidRPr="002A7B29">
        <w:rPr>
          <w:b/>
          <w:sz w:val="22"/>
        </w:rPr>
        <w:t>,</w:t>
      </w:r>
      <w:r w:rsidRPr="002A7B29">
        <w:rPr>
          <w:sz w:val="22"/>
        </w:rPr>
        <w:t xml:space="preserve"> e0270.</w:t>
      </w:r>
    </w:p>
    <w:p w14:paraId="7DEF46F5" w14:textId="77777777" w:rsidR="00D95E4A" w:rsidRPr="002A7B29" w:rsidRDefault="00D95E4A" w:rsidP="002A7B29">
      <w:pPr>
        <w:pStyle w:val="EndNoteBibliography"/>
        <w:spacing w:after="240"/>
        <w:jc w:val="both"/>
        <w:rPr>
          <w:sz w:val="22"/>
        </w:rPr>
      </w:pPr>
      <w:r w:rsidRPr="002A7B29">
        <w:rPr>
          <w:sz w:val="22"/>
        </w:rPr>
        <w:t xml:space="preserve">CHOI, J. W., LEE, J. Y., PHI, J. H., WANG, K.-C., CHUNG, H.-T., PAEK, S. H., KIM, D. G., PARK, S.-H. &amp; KIM, S.-K. 2014. Clinical course of vestibular schwannoma in pediatric neurofibromatosis Type 2. </w:t>
      </w:r>
      <w:r w:rsidRPr="002A7B29">
        <w:rPr>
          <w:i/>
          <w:sz w:val="22"/>
        </w:rPr>
        <w:t>Journal of Neurosurgery: Pediatrics PED,</w:t>
      </w:r>
      <w:r w:rsidRPr="002A7B29">
        <w:rPr>
          <w:sz w:val="22"/>
        </w:rPr>
        <w:t xml:space="preserve"> 13</w:t>
      </w:r>
      <w:r w:rsidRPr="002A7B29">
        <w:rPr>
          <w:b/>
          <w:sz w:val="22"/>
        </w:rPr>
        <w:t>,</w:t>
      </w:r>
      <w:r w:rsidRPr="002A7B29">
        <w:rPr>
          <w:sz w:val="22"/>
        </w:rPr>
        <w:t xml:space="preserve"> 650.</w:t>
      </w:r>
    </w:p>
    <w:p w14:paraId="18322866" w14:textId="77777777" w:rsidR="00D95E4A" w:rsidRPr="002A7B29" w:rsidRDefault="00D95E4A" w:rsidP="002A7B29">
      <w:pPr>
        <w:pStyle w:val="EndNoteBibliography"/>
        <w:spacing w:after="240"/>
        <w:jc w:val="both"/>
        <w:rPr>
          <w:sz w:val="22"/>
        </w:rPr>
      </w:pPr>
      <w:r w:rsidRPr="002A7B29">
        <w:rPr>
          <w:sz w:val="22"/>
        </w:rPr>
        <w:t xml:space="preserve">CHUNG, L. K., NGUYEN, T. P., SHEPPARD, J. P., LAGMAN, C., TENN, S., LEE, P., KAPREALIAN, T., CHIN, R., GOPEN, Q. &amp; YANG, I. 2018. A Systematic Review of Radiosurgery Versus Surgery for Neurofibromatosis Type 2 Vestibular Schwannomas. </w:t>
      </w:r>
      <w:r w:rsidRPr="002A7B29">
        <w:rPr>
          <w:i/>
          <w:sz w:val="22"/>
        </w:rPr>
        <w:t>World Neurosurgery,</w:t>
      </w:r>
      <w:r w:rsidRPr="002A7B29">
        <w:rPr>
          <w:sz w:val="22"/>
        </w:rPr>
        <w:t xml:space="preserve"> 109</w:t>
      </w:r>
      <w:r w:rsidRPr="002A7B29">
        <w:rPr>
          <w:b/>
          <w:sz w:val="22"/>
        </w:rPr>
        <w:t>,</w:t>
      </w:r>
      <w:r w:rsidRPr="002A7B29">
        <w:rPr>
          <w:sz w:val="22"/>
        </w:rPr>
        <w:t xml:space="preserve"> 47-58.</w:t>
      </w:r>
    </w:p>
    <w:p w14:paraId="6C2452C7" w14:textId="77777777" w:rsidR="00D95E4A" w:rsidRPr="002A7B29" w:rsidRDefault="00D95E4A" w:rsidP="002A7B29">
      <w:pPr>
        <w:pStyle w:val="EndNoteBibliography"/>
        <w:spacing w:after="240"/>
        <w:jc w:val="both"/>
        <w:rPr>
          <w:sz w:val="22"/>
        </w:rPr>
      </w:pPr>
      <w:r w:rsidRPr="002A7B29">
        <w:rPr>
          <w:sz w:val="22"/>
        </w:rPr>
        <w:t xml:space="preserve">COSETTI, M. K., GOLFINOS, J. G. &amp; ROLAND, J. T., JR. 2015. Quality of Life (QoL) Assessment in Patients with Neurofibromatosis Type 2 (NF2). </w:t>
      </w:r>
      <w:r w:rsidRPr="002A7B29">
        <w:rPr>
          <w:i/>
          <w:sz w:val="22"/>
        </w:rPr>
        <w:t>Otolaryngol Head Neck Surg,</w:t>
      </w:r>
      <w:r w:rsidRPr="002A7B29">
        <w:rPr>
          <w:sz w:val="22"/>
        </w:rPr>
        <w:t xml:space="preserve"> 153</w:t>
      </w:r>
      <w:r w:rsidRPr="002A7B29">
        <w:rPr>
          <w:b/>
          <w:sz w:val="22"/>
        </w:rPr>
        <w:t>,</w:t>
      </w:r>
      <w:r w:rsidRPr="002A7B29">
        <w:rPr>
          <w:sz w:val="22"/>
        </w:rPr>
        <w:t xml:space="preserve"> 599-605.</w:t>
      </w:r>
    </w:p>
    <w:p w14:paraId="4709E7EC" w14:textId="77777777" w:rsidR="00D95E4A" w:rsidRPr="002A7B29" w:rsidRDefault="00D95E4A" w:rsidP="002A7B29">
      <w:pPr>
        <w:pStyle w:val="EndNoteBibliography"/>
        <w:spacing w:after="240"/>
        <w:jc w:val="both"/>
        <w:rPr>
          <w:sz w:val="22"/>
        </w:rPr>
      </w:pPr>
      <w:r w:rsidRPr="002A7B29">
        <w:rPr>
          <w:sz w:val="22"/>
        </w:rPr>
        <w:t xml:space="preserve">CUEVA, R. A. 2012. Preoperative, Intraoperative, and Postoperative Auditory Evaluation of Patients with Acoustic Neuroma. </w:t>
      </w:r>
      <w:r w:rsidRPr="002A7B29">
        <w:rPr>
          <w:i/>
          <w:sz w:val="22"/>
        </w:rPr>
        <w:t>Otolaryngologic Clinics of North America,</w:t>
      </w:r>
      <w:r w:rsidRPr="002A7B29">
        <w:rPr>
          <w:sz w:val="22"/>
        </w:rPr>
        <w:t xml:space="preserve"> 45</w:t>
      </w:r>
      <w:r w:rsidRPr="002A7B29">
        <w:rPr>
          <w:b/>
          <w:sz w:val="22"/>
        </w:rPr>
        <w:t>,</w:t>
      </w:r>
      <w:r w:rsidRPr="002A7B29">
        <w:rPr>
          <w:sz w:val="22"/>
        </w:rPr>
        <w:t xml:space="preserve"> 285-290.</w:t>
      </w:r>
    </w:p>
    <w:p w14:paraId="15DF9386" w14:textId="77777777" w:rsidR="00D95E4A" w:rsidRPr="002A7B29" w:rsidRDefault="00D95E4A" w:rsidP="002A7B29">
      <w:pPr>
        <w:pStyle w:val="EndNoteBibliography"/>
        <w:spacing w:after="240"/>
        <w:jc w:val="both"/>
        <w:rPr>
          <w:sz w:val="22"/>
        </w:rPr>
      </w:pPr>
      <w:r w:rsidRPr="002A7B29">
        <w:rPr>
          <w:sz w:val="22"/>
        </w:rPr>
        <w:t xml:space="preserve">DIRKS, M. S., BUTMAN, J. A., KIM, H. J., WU, T., MORGAN, K., TRAN, A. P., LONSER, R. R. &amp; ASTHAGIRI, A. R. 2012. Long-term natural history of neurofibromatosis Type 2-associated intracranial tumors. </w:t>
      </w:r>
      <w:r w:rsidRPr="002A7B29">
        <w:rPr>
          <w:i/>
          <w:sz w:val="22"/>
        </w:rPr>
        <w:t>J Neurosurg,</w:t>
      </w:r>
      <w:r w:rsidRPr="002A7B29">
        <w:rPr>
          <w:sz w:val="22"/>
        </w:rPr>
        <w:t xml:space="preserve"> 117</w:t>
      </w:r>
      <w:r w:rsidRPr="002A7B29">
        <w:rPr>
          <w:b/>
          <w:sz w:val="22"/>
        </w:rPr>
        <w:t>,</w:t>
      </w:r>
      <w:r w:rsidRPr="002A7B29">
        <w:rPr>
          <w:sz w:val="22"/>
        </w:rPr>
        <w:t xml:space="preserve"> 109-17.</w:t>
      </w:r>
    </w:p>
    <w:p w14:paraId="1A09F3BF" w14:textId="77777777" w:rsidR="00D95E4A" w:rsidRPr="002A7B29" w:rsidRDefault="00D95E4A" w:rsidP="002A7B29">
      <w:pPr>
        <w:pStyle w:val="EndNoteBibliography"/>
        <w:spacing w:after="240"/>
        <w:jc w:val="both"/>
        <w:rPr>
          <w:sz w:val="22"/>
        </w:rPr>
      </w:pPr>
      <w:r w:rsidRPr="002A7B29">
        <w:rPr>
          <w:sz w:val="22"/>
        </w:rPr>
        <w:t xml:space="preserve">ELHAMMADY, M. S., TELISCHI, F. F. &amp; MORCOS, J. J. 2012. Retrosigmoid Approach:: Indications, Techniques, and Results. </w:t>
      </w:r>
      <w:r w:rsidRPr="002A7B29">
        <w:rPr>
          <w:i/>
          <w:sz w:val="22"/>
        </w:rPr>
        <w:t>Otolaryngologic Clinics of North America,</w:t>
      </w:r>
      <w:r w:rsidRPr="002A7B29">
        <w:rPr>
          <w:sz w:val="22"/>
        </w:rPr>
        <w:t xml:space="preserve"> 45</w:t>
      </w:r>
      <w:r w:rsidRPr="002A7B29">
        <w:rPr>
          <w:b/>
          <w:sz w:val="22"/>
        </w:rPr>
        <w:t>,</w:t>
      </w:r>
      <w:r w:rsidRPr="002A7B29">
        <w:rPr>
          <w:sz w:val="22"/>
        </w:rPr>
        <w:t xml:space="preserve"> 375-397.</w:t>
      </w:r>
    </w:p>
    <w:p w14:paraId="2C9E31B4" w14:textId="77777777" w:rsidR="00D95E4A" w:rsidRPr="002A7B29" w:rsidRDefault="00D95E4A" w:rsidP="002A7B29">
      <w:pPr>
        <w:pStyle w:val="EndNoteBibliography"/>
        <w:spacing w:after="240"/>
        <w:jc w:val="both"/>
        <w:rPr>
          <w:sz w:val="22"/>
        </w:rPr>
      </w:pPr>
      <w:r w:rsidRPr="002A7B29">
        <w:rPr>
          <w:sz w:val="22"/>
        </w:rPr>
        <w:lastRenderedPageBreak/>
        <w:t xml:space="preserve">EVANS, D. G. 2009. Neurofibromatosis type 2 (NF2): a clinical and molecular review. </w:t>
      </w:r>
      <w:r w:rsidRPr="002A7B29">
        <w:rPr>
          <w:i/>
          <w:sz w:val="22"/>
        </w:rPr>
        <w:t>Orphanet J Rare Dis,</w:t>
      </w:r>
      <w:r w:rsidRPr="002A7B29">
        <w:rPr>
          <w:sz w:val="22"/>
        </w:rPr>
        <w:t xml:space="preserve"> 4</w:t>
      </w:r>
      <w:r w:rsidRPr="002A7B29">
        <w:rPr>
          <w:b/>
          <w:sz w:val="22"/>
        </w:rPr>
        <w:t>,</w:t>
      </w:r>
      <w:r w:rsidRPr="002A7B29">
        <w:rPr>
          <w:sz w:val="22"/>
        </w:rPr>
        <w:t xml:space="preserve"> 16.</w:t>
      </w:r>
    </w:p>
    <w:p w14:paraId="410D6274" w14:textId="77777777" w:rsidR="00D95E4A" w:rsidRPr="002A7B29" w:rsidRDefault="00D95E4A" w:rsidP="002A7B29">
      <w:pPr>
        <w:pStyle w:val="EndNoteBibliography"/>
        <w:spacing w:after="240"/>
        <w:jc w:val="both"/>
        <w:rPr>
          <w:sz w:val="22"/>
        </w:rPr>
      </w:pPr>
      <w:r w:rsidRPr="002A7B29">
        <w:rPr>
          <w:sz w:val="22"/>
        </w:rPr>
        <w:t xml:space="preserve">EVANS, D. G., BIRCH, J. M. &amp; RAMSDEN, R. T. 1999. Paediatric presentation of type 2 neurofibromatosis. </w:t>
      </w:r>
      <w:r w:rsidRPr="002A7B29">
        <w:rPr>
          <w:i/>
          <w:sz w:val="22"/>
        </w:rPr>
        <w:t>Arch Dis Child,</w:t>
      </w:r>
      <w:r w:rsidRPr="002A7B29">
        <w:rPr>
          <w:sz w:val="22"/>
        </w:rPr>
        <w:t xml:space="preserve"> 81</w:t>
      </w:r>
      <w:r w:rsidRPr="002A7B29">
        <w:rPr>
          <w:b/>
          <w:sz w:val="22"/>
        </w:rPr>
        <w:t>,</w:t>
      </w:r>
      <w:r w:rsidRPr="002A7B29">
        <w:rPr>
          <w:sz w:val="22"/>
        </w:rPr>
        <w:t xml:space="preserve"> 496-9.</w:t>
      </w:r>
    </w:p>
    <w:p w14:paraId="13FEF78C" w14:textId="77777777" w:rsidR="00D95E4A" w:rsidRPr="002A7B29" w:rsidRDefault="00D95E4A" w:rsidP="002A7B29">
      <w:pPr>
        <w:pStyle w:val="EndNoteBibliography"/>
        <w:spacing w:after="240"/>
        <w:jc w:val="both"/>
        <w:rPr>
          <w:sz w:val="22"/>
        </w:rPr>
      </w:pPr>
      <w:r w:rsidRPr="002A7B29">
        <w:rPr>
          <w:sz w:val="22"/>
        </w:rPr>
        <w:t xml:space="preserve">EVANS, D. G., BIRCH, J. M., RAMSDEN, R. T., SHARIF, S. &amp; BASER, M. E. 2006. Malignant transformation and new primary tumours after therapeutic radiation for benign disease: substantial risks in certain tumour prone syndromes. </w:t>
      </w:r>
      <w:r w:rsidRPr="002A7B29">
        <w:rPr>
          <w:i/>
          <w:sz w:val="22"/>
        </w:rPr>
        <w:t>J Med Genet,</w:t>
      </w:r>
      <w:r w:rsidRPr="002A7B29">
        <w:rPr>
          <w:sz w:val="22"/>
        </w:rPr>
        <w:t xml:space="preserve"> 43</w:t>
      </w:r>
      <w:r w:rsidRPr="002A7B29">
        <w:rPr>
          <w:b/>
          <w:sz w:val="22"/>
        </w:rPr>
        <w:t>,</w:t>
      </w:r>
      <w:r w:rsidRPr="002A7B29">
        <w:rPr>
          <w:sz w:val="22"/>
        </w:rPr>
        <w:t xml:space="preserve"> 289-94.</w:t>
      </w:r>
    </w:p>
    <w:p w14:paraId="08B82252" w14:textId="77777777" w:rsidR="00D95E4A" w:rsidRPr="002A7B29" w:rsidRDefault="00D95E4A" w:rsidP="002A7B29">
      <w:pPr>
        <w:pStyle w:val="EndNoteBibliography"/>
        <w:spacing w:after="240"/>
        <w:jc w:val="both"/>
        <w:rPr>
          <w:sz w:val="22"/>
        </w:rPr>
      </w:pPr>
      <w:r w:rsidRPr="002A7B29">
        <w:rPr>
          <w:sz w:val="22"/>
        </w:rPr>
        <w:t xml:space="preserve">EVANS, D. G., HUSON, S. M., DONNAI, D., NEARY, W., BLAIR, V., NEWTON, V. &amp; HARRIS, R. 1992a. A clinical study of type 2 neurofibromatosis. </w:t>
      </w:r>
      <w:r w:rsidRPr="002A7B29">
        <w:rPr>
          <w:i/>
          <w:sz w:val="22"/>
        </w:rPr>
        <w:t>Q J Med,</w:t>
      </w:r>
      <w:r w:rsidRPr="002A7B29">
        <w:rPr>
          <w:sz w:val="22"/>
        </w:rPr>
        <w:t xml:space="preserve"> 84</w:t>
      </w:r>
      <w:r w:rsidRPr="002A7B29">
        <w:rPr>
          <w:b/>
          <w:sz w:val="22"/>
        </w:rPr>
        <w:t>,</w:t>
      </w:r>
      <w:r w:rsidRPr="002A7B29">
        <w:rPr>
          <w:sz w:val="22"/>
        </w:rPr>
        <w:t xml:space="preserve"> 603-18.</w:t>
      </w:r>
    </w:p>
    <w:p w14:paraId="41A1DED5" w14:textId="77777777" w:rsidR="00D95E4A" w:rsidRPr="002A7B29" w:rsidRDefault="00D95E4A" w:rsidP="002A7B29">
      <w:pPr>
        <w:pStyle w:val="EndNoteBibliography"/>
        <w:spacing w:after="240"/>
        <w:jc w:val="both"/>
        <w:rPr>
          <w:sz w:val="22"/>
        </w:rPr>
      </w:pPr>
      <w:r w:rsidRPr="002A7B29">
        <w:rPr>
          <w:sz w:val="22"/>
        </w:rPr>
        <w:t xml:space="preserve">EVANS, D. G., HUSON, S. M., DONNAI, D., NEARY, W., BLAIR, V., TEARE, D., NEWTON, V., STRACHAN, T., RAMSDEN, R. &amp; HARRIS, R. 1992b. A genetic study of type 2 neurofibromatosis in the United Kingdom. I. Prevalence, mutation rate, fitness, and confirmation of maternal transmission effect on severity. </w:t>
      </w:r>
      <w:r w:rsidRPr="002A7B29">
        <w:rPr>
          <w:i/>
          <w:sz w:val="22"/>
        </w:rPr>
        <w:t>J Med Genet,</w:t>
      </w:r>
      <w:r w:rsidRPr="002A7B29">
        <w:rPr>
          <w:sz w:val="22"/>
        </w:rPr>
        <w:t xml:space="preserve"> 29</w:t>
      </w:r>
      <w:r w:rsidRPr="002A7B29">
        <w:rPr>
          <w:b/>
          <w:sz w:val="22"/>
        </w:rPr>
        <w:t>,</w:t>
      </w:r>
      <w:r w:rsidRPr="002A7B29">
        <w:rPr>
          <w:sz w:val="22"/>
        </w:rPr>
        <w:t xml:space="preserve"> 841-6.</w:t>
      </w:r>
    </w:p>
    <w:p w14:paraId="63ADC225" w14:textId="77777777" w:rsidR="00D95E4A" w:rsidRPr="002A7B29" w:rsidRDefault="00D95E4A" w:rsidP="002A7B29">
      <w:pPr>
        <w:pStyle w:val="EndNoteBibliography"/>
        <w:spacing w:after="240"/>
        <w:jc w:val="both"/>
        <w:rPr>
          <w:sz w:val="22"/>
        </w:rPr>
      </w:pPr>
      <w:r w:rsidRPr="002A7B29">
        <w:rPr>
          <w:sz w:val="22"/>
        </w:rPr>
        <w:t xml:space="preserve">EVANS, D. G., KALAMARIDES, M., HUNTER-SCHAEDLE, K., BLAKELEY, J., ALLEN, J., BABOVIC-VUSKANOVIC, D., BELZBERG, A., BOLLAG, G., CHEN, R., DITOMASO, E., GOLFINOS, J., HARRIS, G., JACOB, A., KALPANA, G., KARAJANNIS, M., KORF, B., KURZROCK, R., LAW, M., MCCLATCHEY, A., PACKER, R., ROEHM, P., RUBENSTEIN, A., SLATTERY, W., 3RD, TONSGARD, J. H., WELLING, D. B., WIDEMANN, B., YOHAY, K. &amp; GIOVANNINI, M. 2009. Consensus recommendations to accelerate clinical trials for neurofibromatosis type 2. </w:t>
      </w:r>
      <w:r w:rsidRPr="002A7B29">
        <w:rPr>
          <w:i/>
          <w:sz w:val="22"/>
        </w:rPr>
        <w:t>Clin Cancer Res,</w:t>
      </w:r>
      <w:r w:rsidRPr="002A7B29">
        <w:rPr>
          <w:sz w:val="22"/>
        </w:rPr>
        <w:t xml:space="preserve"> 15</w:t>
      </w:r>
      <w:r w:rsidRPr="002A7B29">
        <w:rPr>
          <w:b/>
          <w:sz w:val="22"/>
        </w:rPr>
        <w:t>,</w:t>
      </w:r>
      <w:r w:rsidRPr="002A7B29">
        <w:rPr>
          <w:sz w:val="22"/>
        </w:rPr>
        <w:t xml:space="preserve"> 5032-5039.</w:t>
      </w:r>
    </w:p>
    <w:p w14:paraId="48609700" w14:textId="77777777" w:rsidR="00D95E4A" w:rsidRPr="002A7B29" w:rsidRDefault="00D95E4A" w:rsidP="002A7B29">
      <w:pPr>
        <w:pStyle w:val="EndNoteBibliography"/>
        <w:spacing w:after="240"/>
        <w:jc w:val="both"/>
        <w:rPr>
          <w:sz w:val="22"/>
        </w:rPr>
      </w:pPr>
      <w:r w:rsidRPr="002A7B29">
        <w:rPr>
          <w:sz w:val="22"/>
        </w:rPr>
        <w:t xml:space="preserve">EVANS, D. G., MORAN, A., KING, A., SAEED, S., GURUSINGHE, N. &amp; RAMSDEN, R. 2005. Incidence of vestibular schwannoma and neurofibromatosis 2 in the North West of England over a 10-year period: higher incidence than previously thought. </w:t>
      </w:r>
      <w:r w:rsidRPr="002A7B29">
        <w:rPr>
          <w:i/>
          <w:sz w:val="22"/>
        </w:rPr>
        <w:t>Otol Neurotol,</w:t>
      </w:r>
      <w:r w:rsidRPr="002A7B29">
        <w:rPr>
          <w:sz w:val="22"/>
        </w:rPr>
        <w:t xml:space="preserve"> 26</w:t>
      </w:r>
      <w:r w:rsidRPr="002A7B29">
        <w:rPr>
          <w:b/>
          <w:sz w:val="22"/>
        </w:rPr>
        <w:t>,</w:t>
      </w:r>
      <w:r w:rsidRPr="002A7B29">
        <w:rPr>
          <w:sz w:val="22"/>
        </w:rPr>
        <w:t xml:space="preserve"> 93-7.</w:t>
      </w:r>
    </w:p>
    <w:p w14:paraId="02ED6E82" w14:textId="77777777" w:rsidR="00D95E4A" w:rsidRPr="002A7B29" w:rsidRDefault="00D95E4A" w:rsidP="002A7B29">
      <w:pPr>
        <w:pStyle w:val="EndNoteBibliography"/>
        <w:spacing w:after="240"/>
        <w:jc w:val="both"/>
        <w:rPr>
          <w:sz w:val="22"/>
        </w:rPr>
      </w:pPr>
      <w:r w:rsidRPr="002A7B29">
        <w:rPr>
          <w:sz w:val="22"/>
        </w:rPr>
        <w:t xml:space="preserve">EVANS, D. G., TRUEMAN, L., WALLACE, A., COLLINS, S. &amp; STRACHAN, T. 1998. Genotype/phenotype correlations in type 2 neurofibromatosis (NF2): evidence for more severe disease associated with truncating mutations. </w:t>
      </w:r>
      <w:r w:rsidRPr="002A7B29">
        <w:rPr>
          <w:i/>
          <w:sz w:val="22"/>
        </w:rPr>
        <w:t>J Med Genet,</w:t>
      </w:r>
      <w:r w:rsidRPr="002A7B29">
        <w:rPr>
          <w:sz w:val="22"/>
        </w:rPr>
        <w:t xml:space="preserve"> 35</w:t>
      </w:r>
      <w:r w:rsidRPr="002A7B29">
        <w:rPr>
          <w:b/>
          <w:sz w:val="22"/>
        </w:rPr>
        <w:t>,</w:t>
      </w:r>
      <w:r w:rsidRPr="002A7B29">
        <w:rPr>
          <w:sz w:val="22"/>
        </w:rPr>
        <w:t xml:space="preserve"> 450-5.</w:t>
      </w:r>
    </w:p>
    <w:p w14:paraId="0CBC7D3B" w14:textId="77777777" w:rsidR="00D95E4A" w:rsidRPr="002A7B29" w:rsidRDefault="00D95E4A" w:rsidP="002A7B29">
      <w:pPr>
        <w:pStyle w:val="EndNoteBibliography"/>
        <w:spacing w:after="240"/>
        <w:jc w:val="both"/>
        <w:rPr>
          <w:sz w:val="22"/>
        </w:rPr>
      </w:pPr>
      <w:r w:rsidRPr="002A7B29">
        <w:rPr>
          <w:sz w:val="22"/>
        </w:rPr>
        <w:t xml:space="preserve">EVANS, D. G. R., SALVADOR, H., CHANG, V. Y., EREZ, A., VOSS, S. D., DRUKER, H., SCOTT, H. S. &amp; TABORI, U. 2017. Cancer and Central Nervous System Tumor Surveillance in Pediatric Neurofibromatosis 2 and Related Disorders. </w:t>
      </w:r>
      <w:r w:rsidRPr="002A7B29">
        <w:rPr>
          <w:i/>
          <w:sz w:val="22"/>
        </w:rPr>
        <w:t>Clin Cancer Res,</w:t>
      </w:r>
      <w:r w:rsidRPr="002A7B29">
        <w:rPr>
          <w:sz w:val="22"/>
        </w:rPr>
        <w:t xml:space="preserve"> 23</w:t>
      </w:r>
      <w:r w:rsidRPr="002A7B29">
        <w:rPr>
          <w:b/>
          <w:sz w:val="22"/>
        </w:rPr>
        <w:t>,</w:t>
      </w:r>
      <w:r w:rsidRPr="002A7B29">
        <w:rPr>
          <w:sz w:val="22"/>
        </w:rPr>
        <w:t xml:space="preserve"> e54-e61.</w:t>
      </w:r>
    </w:p>
    <w:p w14:paraId="1235C741" w14:textId="77777777" w:rsidR="00D95E4A" w:rsidRPr="002A7B29" w:rsidRDefault="00D95E4A" w:rsidP="002A7B29">
      <w:pPr>
        <w:pStyle w:val="EndNoteBibliography"/>
        <w:spacing w:after="240"/>
        <w:jc w:val="both"/>
        <w:rPr>
          <w:sz w:val="22"/>
        </w:rPr>
      </w:pPr>
      <w:r w:rsidRPr="002A7B29">
        <w:rPr>
          <w:sz w:val="22"/>
        </w:rPr>
        <w:t xml:space="preserve">EVANS, G. R., LLOYD, S. K. &amp; RAMSDEN, R. T. 2011. Neurofibromatosis type 2. </w:t>
      </w:r>
      <w:r w:rsidRPr="002A7B29">
        <w:rPr>
          <w:i/>
          <w:sz w:val="22"/>
        </w:rPr>
        <w:t>Adv Otorhinolaryngol,</w:t>
      </w:r>
      <w:r w:rsidRPr="002A7B29">
        <w:rPr>
          <w:sz w:val="22"/>
        </w:rPr>
        <w:t xml:space="preserve"> 70</w:t>
      </w:r>
      <w:r w:rsidRPr="002A7B29">
        <w:rPr>
          <w:b/>
          <w:sz w:val="22"/>
        </w:rPr>
        <w:t>,</w:t>
      </w:r>
      <w:r w:rsidRPr="002A7B29">
        <w:rPr>
          <w:sz w:val="22"/>
        </w:rPr>
        <w:t xml:space="preserve"> 91-8.</w:t>
      </w:r>
    </w:p>
    <w:p w14:paraId="5C10BDFE" w14:textId="77777777" w:rsidR="00D95E4A" w:rsidRPr="002A7B29" w:rsidRDefault="00D95E4A" w:rsidP="002A7B29">
      <w:pPr>
        <w:pStyle w:val="EndNoteBibliography"/>
        <w:spacing w:after="240"/>
        <w:jc w:val="both"/>
        <w:rPr>
          <w:sz w:val="22"/>
        </w:rPr>
      </w:pPr>
      <w:r w:rsidRPr="002A7B29">
        <w:rPr>
          <w:sz w:val="22"/>
        </w:rPr>
        <w:t xml:space="preserve">FARSCHTSCHI, S., MAUTNER, V. F., LAWSON MCLEAN, A. C., SCHULZ, A., FRIEDRICH, R. E. &amp; ROSAHL, S. K. 2020. The neurofibromatoses. </w:t>
      </w:r>
      <w:r w:rsidRPr="002A7B29">
        <w:rPr>
          <w:i/>
          <w:sz w:val="22"/>
        </w:rPr>
        <w:t xml:space="preserve">Dtsch Arztebl Int </w:t>
      </w:r>
      <w:r w:rsidRPr="002A7B29">
        <w:rPr>
          <w:sz w:val="22"/>
        </w:rPr>
        <w:t>117</w:t>
      </w:r>
      <w:r w:rsidRPr="002A7B29">
        <w:rPr>
          <w:b/>
          <w:sz w:val="22"/>
        </w:rPr>
        <w:t>,</w:t>
      </w:r>
      <w:r w:rsidRPr="002A7B29">
        <w:rPr>
          <w:sz w:val="22"/>
        </w:rPr>
        <w:t xml:space="preserve"> 354–60.</w:t>
      </w:r>
    </w:p>
    <w:p w14:paraId="1F5EAAD6" w14:textId="77777777" w:rsidR="00D95E4A" w:rsidRPr="002A7B29" w:rsidRDefault="00D95E4A" w:rsidP="002A7B29">
      <w:pPr>
        <w:pStyle w:val="EndNoteBibliography"/>
        <w:spacing w:after="240"/>
        <w:jc w:val="both"/>
        <w:rPr>
          <w:sz w:val="22"/>
        </w:rPr>
      </w:pPr>
      <w:r w:rsidRPr="002A7B29">
        <w:rPr>
          <w:sz w:val="22"/>
        </w:rPr>
        <w:t xml:space="preserve">FARSCHTSCHI, S., MERKER, V. L., WOLF, D., SCHUHMANN, M., BLAKELEY, J., PLOTKIN, S. R., HAGEL, C. &amp; MAUTNER, V. F. 2016. Bevacizumab treatment for symptomatic spinal ependymomas in neurofibromatosis type 2. </w:t>
      </w:r>
      <w:r w:rsidRPr="002A7B29">
        <w:rPr>
          <w:i/>
          <w:sz w:val="22"/>
        </w:rPr>
        <w:t>Acta Neurol Scand,</w:t>
      </w:r>
      <w:r w:rsidRPr="002A7B29">
        <w:rPr>
          <w:sz w:val="22"/>
        </w:rPr>
        <w:t xml:space="preserve"> 133</w:t>
      </w:r>
      <w:r w:rsidRPr="002A7B29">
        <w:rPr>
          <w:b/>
          <w:sz w:val="22"/>
        </w:rPr>
        <w:t>,</w:t>
      </w:r>
      <w:r w:rsidRPr="002A7B29">
        <w:rPr>
          <w:sz w:val="22"/>
        </w:rPr>
        <w:t xml:space="preserve"> 475-80.</w:t>
      </w:r>
    </w:p>
    <w:p w14:paraId="7B27189B" w14:textId="77777777" w:rsidR="00D95E4A" w:rsidRPr="002A7B29" w:rsidRDefault="00D95E4A" w:rsidP="002A7B29">
      <w:pPr>
        <w:pStyle w:val="EndNoteBibliography"/>
        <w:spacing w:after="240"/>
        <w:jc w:val="both"/>
        <w:rPr>
          <w:sz w:val="22"/>
        </w:rPr>
      </w:pPr>
      <w:r w:rsidRPr="002A7B29">
        <w:rPr>
          <w:sz w:val="22"/>
        </w:rPr>
        <w:t xml:space="preserve">FERNER, R. E. &amp; GUTMANN, D. H. 2013. Neurofibromatosis type 1 (NF1): diagnosis and management. </w:t>
      </w:r>
      <w:r w:rsidRPr="002A7B29">
        <w:rPr>
          <w:i/>
          <w:sz w:val="22"/>
        </w:rPr>
        <w:t>Handb Clin Neurol,</w:t>
      </w:r>
      <w:r w:rsidRPr="002A7B29">
        <w:rPr>
          <w:sz w:val="22"/>
        </w:rPr>
        <w:t xml:space="preserve"> 115</w:t>
      </w:r>
      <w:r w:rsidRPr="002A7B29">
        <w:rPr>
          <w:b/>
          <w:sz w:val="22"/>
        </w:rPr>
        <w:t>,</w:t>
      </w:r>
      <w:r w:rsidRPr="002A7B29">
        <w:rPr>
          <w:sz w:val="22"/>
        </w:rPr>
        <w:t xml:space="preserve"> 939-55.</w:t>
      </w:r>
    </w:p>
    <w:p w14:paraId="3596148D" w14:textId="77777777" w:rsidR="00D95E4A" w:rsidRPr="002A7B29" w:rsidRDefault="00D95E4A" w:rsidP="002A7B29">
      <w:pPr>
        <w:pStyle w:val="EndNoteBibliography"/>
        <w:spacing w:after="240"/>
        <w:jc w:val="both"/>
        <w:rPr>
          <w:sz w:val="22"/>
        </w:rPr>
      </w:pPr>
      <w:r w:rsidRPr="002A7B29">
        <w:rPr>
          <w:sz w:val="22"/>
        </w:rPr>
        <w:lastRenderedPageBreak/>
        <w:t xml:space="preserve">FERNER, R. E., SHAW, A., EVANS, D. G., MCALEER, D., HALLIDAY, D., PARRY, A., RAYMOND, F. L., DURIE-GAIR, J., HANEMANN, C. O., HORNIGOLD, R., AXON, P. &amp; GOLDING, J. F. 2014. Longitudinal evaluation of quality of life in 288 patients with neurofibromatosis 2. </w:t>
      </w:r>
      <w:r w:rsidRPr="002A7B29">
        <w:rPr>
          <w:i/>
          <w:sz w:val="22"/>
        </w:rPr>
        <w:t>Journal of Neurology,</w:t>
      </w:r>
      <w:r w:rsidRPr="002A7B29">
        <w:rPr>
          <w:sz w:val="22"/>
        </w:rPr>
        <w:t xml:space="preserve"> 261</w:t>
      </w:r>
      <w:r w:rsidRPr="002A7B29">
        <w:rPr>
          <w:b/>
          <w:sz w:val="22"/>
        </w:rPr>
        <w:t>,</w:t>
      </w:r>
      <w:r w:rsidRPr="002A7B29">
        <w:rPr>
          <w:sz w:val="22"/>
        </w:rPr>
        <w:t xml:space="preserve"> 963-969.</w:t>
      </w:r>
    </w:p>
    <w:p w14:paraId="49AE23BD" w14:textId="77777777" w:rsidR="00D95E4A" w:rsidRPr="002A7B29" w:rsidRDefault="00D95E4A" w:rsidP="002A7B29">
      <w:pPr>
        <w:pStyle w:val="EndNoteBibliography"/>
        <w:spacing w:after="240"/>
        <w:jc w:val="both"/>
        <w:rPr>
          <w:sz w:val="22"/>
        </w:rPr>
      </w:pPr>
      <w:r w:rsidRPr="002A7B29">
        <w:rPr>
          <w:sz w:val="22"/>
        </w:rPr>
        <w:t xml:space="preserve">FISHER, L. M., DOHERTY, J. K., LEV, M. H. &amp; SLATTERY, W. H., 3RD 2007. Distribution of nonvestibular cranial nerve schwannomas in neurofibromatosis 2. </w:t>
      </w:r>
      <w:r w:rsidRPr="002A7B29">
        <w:rPr>
          <w:i/>
          <w:sz w:val="22"/>
        </w:rPr>
        <w:t>Otol Neurotol,</w:t>
      </w:r>
      <w:r w:rsidRPr="002A7B29">
        <w:rPr>
          <w:sz w:val="22"/>
        </w:rPr>
        <w:t xml:space="preserve"> 28</w:t>
      </w:r>
      <w:r w:rsidRPr="002A7B29">
        <w:rPr>
          <w:b/>
          <w:sz w:val="22"/>
        </w:rPr>
        <w:t>,</w:t>
      </w:r>
      <w:r w:rsidRPr="002A7B29">
        <w:rPr>
          <w:sz w:val="22"/>
        </w:rPr>
        <w:t xml:space="preserve"> 1083-90.</w:t>
      </w:r>
    </w:p>
    <w:p w14:paraId="0549DC0E" w14:textId="77777777" w:rsidR="00D95E4A" w:rsidRPr="002A7B29" w:rsidRDefault="00D95E4A" w:rsidP="002A7B29">
      <w:pPr>
        <w:pStyle w:val="EndNoteBibliography"/>
        <w:jc w:val="both"/>
        <w:rPr>
          <w:sz w:val="22"/>
        </w:rPr>
      </w:pPr>
      <w:r w:rsidRPr="002A7B29">
        <w:rPr>
          <w:sz w:val="22"/>
        </w:rPr>
        <w:t xml:space="preserve">FRIEDMAN, J. M. 1993. Neurofibromatosis 1. </w:t>
      </w:r>
      <w:r w:rsidRPr="002A7B29">
        <w:rPr>
          <w:i/>
          <w:sz w:val="22"/>
        </w:rPr>
        <w:t>In:</w:t>
      </w:r>
      <w:r w:rsidRPr="002A7B29">
        <w:rPr>
          <w:sz w:val="22"/>
        </w:rPr>
        <w:t xml:space="preserve"> ADAM, M. P., ARDINGER, H. H., PAGON, R. A., WALLACE, S. E., BEAN, L. J. H., STEPHENS, K. &amp; AMEMIYA, A. (eds.) </w:t>
      </w:r>
      <w:r w:rsidRPr="002A7B29">
        <w:rPr>
          <w:i/>
          <w:sz w:val="22"/>
        </w:rPr>
        <w:t>GeneReviews((R)).</w:t>
      </w:r>
      <w:r w:rsidRPr="002A7B29">
        <w:rPr>
          <w:sz w:val="22"/>
        </w:rPr>
        <w:t xml:space="preserve"> Seattle (WA). University of Washington, Seattle</w:t>
      </w:r>
    </w:p>
    <w:p w14:paraId="67EDCF65" w14:textId="77777777" w:rsidR="00D95E4A" w:rsidRPr="002A7B29" w:rsidRDefault="00D95E4A" w:rsidP="002A7B29">
      <w:pPr>
        <w:pStyle w:val="EndNoteBibliography"/>
        <w:spacing w:after="240"/>
        <w:jc w:val="both"/>
        <w:rPr>
          <w:sz w:val="22"/>
        </w:rPr>
      </w:pPr>
      <w:r w:rsidRPr="002A7B29">
        <w:rPr>
          <w:sz w:val="22"/>
        </w:rPr>
        <w:t>University of Washington, Seattle. GeneReviews is a registered trademark of the University of Washington, Seattle. All rights reserved.</w:t>
      </w:r>
    </w:p>
    <w:p w14:paraId="453379BC" w14:textId="77777777" w:rsidR="00D95E4A" w:rsidRPr="002A7B29" w:rsidRDefault="00D95E4A" w:rsidP="002A7B29">
      <w:pPr>
        <w:pStyle w:val="EndNoteBibliography"/>
        <w:spacing w:after="240"/>
        <w:jc w:val="both"/>
        <w:rPr>
          <w:sz w:val="22"/>
        </w:rPr>
      </w:pPr>
      <w:r w:rsidRPr="002A7B29">
        <w:rPr>
          <w:sz w:val="22"/>
        </w:rPr>
        <w:t xml:space="preserve">FRISCHER, J. M., GRUBER, E., SCHOFFMANN, V., ERTL, A., HOFTBERGER, R., MALLOUHI, A., WOLFSBERGER, S., ARNOLDNER, C., EISNER, W., KNOSP, E., KITZ, K. &amp; GATTERBAUER, B. 2018. Long-term outcome after Gamma Knife radiosurgery for acoustic neuroma of all Koos grades: a single-center study. </w:t>
      </w:r>
      <w:r w:rsidRPr="002A7B29">
        <w:rPr>
          <w:i/>
          <w:sz w:val="22"/>
        </w:rPr>
        <w:t>J Neurosurg</w:t>
      </w:r>
      <w:r w:rsidRPr="002A7B29">
        <w:rPr>
          <w:b/>
          <w:sz w:val="22"/>
        </w:rPr>
        <w:t>,</w:t>
      </w:r>
      <w:r w:rsidRPr="002A7B29">
        <w:rPr>
          <w:sz w:val="22"/>
        </w:rPr>
        <w:t xml:space="preserve"> 1-10.</w:t>
      </w:r>
    </w:p>
    <w:p w14:paraId="7AE854A0" w14:textId="77777777" w:rsidR="00D95E4A" w:rsidRPr="002A7B29" w:rsidRDefault="00D95E4A" w:rsidP="002A7B29">
      <w:pPr>
        <w:pStyle w:val="EndNoteBibliography"/>
        <w:spacing w:after="240"/>
        <w:jc w:val="both"/>
        <w:rPr>
          <w:sz w:val="22"/>
        </w:rPr>
      </w:pPr>
      <w:r w:rsidRPr="002A7B29">
        <w:rPr>
          <w:sz w:val="22"/>
        </w:rPr>
        <w:t xml:space="preserve">GAONKAR, B., MACYSZYN, L., BILELLO, M., SADAGHIANI, M. S., AKBARI, H., ATTHIAH, M. A., ALI, Z. S., DA, X., ZHAN, Y., O'ROURKE, D., GRADY, S. M. &amp; DAVATZIKOS, C. 2015. Automated tumor volumetry using computer-aided image segmentation. </w:t>
      </w:r>
      <w:r w:rsidRPr="002A7B29">
        <w:rPr>
          <w:i/>
          <w:sz w:val="22"/>
        </w:rPr>
        <w:t>Acad Radiol,</w:t>
      </w:r>
      <w:r w:rsidRPr="002A7B29">
        <w:rPr>
          <w:sz w:val="22"/>
        </w:rPr>
        <w:t xml:space="preserve"> 22</w:t>
      </w:r>
      <w:r w:rsidRPr="002A7B29">
        <w:rPr>
          <w:b/>
          <w:sz w:val="22"/>
        </w:rPr>
        <w:t>,</w:t>
      </w:r>
      <w:r w:rsidRPr="002A7B29">
        <w:rPr>
          <w:sz w:val="22"/>
        </w:rPr>
        <w:t xml:space="preserve"> 653-661.</w:t>
      </w:r>
    </w:p>
    <w:p w14:paraId="2603FA6C" w14:textId="77777777" w:rsidR="00D95E4A" w:rsidRPr="002A7B29" w:rsidRDefault="00D95E4A" w:rsidP="002A7B29">
      <w:pPr>
        <w:pStyle w:val="EndNoteBibliography"/>
        <w:spacing w:after="240"/>
        <w:jc w:val="both"/>
        <w:rPr>
          <w:sz w:val="22"/>
        </w:rPr>
      </w:pPr>
      <w:r w:rsidRPr="002A7B29">
        <w:rPr>
          <w:sz w:val="22"/>
        </w:rPr>
        <w:t xml:space="preserve">GARDNER, G. &amp; ROBERTSON, J. H. 1988. Hearing preservation in unilateral acoustic neuroma surgery. </w:t>
      </w:r>
      <w:r w:rsidRPr="002A7B29">
        <w:rPr>
          <w:i/>
          <w:sz w:val="22"/>
        </w:rPr>
        <w:t>Ann Otol Rhinol Laryngol,</w:t>
      </w:r>
      <w:r w:rsidRPr="002A7B29">
        <w:rPr>
          <w:sz w:val="22"/>
        </w:rPr>
        <w:t xml:space="preserve"> 97</w:t>
      </w:r>
      <w:r w:rsidRPr="002A7B29">
        <w:rPr>
          <w:b/>
          <w:sz w:val="22"/>
        </w:rPr>
        <w:t>,</w:t>
      </w:r>
      <w:r w:rsidRPr="002A7B29">
        <w:rPr>
          <w:sz w:val="22"/>
        </w:rPr>
        <w:t xml:space="preserve"> 55-66.</w:t>
      </w:r>
    </w:p>
    <w:p w14:paraId="11BF78CC" w14:textId="77777777" w:rsidR="00D95E4A" w:rsidRPr="002A7B29" w:rsidRDefault="00D95E4A" w:rsidP="002A7B29">
      <w:pPr>
        <w:pStyle w:val="EndNoteBibliography"/>
        <w:spacing w:after="240"/>
        <w:jc w:val="both"/>
        <w:rPr>
          <w:sz w:val="22"/>
        </w:rPr>
      </w:pPr>
      <w:r w:rsidRPr="002A7B29">
        <w:rPr>
          <w:sz w:val="22"/>
        </w:rPr>
        <w:t xml:space="preserve">GAUDIOSO, C., LISTERNICK, R., FISHER, M. J., CAMPEN, C. J., PAZ, A. &amp; GUTMANN, D. H. 2019. Neurofibromatosis 2 in children presenting during the first decade of life. </w:t>
      </w:r>
      <w:r w:rsidRPr="002A7B29">
        <w:rPr>
          <w:i/>
          <w:sz w:val="22"/>
        </w:rPr>
        <w:t>Neurology,</w:t>
      </w:r>
      <w:r w:rsidRPr="002A7B29">
        <w:rPr>
          <w:sz w:val="22"/>
        </w:rPr>
        <w:t xml:space="preserve"> 93</w:t>
      </w:r>
      <w:r w:rsidRPr="002A7B29">
        <w:rPr>
          <w:b/>
          <w:sz w:val="22"/>
        </w:rPr>
        <w:t>,</w:t>
      </w:r>
      <w:r w:rsidRPr="002A7B29">
        <w:rPr>
          <w:sz w:val="22"/>
        </w:rPr>
        <w:t xml:space="preserve"> e964-e967.</w:t>
      </w:r>
    </w:p>
    <w:p w14:paraId="4BF9B430" w14:textId="77777777" w:rsidR="00D95E4A" w:rsidRPr="002A7B29" w:rsidRDefault="00D95E4A" w:rsidP="002A7B29">
      <w:pPr>
        <w:pStyle w:val="EndNoteBibliography"/>
        <w:spacing w:after="240"/>
        <w:jc w:val="both"/>
        <w:rPr>
          <w:sz w:val="22"/>
        </w:rPr>
      </w:pPr>
      <w:r w:rsidRPr="002A7B29">
        <w:rPr>
          <w:sz w:val="22"/>
        </w:rPr>
        <w:t xml:space="preserve">GIANOLI, G. J. &amp; SOILEAU, J. S. 2012. Acoustic Neuroma Neurophysiologic Correlates:: Vestibular-Preoperative, Intraoperative, and Postoperative. </w:t>
      </w:r>
      <w:r w:rsidRPr="002A7B29">
        <w:rPr>
          <w:i/>
          <w:sz w:val="22"/>
        </w:rPr>
        <w:t>Otolaryngologic Clinics of North America,</w:t>
      </w:r>
      <w:r w:rsidRPr="002A7B29">
        <w:rPr>
          <w:sz w:val="22"/>
        </w:rPr>
        <w:t xml:space="preserve"> 45</w:t>
      </w:r>
      <w:r w:rsidRPr="002A7B29">
        <w:rPr>
          <w:b/>
          <w:sz w:val="22"/>
        </w:rPr>
        <w:t>,</w:t>
      </w:r>
      <w:r w:rsidRPr="002A7B29">
        <w:rPr>
          <w:sz w:val="22"/>
        </w:rPr>
        <w:t xml:space="preserve"> 307-314.</w:t>
      </w:r>
    </w:p>
    <w:p w14:paraId="384164F9" w14:textId="77777777" w:rsidR="00D95E4A" w:rsidRPr="002A7B29" w:rsidRDefault="00D95E4A" w:rsidP="002A7B29">
      <w:pPr>
        <w:pStyle w:val="EndNoteBibliography"/>
        <w:spacing w:after="240"/>
        <w:jc w:val="both"/>
        <w:rPr>
          <w:sz w:val="22"/>
        </w:rPr>
      </w:pPr>
      <w:r w:rsidRPr="002A7B29">
        <w:rPr>
          <w:sz w:val="22"/>
        </w:rPr>
        <w:t>GREENE J, A.-D. M. 2017. Acoustic Neuroma (Vestibular Schwannoma).</w:t>
      </w:r>
    </w:p>
    <w:p w14:paraId="4CE02C5C" w14:textId="77777777" w:rsidR="00D95E4A" w:rsidRPr="002A7B29" w:rsidRDefault="00D95E4A" w:rsidP="002A7B29">
      <w:pPr>
        <w:pStyle w:val="EndNoteBibliography"/>
        <w:spacing w:after="240"/>
        <w:jc w:val="both"/>
        <w:rPr>
          <w:sz w:val="22"/>
        </w:rPr>
      </w:pPr>
      <w:r w:rsidRPr="002A7B29">
        <w:rPr>
          <w:sz w:val="22"/>
        </w:rPr>
        <w:t xml:space="preserve">GUGEL, I., GRIMM, F., HARTJEN, P., BREUN, M., ZIPFEL, J., LIEBSCH, M., LÖWENHEIM, H., ERNEMANN, U., KLUWE, L., MAUTNER, V. F., TATAGIBA, M. &amp; SCHUHMANN, M. U. 2021. Risk Stratification for Immediate Postoperative Hearing Loss by Preoperative BAER (Brainstem Auditory Evoked Response) and Audiometry in NF2-Associated Vestibular Schwannomas. </w:t>
      </w:r>
      <w:r w:rsidRPr="002A7B29">
        <w:rPr>
          <w:i/>
          <w:sz w:val="22"/>
        </w:rPr>
        <w:t>Cancers (Basel),</w:t>
      </w:r>
      <w:r w:rsidRPr="002A7B29">
        <w:rPr>
          <w:sz w:val="22"/>
        </w:rPr>
        <w:t xml:space="preserve"> 13.</w:t>
      </w:r>
    </w:p>
    <w:p w14:paraId="140A8507" w14:textId="77777777" w:rsidR="00D95E4A" w:rsidRPr="002A7B29" w:rsidRDefault="00D95E4A" w:rsidP="002A7B29">
      <w:pPr>
        <w:pStyle w:val="EndNoteBibliography"/>
        <w:spacing w:after="240"/>
        <w:jc w:val="both"/>
        <w:rPr>
          <w:sz w:val="22"/>
        </w:rPr>
      </w:pPr>
      <w:r w:rsidRPr="002A7B29">
        <w:rPr>
          <w:sz w:val="22"/>
        </w:rPr>
        <w:t xml:space="preserve">GUGEL, I., GRIMM, F., LIEBSCH, M., ZIPFEL, J., TEUBER, C., KLUWE, L., MAUTNER, V. F., TATAGIBA, M. &amp; SCHUHMANN, M. U. 2019a. Impact of Surgery on Long-Term Results of Hearing in Neurofibromatosis Type-2 Associated Vestibular Schwannomas. </w:t>
      </w:r>
      <w:r w:rsidRPr="002A7B29">
        <w:rPr>
          <w:i/>
          <w:sz w:val="22"/>
        </w:rPr>
        <w:t>Cancers (Basel),</w:t>
      </w:r>
      <w:r w:rsidRPr="002A7B29">
        <w:rPr>
          <w:sz w:val="22"/>
        </w:rPr>
        <w:t xml:space="preserve"> 11</w:t>
      </w:r>
      <w:r w:rsidRPr="002A7B29">
        <w:rPr>
          <w:b/>
          <w:sz w:val="22"/>
        </w:rPr>
        <w:t>,</w:t>
      </w:r>
      <w:r w:rsidRPr="002A7B29">
        <w:rPr>
          <w:sz w:val="22"/>
        </w:rPr>
        <w:t xml:space="preserve"> 1-9.</w:t>
      </w:r>
    </w:p>
    <w:p w14:paraId="7D8891A2" w14:textId="77777777" w:rsidR="00D95E4A" w:rsidRPr="002A7B29" w:rsidRDefault="00D95E4A" w:rsidP="002A7B29">
      <w:pPr>
        <w:pStyle w:val="EndNoteBibliography"/>
        <w:spacing w:after="240"/>
        <w:jc w:val="both"/>
        <w:rPr>
          <w:sz w:val="22"/>
        </w:rPr>
      </w:pPr>
      <w:r w:rsidRPr="002A7B29">
        <w:rPr>
          <w:sz w:val="22"/>
        </w:rPr>
        <w:t xml:space="preserve">GUGEL, I., GRIMM, F., TEUBER, C., KLUWE, L., MAUTNER, V.-F., TATAGIBA, M. &amp; SCHUHMANN, M. U. 2019b. Management of NF2-associated vestibular schwannomas in children and young adults: influence of surgery and clinical factors on tumor volume and growth rate. </w:t>
      </w:r>
      <w:r w:rsidRPr="002A7B29">
        <w:rPr>
          <w:i/>
          <w:sz w:val="22"/>
        </w:rPr>
        <w:t>Journal of Neurosurgery: Pediatrics,</w:t>
      </w:r>
      <w:r w:rsidRPr="002A7B29">
        <w:rPr>
          <w:sz w:val="22"/>
        </w:rPr>
        <w:t xml:space="preserve"> 24</w:t>
      </w:r>
      <w:r w:rsidRPr="002A7B29">
        <w:rPr>
          <w:b/>
          <w:sz w:val="22"/>
        </w:rPr>
        <w:t>,</w:t>
      </w:r>
      <w:r w:rsidRPr="002A7B29">
        <w:rPr>
          <w:sz w:val="22"/>
        </w:rPr>
        <w:t xml:space="preserve"> 584-592.</w:t>
      </w:r>
    </w:p>
    <w:p w14:paraId="5000E5BB" w14:textId="77777777" w:rsidR="00D95E4A" w:rsidRPr="002A7B29" w:rsidRDefault="00D95E4A" w:rsidP="002A7B29">
      <w:pPr>
        <w:pStyle w:val="EndNoteBibliography"/>
        <w:spacing w:after="240"/>
        <w:jc w:val="both"/>
        <w:rPr>
          <w:sz w:val="22"/>
        </w:rPr>
      </w:pPr>
      <w:r w:rsidRPr="002A7B29">
        <w:rPr>
          <w:sz w:val="22"/>
        </w:rPr>
        <w:lastRenderedPageBreak/>
        <w:t xml:space="preserve">GUGEL, I., GRIMM, F., TEUBER, C., ZIPFEL, J., TATAGIBA, M., MAUTNER, V. F., SCHUHMANN, M. U. &amp; KLUWE, L. 2020a. Presenting symptoms in children with neurofibromatosis type 2. </w:t>
      </w:r>
      <w:r w:rsidRPr="002A7B29">
        <w:rPr>
          <w:i/>
          <w:sz w:val="22"/>
        </w:rPr>
        <w:t>Childs Nerv Syst,</w:t>
      </w:r>
      <w:r w:rsidRPr="002A7B29">
        <w:rPr>
          <w:sz w:val="22"/>
        </w:rPr>
        <w:t xml:space="preserve"> 36</w:t>
      </w:r>
      <w:r w:rsidRPr="002A7B29">
        <w:rPr>
          <w:b/>
          <w:sz w:val="22"/>
        </w:rPr>
        <w:t>,</w:t>
      </w:r>
      <w:r w:rsidRPr="002A7B29">
        <w:rPr>
          <w:sz w:val="22"/>
        </w:rPr>
        <w:t xml:space="preserve"> 2463-2470.</w:t>
      </w:r>
    </w:p>
    <w:p w14:paraId="129EF565" w14:textId="77777777" w:rsidR="00D95E4A" w:rsidRPr="002A7B29" w:rsidRDefault="00D95E4A" w:rsidP="002A7B29">
      <w:pPr>
        <w:pStyle w:val="EndNoteBibliography"/>
        <w:spacing w:after="240"/>
        <w:jc w:val="both"/>
        <w:rPr>
          <w:sz w:val="22"/>
        </w:rPr>
      </w:pPr>
      <w:r w:rsidRPr="002A7B29">
        <w:rPr>
          <w:sz w:val="22"/>
        </w:rPr>
        <w:t xml:space="preserve">GUGEL, I., GRIMM, F., ZIPFEL, J., TEUBER, C., ERNEMANN, U., KLUWE, L., TATAGIBA, M., MAUTNER, V. F. &amp; SCHUHMANN, M. U. 2020b. Age at Onset and Presenting Symptoms of Neurofibromatosis Type 2 as Prognostic Factors for Clinical Course of Vestibular Schwannomas. </w:t>
      </w:r>
      <w:r w:rsidRPr="002A7B29">
        <w:rPr>
          <w:i/>
          <w:sz w:val="22"/>
        </w:rPr>
        <w:t>Cancers (Basel),</w:t>
      </w:r>
      <w:r w:rsidRPr="002A7B29">
        <w:rPr>
          <w:sz w:val="22"/>
        </w:rPr>
        <w:t xml:space="preserve"> 12</w:t>
      </w:r>
      <w:r w:rsidRPr="002A7B29">
        <w:rPr>
          <w:b/>
          <w:sz w:val="22"/>
        </w:rPr>
        <w:t>,</w:t>
      </w:r>
      <w:r w:rsidRPr="002A7B29">
        <w:rPr>
          <w:sz w:val="22"/>
        </w:rPr>
        <w:t xml:space="preserve"> 1-12.</w:t>
      </w:r>
    </w:p>
    <w:p w14:paraId="714EDAFB" w14:textId="77777777" w:rsidR="00D95E4A" w:rsidRPr="002A7B29" w:rsidRDefault="00D95E4A" w:rsidP="002A7B29">
      <w:pPr>
        <w:pStyle w:val="EndNoteBibliography"/>
        <w:spacing w:after="240"/>
        <w:jc w:val="both"/>
        <w:rPr>
          <w:sz w:val="22"/>
        </w:rPr>
      </w:pPr>
      <w:r w:rsidRPr="002A7B29">
        <w:rPr>
          <w:sz w:val="22"/>
        </w:rPr>
        <w:t xml:space="preserve">GUGEL, I., KLUWE, L., ZIPFEL, J., TEUBER, C., TATAGIBA, M., MAUTNER, V. F., SCHUHMANN, M. U. &amp; GRIMM, F. 2019c. Minimal Effect of Bevacizumab Treatment on Residual Vestibular Schwannomas after Partial Resection in Young Neurofibromatosis Type 2 Patients. </w:t>
      </w:r>
      <w:r w:rsidRPr="002A7B29">
        <w:rPr>
          <w:i/>
          <w:sz w:val="22"/>
        </w:rPr>
        <w:t>Cancers (Basel),</w:t>
      </w:r>
      <w:r w:rsidRPr="002A7B29">
        <w:rPr>
          <w:sz w:val="22"/>
        </w:rPr>
        <w:t xml:space="preserve"> 11</w:t>
      </w:r>
      <w:r w:rsidRPr="002A7B29">
        <w:rPr>
          <w:b/>
          <w:sz w:val="22"/>
        </w:rPr>
        <w:t>,</w:t>
      </w:r>
      <w:r w:rsidRPr="002A7B29">
        <w:rPr>
          <w:sz w:val="22"/>
        </w:rPr>
        <w:t xml:space="preserve"> 1-17.</w:t>
      </w:r>
    </w:p>
    <w:p w14:paraId="6D7C8249" w14:textId="77777777" w:rsidR="00D95E4A" w:rsidRPr="002A7B29" w:rsidRDefault="00D95E4A" w:rsidP="002A7B29">
      <w:pPr>
        <w:pStyle w:val="EndNoteBibliography"/>
        <w:spacing w:after="240"/>
        <w:jc w:val="both"/>
        <w:rPr>
          <w:sz w:val="22"/>
        </w:rPr>
      </w:pPr>
      <w:r w:rsidRPr="002A7B29">
        <w:rPr>
          <w:sz w:val="22"/>
        </w:rPr>
        <w:t xml:space="preserve">GUGEL, I., ZIPFEL, J., HARTJEN, P., KLUWE, L., TATAGIBA, M., MAUTNER, V.-F. &amp; SCHUHMANN, M. U. 2020c. Managing NF2-associated vestibular schwannomas in children and young adults: review of an institutional series regarding effects of surgery and bevacizumab on growth rates, tumor volume, and hearing quality. </w:t>
      </w:r>
      <w:r w:rsidRPr="002A7B29">
        <w:rPr>
          <w:i/>
          <w:sz w:val="22"/>
        </w:rPr>
        <w:t>Child's nervous system : ChNS : official journal of the International Society for Pediatric Neurosurgery,</w:t>
      </w:r>
      <w:r w:rsidRPr="002A7B29">
        <w:rPr>
          <w:sz w:val="22"/>
        </w:rPr>
        <w:t xml:space="preserve"> 36</w:t>
      </w:r>
      <w:r w:rsidRPr="002A7B29">
        <w:rPr>
          <w:b/>
          <w:sz w:val="22"/>
        </w:rPr>
        <w:t>,</w:t>
      </w:r>
      <w:r w:rsidRPr="002A7B29">
        <w:rPr>
          <w:sz w:val="22"/>
        </w:rPr>
        <w:t xml:space="preserve"> 2471-2480.</w:t>
      </w:r>
    </w:p>
    <w:p w14:paraId="5DA4B614" w14:textId="77777777" w:rsidR="00D95E4A" w:rsidRPr="002A7B29" w:rsidRDefault="00D95E4A" w:rsidP="002A7B29">
      <w:pPr>
        <w:pStyle w:val="EndNoteBibliography"/>
        <w:spacing w:after="240"/>
        <w:jc w:val="both"/>
        <w:rPr>
          <w:sz w:val="22"/>
        </w:rPr>
      </w:pPr>
      <w:r w:rsidRPr="002A7B29">
        <w:rPr>
          <w:sz w:val="22"/>
        </w:rPr>
        <w:t xml:space="preserve">GURGEL, R. K., JACKLER, R. K., DOBIE, R. A. &amp; POPELKA, G. R. 2012. A new standardized format for reporting hearing outcome in clinical trials. </w:t>
      </w:r>
      <w:r w:rsidRPr="002A7B29">
        <w:rPr>
          <w:i/>
          <w:sz w:val="22"/>
        </w:rPr>
        <w:t>Otolaryngol Head Neck Surg,</w:t>
      </w:r>
      <w:r w:rsidRPr="002A7B29">
        <w:rPr>
          <w:sz w:val="22"/>
        </w:rPr>
        <w:t xml:space="preserve"> 147</w:t>
      </w:r>
      <w:r w:rsidRPr="002A7B29">
        <w:rPr>
          <w:b/>
          <w:sz w:val="22"/>
        </w:rPr>
        <w:t>,</w:t>
      </w:r>
      <w:r w:rsidRPr="002A7B29">
        <w:rPr>
          <w:sz w:val="22"/>
        </w:rPr>
        <w:t xml:space="preserve"> 803-7.</w:t>
      </w:r>
    </w:p>
    <w:p w14:paraId="1B976799" w14:textId="77777777" w:rsidR="00D95E4A" w:rsidRPr="002A7B29" w:rsidRDefault="00D95E4A" w:rsidP="002A7B29">
      <w:pPr>
        <w:pStyle w:val="EndNoteBibliography"/>
        <w:spacing w:after="240"/>
        <w:jc w:val="both"/>
        <w:rPr>
          <w:sz w:val="22"/>
        </w:rPr>
      </w:pPr>
      <w:r w:rsidRPr="002A7B29">
        <w:rPr>
          <w:sz w:val="22"/>
        </w:rPr>
        <w:t xml:space="preserve">HAHLBROCK, K.-H. 1953. Über Sprachaudiometrie und neue Wörterteste. </w:t>
      </w:r>
      <w:r w:rsidRPr="002A7B29">
        <w:rPr>
          <w:i/>
          <w:sz w:val="22"/>
        </w:rPr>
        <w:t>Archiv für Ohren-, Nasen- und Kehlkopfheilkunde,</w:t>
      </w:r>
      <w:r w:rsidRPr="002A7B29">
        <w:rPr>
          <w:sz w:val="22"/>
        </w:rPr>
        <w:t xml:space="preserve"> 162</w:t>
      </w:r>
      <w:r w:rsidRPr="002A7B29">
        <w:rPr>
          <w:b/>
          <w:sz w:val="22"/>
        </w:rPr>
        <w:t>,</w:t>
      </w:r>
      <w:r w:rsidRPr="002A7B29">
        <w:rPr>
          <w:sz w:val="22"/>
        </w:rPr>
        <w:t xml:space="preserve"> 394-431.</w:t>
      </w:r>
    </w:p>
    <w:p w14:paraId="4C49B830" w14:textId="77777777" w:rsidR="00D95E4A" w:rsidRPr="002A7B29" w:rsidRDefault="00D95E4A" w:rsidP="002A7B29">
      <w:pPr>
        <w:pStyle w:val="EndNoteBibliography"/>
        <w:spacing w:after="240"/>
        <w:jc w:val="both"/>
        <w:rPr>
          <w:sz w:val="22"/>
        </w:rPr>
      </w:pPr>
      <w:r w:rsidRPr="002A7B29">
        <w:rPr>
          <w:sz w:val="22"/>
        </w:rPr>
        <w:t xml:space="preserve">HALPIN, C. F. 2008. Measuring Audiometric Outcomes. </w:t>
      </w:r>
      <w:r w:rsidRPr="002A7B29">
        <w:rPr>
          <w:i/>
          <w:sz w:val="22"/>
        </w:rPr>
        <w:t>In:</w:t>
      </w:r>
      <w:r w:rsidRPr="002A7B29">
        <w:rPr>
          <w:sz w:val="22"/>
        </w:rPr>
        <w:t xml:space="preserve"> SHIN, J. J., HARTNICK, C. J., RANDOLPH, G. W., CUNNINGHAM, M. J., KENNA, M., WILLGING, J. P., NADOL, J. B., RAUCH, S. D., PICCIRILLO, J. F., RANDOLPH, G. W., JOHNSON, J. T. &amp; RANDOLPH, G. W. (eds.) </w:t>
      </w:r>
      <w:r w:rsidRPr="002A7B29">
        <w:rPr>
          <w:i/>
          <w:sz w:val="22"/>
        </w:rPr>
        <w:t>Evidence-Based Otolaryngology.</w:t>
      </w:r>
      <w:r w:rsidRPr="002A7B29">
        <w:rPr>
          <w:sz w:val="22"/>
        </w:rPr>
        <w:t xml:space="preserve"> New York, NY: Springer New York.</w:t>
      </w:r>
    </w:p>
    <w:p w14:paraId="083BEFA1" w14:textId="77777777" w:rsidR="00D95E4A" w:rsidRPr="002A7B29" w:rsidRDefault="00D95E4A" w:rsidP="002A7B29">
      <w:pPr>
        <w:pStyle w:val="EndNoteBibliography"/>
        <w:spacing w:after="240"/>
        <w:jc w:val="both"/>
        <w:rPr>
          <w:sz w:val="22"/>
        </w:rPr>
      </w:pPr>
      <w:r w:rsidRPr="002A7B29">
        <w:rPr>
          <w:sz w:val="22"/>
        </w:rPr>
        <w:t xml:space="preserve">HAMADA, M. &amp; SANNA, M. 2011. </w:t>
      </w:r>
      <w:r w:rsidRPr="002A7B29">
        <w:rPr>
          <w:i/>
          <w:sz w:val="22"/>
        </w:rPr>
        <w:t xml:space="preserve">Atlas of Acoustic Neurinoma Microsurgery, </w:t>
      </w:r>
      <w:r w:rsidRPr="002A7B29">
        <w:rPr>
          <w:sz w:val="22"/>
        </w:rPr>
        <w:t>Stuttgart, Thieme.</w:t>
      </w:r>
    </w:p>
    <w:p w14:paraId="5A3EA9D1" w14:textId="77777777" w:rsidR="00D95E4A" w:rsidRPr="002A7B29" w:rsidRDefault="00D95E4A" w:rsidP="002A7B29">
      <w:pPr>
        <w:pStyle w:val="EndNoteBibliography"/>
        <w:spacing w:after="240"/>
        <w:jc w:val="both"/>
        <w:rPr>
          <w:sz w:val="22"/>
        </w:rPr>
      </w:pPr>
      <w:r w:rsidRPr="002A7B29">
        <w:rPr>
          <w:sz w:val="22"/>
        </w:rPr>
        <w:t xml:space="preserve">HANEMANN, C. O., BLAKELEY, J. O., NUNES, F. P., ROBERTSON, K., STEMMER-RACHAMIMOV, A., MAUTNER, V., KURTZ, A., FERGUSON, M., WIDEMANN, B. C., EVANS, D. G., FERNER, R., CARROLL, S. L., KORF, B., WOLKENSTEIN, P., KNIGHT, P. &amp; PLOTKIN, S. R. 2016. Current status and recommendations for biomarkers and biobanking in neurofibromatosis. </w:t>
      </w:r>
      <w:r w:rsidRPr="002A7B29">
        <w:rPr>
          <w:i/>
          <w:sz w:val="22"/>
        </w:rPr>
        <w:t>Neurology,</w:t>
      </w:r>
      <w:r w:rsidRPr="002A7B29">
        <w:rPr>
          <w:sz w:val="22"/>
        </w:rPr>
        <w:t xml:space="preserve"> 87</w:t>
      </w:r>
      <w:r w:rsidRPr="002A7B29">
        <w:rPr>
          <w:b/>
          <w:sz w:val="22"/>
        </w:rPr>
        <w:t>,</w:t>
      </w:r>
      <w:r w:rsidRPr="002A7B29">
        <w:rPr>
          <w:sz w:val="22"/>
        </w:rPr>
        <w:t xml:space="preserve"> S40-8.</w:t>
      </w:r>
    </w:p>
    <w:p w14:paraId="13F0F091" w14:textId="77777777" w:rsidR="00D95E4A" w:rsidRPr="002A7B29" w:rsidRDefault="00D95E4A" w:rsidP="002A7B29">
      <w:pPr>
        <w:pStyle w:val="EndNoteBibliography"/>
        <w:spacing w:after="240"/>
        <w:jc w:val="both"/>
        <w:rPr>
          <w:sz w:val="22"/>
        </w:rPr>
      </w:pPr>
      <w:r w:rsidRPr="002A7B29">
        <w:rPr>
          <w:sz w:val="22"/>
        </w:rPr>
        <w:t xml:space="preserve">HARDER, A., WESEMANN, M., HAGEL, C., SCHITTENHELM, J., FISCHER, S., TATAGIBA, M., NAGEL, C., JEIBMANN, A., BOHRING, A., MAUTNER, V. F. &amp; PAULUS, W. 2012. Hybrid neurofibroma/schwannoma is overrepresented among schwannomatosis and neurofibromatosis patients. </w:t>
      </w:r>
      <w:r w:rsidRPr="002A7B29">
        <w:rPr>
          <w:i/>
          <w:sz w:val="22"/>
        </w:rPr>
        <w:t>Am J Surg Pathol,</w:t>
      </w:r>
      <w:r w:rsidRPr="002A7B29">
        <w:rPr>
          <w:sz w:val="22"/>
        </w:rPr>
        <w:t xml:space="preserve"> 36</w:t>
      </w:r>
      <w:r w:rsidRPr="002A7B29">
        <w:rPr>
          <w:b/>
          <w:sz w:val="22"/>
        </w:rPr>
        <w:t>,</w:t>
      </w:r>
      <w:r w:rsidRPr="002A7B29">
        <w:rPr>
          <w:sz w:val="22"/>
        </w:rPr>
        <w:t xml:space="preserve"> 702-9.</w:t>
      </w:r>
    </w:p>
    <w:p w14:paraId="35008471" w14:textId="77777777" w:rsidR="00D95E4A" w:rsidRPr="002A7B29" w:rsidRDefault="00D95E4A" w:rsidP="002A7B29">
      <w:pPr>
        <w:pStyle w:val="EndNoteBibliography"/>
        <w:spacing w:after="240"/>
        <w:jc w:val="both"/>
        <w:rPr>
          <w:sz w:val="22"/>
        </w:rPr>
      </w:pPr>
      <w:r w:rsidRPr="002A7B29">
        <w:rPr>
          <w:sz w:val="22"/>
        </w:rPr>
        <w:t xml:space="preserve">HARRIS, G. J., PLOTKIN, S. R., MACCOLLIN, M., BHAT, S., URBAN, T., LEV, M. H. &amp; SLATTERY, W. H. 2008. Three-dimensional volumetrics for tracking vestibular schwannoma growth in neurofibromatosis type II. </w:t>
      </w:r>
      <w:r w:rsidRPr="002A7B29">
        <w:rPr>
          <w:i/>
          <w:sz w:val="22"/>
        </w:rPr>
        <w:t>Neurosurgery,</w:t>
      </w:r>
      <w:r w:rsidRPr="002A7B29">
        <w:rPr>
          <w:sz w:val="22"/>
        </w:rPr>
        <w:t xml:space="preserve"> 62</w:t>
      </w:r>
      <w:r w:rsidRPr="002A7B29">
        <w:rPr>
          <w:b/>
          <w:sz w:val="22"/>
        </w:rPr>
        <w:t>,</w:t>
      </w:r>
      <w:r w:rsidRPr="002A7B29">
        <w:rPr>
          <w:sz w:val="22"/>
        </w:rPr>
        <w:t xml:space="preserve"> 1314-9; discussion 1319-20.</w:t>
      </w:r>
    </w:p>
    <w:p w14:paraId="5AA932B7" w14:textId="77777777" w:rsidR="00D95E4A" w:rsidRPr="002A7B29" w:rsidRDefault="00D95E4A" w:rsidP="002A7B29">
      <w:pPr>
        <w:pStyle w:val="EndNoteBibliography"/>
        <w:spacing w:after="240"/>
        <w:jc w:val="both"/>
        <w:rPr>
          <w:sz w:val="22"/>
        </w:rPr>
      </w:pPr>
      <w:r w:rsidRPr="002A7B29">
        <w:rPr>
          <w:sz w:val="22"/>
        </w:rPr>
        <w:t xml:space="preserve">HILTON, D. A. &amp; HANEMANN, C. O. 2014. Schwannomas and their pathogenesis. </w:t>
      </w:r>
      <w:r w:rsidRPr="002A7B29">
        <w:rPr>
          <w:i/>
          <w:sz w:val="22"/>
        </w:rPr>
        <w:t>Brain Pathol,</w:t>
      </w:r>
      <w:r w:rsidRPr="002A7B29">
        <w:rPr>
          <w:sz w:val="22"/>
        </w:rPr>
        <w:t xml:space="preserve"> 24</w:t>
      </w:r>
      <w:r w:rsidRPr="002A7B29">
        <w:rPr>
          <w:b/>
          <w:sz w:val="22"/>
        </w:rPr>
        <w:t>,</w:t>
      </w:r>
      <w:r w:rsidRPr="002A7B29">
        <w:rPr>
          <w:sz w:val="22"/>
        </w:rPr>
        <w:t xml:space="preserve"> 205-20.</w:t>
      </w:r>
    </w:p>
    <w:p w14:paraId="3B073494" w14:textId="77777777" w:rsidR="00D95E4A" w:rsidRPr="002A7B29" w:rsidRDefault="00D95E4A" w:rsidP="002A7B29">
      <w:pPr>
        <w:pStyle w:val="EndNoteBibliography"/>
        <w:spacing w:after="240"/>
        <w:jc w:val="both"/>
        <w:rPr>
          <w:sz w:val="22"/>
        </w:rPr>
      </w:pPr>
      <w:r w:rsidRPr="002A7B29">
        <w:rPr>
          <w:sz w:val="22"/>
        </w:rPr>
        <w:lastRenderedPageBreak/>
        <w:t xml:space="preserve">HOA, M. &amp; SLATTERY, W. H. 2012. Neurofibromatosis 2. </w:t>
      </w:r>
      <w:r w:rsidRPr="002A7B29">
        <w:rPr>
          <w:i/>
          <w:sz w:val="22"/>
        </w:rPr>
        <w:t>Otolaryngologic Clinics of North America,</w:t>
      </w:r>
      <w:r w:rsidRPr="002A7B29">
        <w:rPr>
          <w:sz w:val="22"/>
        </w:rPr>
        <w:t xml:space="preserve"> 45</w:t>
      </w:r>
      <w:r w:rsidRPr="002A7B29">
        <w:rPr>
          <w:b/>
          <w:sz w:val="22"/>
        </w:rPr>
        <w:t>,</w:t>
      </w:r>
      <w:r w:rsidRPr="002A7B29">
        <w:rPr>
          <w:sz w:val="22"/>
        </w:rPr>
        <w:t xml:space="preserve"> 315-332.</w:t>
      </w:r>
    </w:p>
    <w:p w14:paraId="01A2EE18" w14:textId="77777777" w:rsidR="00D95E4A" w:rsidRPr="002A7B29" w:rsidRDefault="00D95E4A" w:rsidP="002A7B29">
      <w:pPr>
        <w:pStyle w:val="EndNoteBibliography"/>
        <w:spacing w:after="240"/>
        <w:jc w:val="both"/>
        <w:rPr>
          <w:sz w:val="22"/>
        </w:rPr>
      </w:pPr>
      <w:r w:rsidRPr="002A7B29">
        <w:rPr>
          <w:sz w:val="22"/>
        </w:rPr>
        <w:t xml:space="preserve">HOCHART, A., GAILLARD, V., BARONCINI, M., ANDRÉ, N., VANNIER, J.-P., VINCHON, M., DUBRULLE, F., LEJEUNE, J.-P., VINCENT, C., NÈVE, V., SUDOUR BONNANGE, H., BONNE, N. X. &amp; LEBLOND, P. 2015. Bevacizumab decreases vestibular schwannomas growth rate in children and teenagers with neurofibromatosis type 2. </w:t>
      </w:r>
      <w:r w:rsidRPr="002A7B29">
        <w:rPr>
          <w:i/>
          <w:sz w:val="22"/>
        </w:rPr>
        <w:t>Journal of Neuro-Oncology,</w:t>
      </w:r>
      <w:r w:rsidRPr="002A7B29">
        <w:rPr>
          <w:sz w:val="22"/>
        </w:rPr>
        <w:t xml:space="preserve"> 124</w:t>
      </w:r>
      <w:r w:rsidRPr="002A7B29">
        <w:rPr>
          <w:b/>
          <w:sz w:val="22"/>
        </w:rPr>
        <w:t>,</w:t>
      </w:r>
      <w:r w:rsidRPr="002A7B29">
        <w:rPr>
          <w:sz w:val="22"/>
        </w:rPr>
        <w:t xml:space="preserve"> 229-236.</w:t>
      </w:r>
    </w:p>
    <w:p w14:paraId="770EAA20" w14:textId="77777777" w:rsidR="00D95E4A" w:rsidRPr="002A7B29" w:rsidRDefault="00D95E4A" w:rsidP="002A7B29">
      <w:pPr>
        <w:pStyle w:val="EndNoteBibliography"/>
        <w:spacing w:after="240"/>
        <w:jc w:val="both"/>
        <w:rPr>
          <w:sz w:val="22"/>
        </w:rPr>
      </w:pPr>
      <w:r w:rsidRPr="002A7B29">
        <w:rPr>
          <w:sz w:val="22"/>
        </w:rPr>
        <w:t xml:space="preserve">HOFMANN, E. &amp; CHONE, L. 2011. [Imaging of acoustic neuroma (vestibular schwannoma). Breakthrough or dilemma?]. </w:t>
      </w:r>
      <w:r w:rsidRPr="002A7B29">
        <w:rPr>
          <w:i/>
          <w:sz w:val="22"/>
        </w:rPr>
        <w:t>Hno,</w:t>
      </w:r>
      <w:r w:rsidRPr="002A7B29">
        <w:rPr>
          <w:sz w:val="22"/>
        </w:rPr>
        <w:t xml:space="preserve"> 59</w:t>
      </w:r>
      <w:r w:rsidRPr="002A7B29">
        <w:rPr>
          <w:b/>
          <w:sz w:val="22"/>
        </w:rPr>
        <w:t>,</w:t>
      </w:r>
      <w:r w:rsidRPr="002A7B29">
        <w:rPr>
          <w:sz w:val="22"/>
        </w:rPr>
        <w:t xml:space="preserve"> 9-15.</w:t>
      </w:r>
    </w:p>
    <w:p w14:paraId="2DFF0198" w14:textId="77777777" w:rsidR="00D95E4A" w:rsidRPr="002A7B29" w:rsidRDefault="00D95E4A" w:rsidP="002A7B29">
      <w:pPr>
        <w:pStyle w:val="EndNoteBibliography"/>
        <w:spacing w:after="240"/>
        <w:jc w:val="both"/>
        <w:rPr>
          <w:sz w:val="22"/>
        </w:rPr>
      </w:pPr>
      <w:r w:rsidRPr="002A7B29">
        <w:rPr>
          <w:sz w:val="22"/>
        </w:rPr>
        <w:t xml:space="preserve">HORNIGOLD, R. E., GOLDING, J. F., LESCHZINER, G., OBHOLZER, R., GLEESON, M. J., THOMAS, N., WALSH, D., SAEED, S. &amp; FERNER, R. E. 2012. The NFTI-QOL: A Disease-Specific Quality of Life Questionnaire for Neurofibromatosis 2. </w:t>
      </w:r>
      <w:r w:rsidRPr="002A7B29">
        <w:rPr>
          <w:i/>
          <w:sz w:val="22"/>
        </w:rPr>
        <w:t>Journal of Neurological Surgery. Part B, Skull Base,</w:t>
      </w:r>
      <w:r w:rsidRPr="002A7B29">
        <w:rPr>
          <w:sz w:val="22"/>
        </w:rPr>
        <w:t xml:space="preserve"> 73</w:t>
      </w:r>
      <w:r w:rsidRPr="002A7B29">
        <w:rPr>
          <w:b/>
          <w:sz w:val="22"/>
        </w:rPr>
        <w:t>,</w:t>
      </w:r>
      <w:r w:rsidRPr="002A7B29">
        <w:rPr>
          <w:sz w:val="22"/>
        </w:rPr>
        <w:t xml:space="preserve"> 104-111.</w:t>
      </w:r>
    </w:p>
    <w:p w14:paraId="6073DBC6" w14:textId="77777777" w:rsidR="00D95E4A" w:rsidRPr="002A7B29" w:rsidRDefault="00D95E4A" w:rsidP="002A7B29">
      <w:pPr>
        <w:pStyle w:val="EndNoteBibliography"/>
        <w:spacing w:after="240"/>
        <w:jc w:val="both"/>
        <w:rPr>
          <w:sz w:val="22"/>
        </w:rPr>
      </w:pPr>
      <w:r w:rsidRPr="002A7B29">
        <w:rPr>
          <w:sz w:val="22"/>
        </w:rPr>
        <w:t xml:space="preserve">HOUSE, J. W. &amp; BRACKMANN, D. E. 1985. Facial nerve grading system. </w:t>
      </w:r>
      <w:r w:rsidRPr="002A7B29">
        <w:rPr>
          <w:i/>
          <w:sz w:val="22"/>
        </w:rPr>
        <w:t>Otolaryngol Head Neck Surg,</w:t>
      </w:r>
      <w:r w:rsidRPr="002A7B29">
        <w:rPr>
          <w:sz w:val="22"/>
        </w:rPr>
        <w:t xml:space="preserve"> 93</w:t>
      </w:r>
      <w:r w:rsidRPr="002A7B29">
        <w:rPr>
          <w:b/>
          <w:sz w:val="22"/>
        </w:rPr>
        <w:t>,</w:t>
      </w:r>
      <w:r w:rsidRPr="002A7B29">
        <w:rPr>
          <w:sz w:val="22"/>
        </w:rPr>
        <w:t xml:space="preserve"> 146-7.</w:t>
      </w:r>
    </w:p>
    <w:p w14:paraId="48C978A9" w14:textId="77777777" w:rsidR="00D95E4A" w:rsidRPr="002A7B29" w:rsidRDefault="00D95E4A" w:rsidP="002A7B29">
      <w:pPr>
        <w:pStyle w:val="EndNoteBibliography"/>
        <w:spacing w:after="240"/>
        <w:jc w:val="both"/>
        <w:rPr>
          <w:sz w:val="22"/>
        </w:rPr>
      </w:pPr>
      <w:r w:rsidRPr="002A7B29">
        <w:rPr>
          <w:sz w:val="22"/>
        </w:rPr>
        <w:t xml:space="preserve">HUANG, X., XU, M., XU, J., ZHOU, L., ZHONG, P., CHEN, M., JI, K., CHEN, H. &amp; MAO, Y. 2017. Complications and Management of Large Intracranial Vestibular Schwannomas Via the Retrosigmoid Approach. </w:t>
      </w:r>
      <w:r w:rsidRPr="002A7B29">
        <w:rPr>
          <w:i/>
          <w:sz w:val="22"/>
        </w:rPr>
        <w:t>World Neurosurg,</w:t>
      </w:r>
      <w:r w:rsidRPr="002A7B29">
        <w:rPr>
          <w:sz w:val="22"/>
        </w:rPr>
        <w:t xml:space="preserve"> 99</w:t>
      </w:r>
      <w:r w:rsidRPr="002A7B29">
        <w:rPr>
          <w:b/>
          <w:sz w:val="22"/>
        </w:rPr>
        <w:t>,</w:t>
      </w:r>
      <w:r w:rsidRPr="002A7B29">
        <w:rPr>
          <w:sz w:val="22"/>
        </w:rPr>
        <w:t xml:space="preserve"> 326-335.</w:t>
      </w:r>
    </w:p>
    <w:p w14:paraId="5059BE72" w14:textId="77777777" w:rsidR="00D95E4A" w:rsidRPr="002A7B29" w:rsidRDefault="00D95E4A" w:rsidP="002A7B29">
      <w:pPr>
        <w:pStyle w:val="EndNoteBibliography"/>
        <w:spacing w:after="240"/>
        <w:jc w:val="both"/>
        <w:rPr>
          <w:sz w:val="22"/>
        </w:rPr>
      </w:pPr>
      <w:r w:rsidRPr="002A7B29">
        <w:rPr>
          <w:sz w:val="22"/>
        </w:rPr>
        <w:t xml:space="preserve">IRVING, R. M., HARADA, T., MOFFAT, D. A., HARDY, D. G., WHITTAKER, J. L., XUEREB, J. H. &amp; MAHER, E. R. 1997. Somatic neurofibromatosis type 2 gene mutations and growth characteristics in vestibular schwannoma. </w:t>
      </w:r>
      <w:r w:rsidRPr="002A7B29">
        <w:rPr>
          <w:i/>
          <w:sz w:val="22"/>
        </w:rPr>
        <w:t>Am J Otol,</w:t>
      </w:r>
      <w:r w:rsidRPr="002A7B29">
        <w:rPr>
          <w:sz w:val="22"/>
        </w:rPr>
        <w:t xml:space="preserve"> 18</w:t>
      </w:r>
      <w:r w:rsidRPr="002A7B29">
        <w:rPr>
          <w:b/>
          <w:sz w:val="22"/>
        </w:rPr>
        <w:t>,</w:t>
      </w:r>
      <w:r w:rsidRPr="002A7B29">
        <w:rPr>
          <w:sz w:val="22"/>
        </w:rPr>
        <w:t xml:space="preserve"> 754-60.</w:t>
      </w:r>
    </w:p>
    <w:p w14:paraId="4AAE1B14" w14:textId="77777777" w:rsidR="00D95E4A" w:rsidRPr="002A7B29" w:rsidRDefault="00D95E4A" w:rsidP="002A7B29">
      <w:pPr>
        <w:pStyle w:val="EndNoteBibliography"/>
        <w:spacing w:after="240"/>
        <w:jc w:val="both"/>
        <w:rPr>
          <w:sz w:val="22"/>
        </w:rPr>
      </w:pPr>
      <w:r w:rsidRPr="002A7B29">
        <w:rPr>
          <w:sz w:val="22"/>
        </w:rPr>
        <w:t xml:space="preserve">ITO, E., SAITO, K., YATSUYA, H., NAGATANI, T. &amp; OTSUKA, G. 2009. Factors predicting growth of vestibular schwannoma in neurofibromatosis type 2. </w:t>
      </w:r>
      <w:r w:rsidRPr="002A7B29">
        <w:rPr>
          <w:i/>
          <w:sz w:val="22"/>
        </w:rPr>
        <w:t>Neurosurg Rev,</w:t>
      </w:r>
      <w:r w:rsidRPr="002A7B29">
        <w:rPr>
          <w:sz w:val="22"/>
        </w:rPr>
        <w:t xml:space="preserve"> 32</w:t>
      </w:r>
      <w:r w:rsidRPr="002A7B29">
        <w:rPr>
          <w:b/>
          <w:sz w:val="22"/>
        </w:rPr>
        <w:t>,</w:t>
      </w:r>
      <w:r w:rsidRPr="002A7B29">
        <w:rPr>
          <w:sz w:val="22"/>
        </w:rPr>
        <w:t xml:space="preserve"> 425-33.</w:t>
      </w:r>
    </w:p>
    <w:p w14:paraId="1E0C4A11" w14:textId="77777777" w:rsidR="00D95E4A" w:rsidRPr="002A7B29" w:rsidRDefault="00D95E4A" w:rsidP="002A7B29">
      <w:pPr>
        <w:pStyle w:val="EndNoteBibliography"/>
        <w:spacing w:after="240"/>
        <w:jc w:val="both"/>
        <w:rPr>
          <w:sz w:val="22"/>
        </w:rPr>
      </w:pPr>
      <w:r w:rsidRPr="002A7B29">
        <w:rPr>
          <w:sz w:val="22"/>
        </w:rPr>
        <w:t xml:space="preserve">IWATATE, K., YOKOO, T., IWATATE, E., ICHIKAWA, M., SATO, T., FUJII, M., SAKUMA, J. &amp; SAITO, K. 2017. Population Characteristics and Progressive Disability in Neurofibromatosis Type 2. </w:t>
      </w:r>
      <w:r w:rsidRPr="002A7B29">
        <w:rPr>
          <w:i/>
          <w:sz w:val="22"/>
        </w:rPr>
        <w:t>World Neurosurg,</w:t>
      </w:r>
      <w:r w:rsidRPr="002A7B29">
        <w:rPr>
          <w:sz w:val="22"/>
        </w:rPr>
        <w:t xml:space="preserve"> 106</w:t>
      </w:r>
      <w:r w:rsidRPr="002A7B29">
        <w:rPr>
          <w:b/>
          <w:sz w:val="22"/>
        </w:rPr>
        <w:t>,</w:t>
      </w:r>
      <w:r w:rsidRPr="002A7B29">
        <w:rPr>
          <w:sz w:val="22"/>
        </w:rPr>
        <w:t xml:space="preserve"> 653-660.</w:t>
      </w:r>
    </w:p>
    <w:p w14:paraId="27B3C3F8" w14:textId="77777777" w:rsidR="00D95E4A" w:rsidRPr="002A7B29" w:rsidRDefault="00D95E4A" w:rsidP="002A7B29">
      <w:pPr>
        <w:pStyle w:val="EndNoteBibliography"/>
        <w:spacing w:after="240"/>
        <w:jc w:val="both"/>
        <w:rPr>
          <w:sz w:val="22"/>
        </w:rPr>
      </w:pPr>
      <w:r w:rsidRPr="002A7B29">
        <w:rPr>
          <w:sz w:val="22"/>
        </w:rPr>
        <w:t xml:space="preserve">JIA, H., EL SAYED, M. M. E., SMAIL, M., MOSNIER, I., WU, H., STERKERS, O., KALAMARIDES, M. &amp; BERNARDESCHI, D. 2018. Neurofibromatosis type 2: Hearing preservation and rehabilitation. </w:t>
      </w:r>
      <w:r w:rsidRPr="002A7B29">
        <w:rPr>
          <w:i/>
          <w:sz w:val="22"/>
        </w:rPr>
        <w:t>Neurochirurgie,</w:t>
      </w:r>
      <w:r w:rsidRPr="002A7B29">
        <w:rPr>
          <w:sz w:val="22"/>
        </w:rPr>
        <w:t xml:space="preserve"> 64</w:t>
      </w:r>
      <w:r w:rsidRPr="002A7B29">
        <w:rPr>
          <w:b/>
          <w:sz w:val="22"/>
        </w:rPr>
        <w:t>,</w:t>
      </w:r>
      <w:r w:rsidRPr="002A7B29">
        <w:rPr>
          <w:sz w:val="22"/>
        </w:rPr>
        <w:t xml:space="preserve"> 348-354.</w:t>
      </w:r>
    </w:p>
    <w:p w14:paraId="40FE8052" w14:textId="77777777" w:rsidR="00D95E4A" w:rsidRPr="002A7B29" w:rsidRDefault="00D95E4A" w:rsidP="002A7B29">
      <w:pPr>
        <w:pStyle w:val="EndNoteBibliography"/>
        <w:spacing w:after="240"/>
        <w:jc w:val="both"/>
        <w:rPr>
          <w:sz w:val="22"/>
        </w:rPr>
      </w:pPr>
      <w:r w:rsidRPr="002A7B29">
        <w:rPr>
          <w:sz w:val="22"/>
        </w:rPr>
        <w:t xml:space="preserve">KANZAKI, J., TOS, M., SANNA, M., MOFFAT, D. A., MONSELL, E. M. &amp; BERLINER, K. I. 2003. New and modified reporting systems from the consensus meeting on systems for reporting results in vestibular schwannoma. </w:t>
      </w:r>
      <w:r w:rsidRPr="002A7B29">
        <w:rPr>
          <w:i/>
          <w:sz w:val="22"/>
        </w:rPr>
        <w:t>Otol Neurotol,</w:t>
      </w:r>
      <w:r w:rsidRPr="002A7B29">
        <w:rPr>
          <w:sz w:val="22"/>
        </w:rPr>
        <w:t xml:space="preserve"> 24</w:t>
      </w:r>
      <w:r w:rsidRPr="002A7B29">
        <w:rPr>
          <w:b/>
          <w:sz w:val="22"/>
        </w:rPr>
        <w:t>,</w:t>
      </w:r>
      <w:r w:rsidRPr="002A7B29">
        <w:rPr>
          <w:sz w:val="22"/>
        </w:rPr>
        <w:t xml:space="preserve"> 642-8; discussion 648-9.</w:t>
      </w:r>
    </w:p>
    <w:p w14:paraId="70888741" w14:textId="77777777" w:rsidR="00D95E4A" w:rsidRPr="002A7B29" w:rsidRDefault="00D95E4A" w:rsidP="002A7B29">
      <w:pPr>
        <w:pStyle w:val="EndNoteBibliography"/>
        <w:spacing w:after="240"/>
        <w:jc w:val="both"/>
        <w:rPr>
          <w:sz w:val="22"/>
        </w:rPr>
      </w:pPr>
      <w:r w:rsidRPr="002A7B29">
        <w:rPr>
          <w:sz w:val="22"/>
        </w:rPr>
        <w:t xml:space="preserve">KARAJANNIS, M. A., LEGAULT, G., HAGIWARA, M., BALLAS, M. S., BROWN, K., NUSBAUM, A. O., HOCHMAN, T., GOLDBERG, J. D., KOCH, K. M., GOLFINOS, J. G., ROLAND, J. T. &amp; ALLEN, J. C. 2012. Phase II trial of lapatinib in adult and pediatric patients with neurofibromatosis type 2 and progressive vestibular schwannomas. </w:t>
      </w:r>
      <w:r w:rsidRPr="002A7B29">
        <w:rPr>
          <w:i/>
          <w:sz w:val="22"/>
        </w:rPr>
        <w:t>Neuro Oncol,</w:t>
      </w:r>
      <w:r w:rsidRPr="002A7B29">
        <w:rPr>
          <w:sz w:val="22"/>
        </w:rPr>
        <w:t xml:space="preserve"> 14</w:t>
      </w:r>
      <w:r w:rsidRPr="002A7B29">
        <w:rPr>
          <w:b/>
          <w:sz w:val="22"/>
        </w:rPr>
        <w:t>,</w:t>
      </w:r>
      <w:r w:rsidRPr="002A7B29">
        <w:rPr>
          <w:sz w:val="22"/>
        </w:rPr>
        <w:t xml:space="preserve"> 1163-70.</w:t>
      </w:r>
    </w:p>
    <w:p w14:paraId="5A093E5C" w14:textId="77777777" w:rsidR="00D95E4A" w:rsidRPr="002A7B29" w:rsidRDefault="00D95E4A" w:rsidP="002A7B29">
      <w:pPr>
        <w:pStyle w:val="EndNoteBibliography"/>
        <w:spacing w:after="240"/>
        <w:jc w:val="both"/>
        <w:rPr>
          <w:sz w:val="22"/>
        </w:rPr>
      </w:pPr>
      <w:r w:rsidRPr="002A7B29">
        <w:rPr>
          <w:sz w:val="22"/>
        </w:rPr>
        <w:t xml:space="preserve">KEHRER-SAWATZKI, H., FARSCHTSCHI, S., MAUTNER, V.-F. &amp; COOPER, D. N. 2017. The molecular pathogenesis of schwannomatosis, a paradigm for the co-involvement of multiple tumour suppressor genes in tumorigenesis. </w:t>
      </w:r>
      <w:r w:rsidRPr="002A7B29">
        <w:rPr>
          <w:i/>
          <w:sz w:val="22"/>
        </w:rPr>
        <w:t>Human Genetics,</w:t>
      </w:r>
      <w:r w:rsidRPr="002A7B29">
        <w:rPr>
          <w:sz w:val="22"/>
        </w:rPr>
        <w:t xml:space="preserve"> 136</w:t>
      </w:r>
      <w:r w:rsidRPr="002A7B29">
        <w:rPr>
          <w:b/>
          <w:sz w:val="22"/>
        </w:rPr>
        <w:t>,</w:t>
      </w:r>
      <w:r w:rsidRPr="002A7B29">
        <w:rPr>
          <w:sz w:val="22"/>
        </w:rPr>
        <w:t xml:space="preserve"> 129-148.</w:t>
      </w:r>
    </w:p>
    <w:p w14:paraId="5917E71C" w14:textId="77777777" w:rsidR="00D95E4A" w:rsidRPr="002A7B29" w:rsidRDefault="00D95E4A" w:rsidP="002A7B29">
      <w:pPr>
        <w:pStyle w:val="EndNoteBibliography"/>
        <w:spacing w:after="240"/>
        <w:jc w:val="both"/>
        <w:rPr>
          <w:sz w:val="22"/>
        </w:rPr>
      </w:pPr>
      <w:r w:rsidRPr="002A7B29">
        <w:rPr>
          <w:sz w:val="22"/>
        </w:rPr>
        <w:lastRenderedPageBreak/>
        <w:t xml:space="preserve">KEHRER-SAWATZKI, H., KLUWE, L., FRIEDRICH, R. E., SUMMERER, A., SCHAFER, E., WAHLLANDER, U., MATTHIES, C., GUGEL, I., FARSCHTSCHI, S., HAGEL, C., COOPER, D. N. &amp; MAUTNER, V. F. 2018. Phenotypic and genotypic overlap between mosaic NF2 and schwannomatosis in patients with multiple non-intradermal schwannomas. </w:t>
      </w:r>
      <w:r w:rsidRPr="002A7B29">
        <w:rPr>
          <w:i/>
          <w:sz w:val="22"/>
        </w:rPr>
        <w:t>Hum Genet</w:t>
      </w:r>
      <w:r w:rsidRPr="002A7B29">
        <w:rPr>
          <w:sz w:val="22"/>
        </w:rPr>
        <w:t>.</w:t>
      </w:r>
    </w:p>
    <w:p w14:paraId="05D74451" w14:textId="77777777" w:rsidR="00D95E4A" w:rsidRPr="002A7B29" w:rsidRDefault="00D95E4A" w:rsidP="002A7B29">
      <w:pPr>
        <w:pStyle w:val="EndNoteBibliography"/>
        <w:spacing w:after="240"/>
        <w:jc w:val="both"/>
        <w:rPr>
          <w:sz w:val="22"/>
        </w:rPr>
      </w:pPr>
      <w:r w:rsidRPr="002A7B29">
        <w:rPr>
          <w:sz w:val="22"/>
        </w:rPr>
        <w:t xml:space="preserve">KILLEEN, D. E., KLESSE, L., TOLISANO, A. M., HUNTER, J. B. &amp; KUTZ, J. W., JR. 2019. Long-Term Effects of Bevacizumab on Vestibular Schwannoma Volume in Neurofibromatosis Type 2 Patients. </w:t>
      </w:r>
      <w:r w:rsidRPr="002A7B29">
        <w:rPr>
          <w:i/>
          <w:sz w:val="22"/>
        </w:rPr>
        <w:t>J Neurol Surg B Skull Base,</w:t>
      </w:r>
      <w:r w:rsidRPr="002A7B29">
        <w:rPr>
          <w:sz w:val="22"/>
        </w:rPr>
        <w:t xml:space="preserve"> 80</w:t>
      </w:r>
      <w:r w:rsidRPr="002A7B29">
        <w:rPr>
          <w:b/>
          <w:sz w:val="22"/>
        </w:rPr>
        <w:t>,</w:t>
      </w:r>
      <w:r w:rsidRPr="002A7B29">
        <w:rPr>
          <w:sz w:val="22"/>
        </w:rPr>
        <w:t xml:space="preserve"> 540-546.</w:t>
      </w:r>
    </w:p>
    <w:p w14:paraId="49ADE161" w14:textId="77777777" w:rsidR="00D95E4A" w:rsidRPr="002A7B29" w:rsidRDefault="00D95E4A" w:rsidP="002A7B29">
      <w:pPr>
        <w:pStyle w:val="EndNoteBibliography"/>
        <w:spacing w:after="240"/>
        <w:jc w:val="both"/>
        <w:rPr>
          <w:sz w:val="22"/>
        </w:rPr>
      </w:pPr>
      <w:r w:rsidRPr="002A7B29">
        <w:rPr>
          <w:sz w:val="22"/>
        </w:rPr>
        <w:t xml:space="preserve">KLUWE, L., MACCOLLIN, M., TATAGIBA, M., THOMAS, S., HAZIM, W., HAASE, W. &amp; MAUTNER, V. F. 1998. Phenotypic variability associated with 14 splice-site mutations in the NF2 gene. </w:t>
      </w:r>
      <w:r w:rsidRPr="002A7B29">
        <w:rPr>
          <w:i/>
          <w:sz w:val="22"/>
        </w:rPr>
        <w:t>Am J Med Genet,</w:t>
      </w:r>
      <w:r w:rsidRPr="002A7B29">
        <w:rPr>
          <w:sz w:val="22"/>
        </w:rPr>
        <w:t xml:space="preserve"> 77</w:t>
      </w:r>
      <w:r w:rsidRPr="002A7B29">
        <w:rPr>
          <w:b/>
          <w:sz w:val="22"/>
        </w:rPr>
        <w:t>,</w:t>
      </w:r>
      <w:r w:rsidRPr="002A7B29">
        <w:rPr>
          <w:sz w:val="22"/>
        </w:rPr>
        <w:t xml:space="preserve"> 228-33.</w:t>
      </w:r>
    </w:p>
    <w:p w14:paraId="1A54E817" w14:textId="77777777" w:rsidR="00D95E4A" w:rsidRPr="002A7B29" w:rsidRDefault="00D95E4A" w:rsidP="002A7B29">
      <w:pPr>
        <w:pStyle w:val="EndNoteBibliography"/>
        <w:spacing w:after="240"/>
        <w:jc w:val="both"/>
        <w:rPr>
          <w:sz w:val="22"/>
        </w:rPr>
      </w:pPr>
      <w:r w:rsidRPr="002A7B29">
        <w:rPr>
          <w:sz w:val="22"/>
        </w:rPr>
        <w:t xml:space="preserve">KLUWE, L. &amp; MAUTNER, V. F. 1998. Mosaicism in sporadic neurofibromatosis 2 patients. </w:t>
      </w:r>
      <w:r w:rsidRPr="002A7B29">
        <w:rPr>
          <w:i/>
          <w:sz w:val="22"/>
        </w:rPr>
        <w:t>Hum Mol Genet,</w:t>
      </w:r>
      <w:r w:rsidRPr="002A7B29">
        <w:rPr>
          <w:sz w:val="22"/>
        </w:rPr>
        <w:t xml:space="preserve"> 7</w:t>
      </w:r>
      <w:r w:rsidRPr="002A7B29">
        <w:rPr>
          <w:b/>
          <w:sz w:val="22"/>
        </w:rPr>
        <w:t>,</w:t>
      </w:r>
      <w:r w:rsidRPr="002A7B29">
        <w:rPr>
          <w:sz w:val="22"/>
        </w:rPr>
        <w:t xml:space="preserve"> 2051-5.</w:t>
      </w:r>
    </w:p>
    <w:p w14:paraId="4AB967B2" w14:textId="77777777" w:rsidR="00D95E4A" w:rsidRPr="002A7B29" w:rsidRDefault="00D95E4A" w:rsidP="002A7B29">
      <w:pPr>
        <w:pStyle w:val="EndNoteBibliography"/>
        <w:spacing w:after="240"/>
        <w:jc w:val="both"/>
        <w:rPr>
          <w:sz w:val="22"/>
        </w:rPr>
      </w:pPr>
      <w:r w:rsidRPr="002A7B29">
        <w:rPr>
          <w:sz w:val="22"/>
        </w:rPr>
        <w:t xml:space="preserve">KRESAK, J. L. &amp; WALSH, M. 2016. Neurofibromatosis: A Review of NF1, NF2, and Schwannomatosis. </w:t>
      </w:r>
      <w:r w:rsidRPr="002A7B29">
        <w:rPr>
          <w:i/>
          <w:sz w:val="22"/>
        </w:rPr>
        <w:t>J Pediatr Genet,</w:t>
      </w:r>
      <w:r w:rsidRPr="002A7B29">
        <w:rPr>
          <w:sz w:val="22"/>
        </w:rPr>
        <w:t xml:space="preserve"> 5</w:t>
      </w:r>
      <w:r w:rsidRPr="002A7B29">
        <w:rPr>
          <w:b/>
          <w:sz w:val="22"/>
        </w:rPr>
        <w:t>,</w:t>
      </w:r>
      <w:r w:rsidRPr="002A7B29">
        <w:rPr>
          <w:sz w:val="22"/>
        </w:rPr>
        <w:t xml:space="preserve"> 98-104.</w:t>
      </w:r>
    </w:p>
    <w:p w14:paraId="1F940E8E" w14:textId="77777777" w:rsidR="00D95E4A" w:rsidRPr="002A7B29" w:rsidRDefault="00D95E4A" w:rsidP="002A7B29">
      <w:pPr>
        <w:pStyle w:val="EndNoteBibliography"/>
        <w:spacing w:after="240"/>
        <w:jc w:val="both"/>
        <w:rPr>
          <w:sz w:val="22"/>
        </w:rPr>
      </w:pPr>
      <w:r w:rsidRPr="002A7B29">
        <w:rPr>
          <w:sz w:val="22"/>
        </w:rPr>
        <w:t xml:space="preserve">LAWSON MCLEAN, A. C. 2016. </w:t>
      </w:r>
      <w:r w:rsidRPr="002A7B29">
        <w:rPr>
          <w:i/>
          <w:sz w:val="22"/>
        </w:rPr>
        <w:t>Growth Dynamics of Neurofibromatosis-Type-2-Associated Tumors of the Central Nervous System.</w:t>
      </w:r>
      <w:r w:rsidRPr="002A7B29">
        <w:rPr>
          <w:sz w:val="22"/>
        </w:rPr>
        <w:t xml:space="preserve"> Medizinische Dissertationsschrift, Albert-Ludwigs-Universität. Freiburg im Breisgau.</w:t>
      </w:r>
    </w:p>
    <w:p w14:paraId="7C61E557" w14:textId="77777777" w:rsidR="00D95E4A" w:rsidRPr="002A7B29" w:rsidRDefault="00D95E4A" w:rsidP="002A7B29">
      <w:pPr>
        <w:pStyle w:val="EndNoteBibliography"/>
        <w:spacing w:after="240"/>
        <w:jc w:val="both"/>
        <w:rPr>
          <w:sz w:val="22"/>
        </w:rPr>
      </w:pPr>
      <w:r w:rsidRPr="002A7B29">
        <w:rPr>
          <w:sz w:val="22"/>
        </w:rPr>
        <w:t xml:space="preserve">LAWSON MCLEAN, A. C. &amp; ROSAHL, S. K. 2017. Growth Dynamics of Intracranial Tumors in Patients with Neurofibromatosis Type 2. </w:t>
      </w:r>
      <w:r w:rsidRPr="002A7B29">
        <w:rPr>
          <w:i/>
          <w:sz w:val="22"/>
        </w:rPr>
        <w:t>World Neurosurgery,</w:t>
      </w:r>
      <w:r w:rsidRPr="002A7B29">
        <w:rPr>
          <w:sz w:val="22"/>
        </w:rPr>
        <w:t xml:space="preserve"> 98</w:t>
      </w:r>
      <w:r w:rsidRPr="002A7B29">
        <w:rPr>
          <w:b/>
          <w:sz w:val="22"/>
        </w:rPr>
        <w:t>,</w:t>
      </w:r>
      <w:r w:rsidRPr="002A7B29">
        <w:rPr>
          <w:sz w:val="22"/>
        </w:rPr>
        <w:t xml:space="preserve"> 152-161.</w:t>
      </w:r>
    </w:p>
    <w:p w14:paraId="1FEADDA0" w14:textId="77777777" w:rsidR="00D95E4A" w:rsidRPr="002A7B29" w:rsidRDefault="00D95E4A" w:rsidP="002A7B29">
      <w:pPr>
        <w:pStyle w:val="EndNoteBibliography"/>
        <w:spacing w:after="240"/>
        <w:jc w:val="both"/>
        <w:rPr>
          <w:sz w:val="22"/>
        </w:rPr>
      </w:pPr>
      <w:r w:rsidRPr="002A7B29">
        <w:rPr>
          <w:sz w:val="22"/>
        </w:rPr>
        <w:t xml:space="preserve">LEE, J. M., CHANG, J. W., CHOI, J. Y., CHANG, W. S. &amp; MOON, I. S. 2016. Hearing Restoration in Neurofibromatosis Type II Patients. </w:t>
      </w:r>
      <w:r w:rsidRPr="002A7B29">
        <w:rPr>
          <w:i/>
          <w:sz w:val="22"/>
        </w:rPr>
        <w:t>Yonsei Medical Journal,</w:t>
      </w:r>
      <w:r w:rsidRPr="002A7B29">
        <w:rPr>
          <w:sz w:val="22"/>
        </w:rPr>
        <w:t xml:space="preserve"> 57</w:t>
      </w:r>
      <w:r w:rsidRPr="002A7B29">
        <w:rPr>
          <w:b/>
          <w:sz w:val="22"/>
        </w:rPr>
        <w:t>,</w:t>
      </w:r>
      <w:r w:rsidRPr="002A7B29">
        <w:rPr>
          <w:sz w:val="22"/>
        </w:rPr>
        <w:t xml:space="preserve"> 817-823.</w:t>
      </w:r>
    </w:p>
    <w:p w14:paraId="514CA834" w14:textId="77777777" w:rsidR="00D95E4A" w:rsidRPr="002A7B29" w:rsidRDefault="00D95E4A" w:rsidP="002A7B29">
      <w:pPr>
        <w:pStyle w:val="EndNoteBibliography"/>
        <w:spacing w:after="240"/>
        <w:jc w:val="both"/>
        <w:rPr>
          <w:sz w:val="22"/>
        </w:rPr>
      </w:pPr>
      <w:r w:rsidRPr="002A7B29">
        <w:rPr>
          <w:sz w:val="22"/>
        </w:rPr>
        <w:t xml:space="preserve">LEES, K. A., TOMBERS, N. M., LINK, M. J., DRISCOLL, C. L., NEFF, B. A., VAN GOMPEL, J. J., LANE, J. I., LOHSE, C. M. &amp; CARLSON, M. L. 2018. Natural History of Sporadic Vestibular Schwannoma: A Volumetric Study of Tumor Growth. </w:t>
      </w:r>
      <w:r w:rsidRPr="002A7B29">
        <w:rPr>
          <w:i/>
          <w:sz w:val="22"/>
        </w:rPr>
        <w:t>Otolaryngol Head Neck Surg</w:t>
      </w:r>
      <w:r w:rsidRPr="002A7B29">
        <w:rPr>
          <w:b/>
          <w:sz w:val="22"/>
        </w:rPr>
        <w:t>,</w:t>
      </w:r>
      <w:r w:rsidRPr="002A7B29">
        <w:rPr>
          <w:sz w:val="22"/>
        </w:rPr>
        <w:t xml:space="preserve"> 194599818770413.</w:t>
      </w:r>
    </w:p>
    <w:p w14:paraId="471E74C5" w14:textId="77777777" w:rsidR="00D95E4A" w:rsidRPr="002A7B29" w:rsidRDefault="00D95E4A" w:rsidP="002A7B29">
      <w:pPr>
        <w:pStyle w:val="EndNoteBibliography"/>
        <w:spacing w:after="240"/>
        <w:jc w:val="both"/>
        <w:rPr>
          <w:sz w:val="22"/>
        </w:rPr>
      </w:pPr>
      <w:r w:rsidRPr="002A7B29">
        <w:rPr>
          <w:sz w:val="22"/>
        </w:rPr>
        <w:t xml:space="preserve">LEGATT, A. D. 2018. Electrophysiology of Cranial Nerve Testing: Auditory Nerve. </w:t>
      </w:r>
      <w:r w:rsidRPr="002A7B29">
        <w:rPr>
          <w:i/>
          <w:sz w:val="22"/>
        </w:rPr>
        <w:t>J Clin Neurophysiol,</w:t>
      </w:r>
      <w:r w:rsidRPr="002A7B29">
        <w:rPr>
          <w:sz w:val="22"/>
        </w:rPr>
        <w:t xml:space="preserve"> 35</w:t>
      </w:r>
      <w:r w:rsidRPr="002A7B29">
        <w:rPr>
          <w:b/>
          <w:sz w:val="22"/>
        </w:rPr>
        <w:t>,</w:t>
      </w:r>
      <w:r w:rsidRPr="002A7B29">
        <w:rPr>
          <w:sz w:val="22"/>
        </w:rPr>
        <w:t xml:space="preserve"> 25-38.</w:t>
      </w:r>
    </w:p>
    <w:p w14:paraId="0B05FE20" w14:textId="77777777" w:rsidR="00D95E4A" w:rsidRPr="002A7B29" w:rsidRDefault="00D95E4A" w:rsidP="002A7B29">
      <w:pPr>
        <w:pStyle w:val="EndNoteBibliography"/>
        <w:spacing w:after="240"/>
        <w:jc w:val="both"/>
        <w:rPr>
          <w:sz w:val="22"/>
        </w:rPr>
      </w:pPr>
      <w:r w:rsidRPr="002A7B29">
        <w:rPr>
          <w:sz w:val="22"/>
        </w:rPr>
        <w:t xml:space="preserve">LI, H., HAO, S. Y., WANG, L., LI, D., WU, Z., ZHANG, L. W. &amp; ZHANG, J. T. 2015. Factors influencing the growth rate of vestibular schwannoma in patients with neurofibromatosis type 2. </w:t>
      </w:r>
      <w:r w:rsidRPr="002A7B29">
        <w:rPr>
          <w:i/>
          <w:sz w:val="22"/>
        </w:rPr>
        <w:t>Acta Neurochir (Wien),</w:t>
      </w:r>
      <w:r w:rsidRPr="002A7B29">
        <w:rPr>
          <w:sz w:val="22"/>
        </w:rPr>
        <w:t xml:space="preserve"> 157</w:t>
      </w:r>
      <w:r w:rsidRPr="002A7B29">
        <w:rPr>
          <w:b/>
          <w:sz w:val="22"/>
        </w:rPr>
        <w:t>,</w:t>
      </w:r>
      <w:r w:rsidRPr="002A7B29">
        <w:rPr>
          <w:sz w:val="22"/>
        </w:rPr>
        <w:t xml:space="preserve"> 1983-90.</w:t>
      </w:r>
    </w:p>
    <w:p w14:paraId="1D837F03" w14:textId="77777777" w:rsidR="00D95E4A" w:rsidRPr="002A7B29" w:rsidRDefault="00D95E4A" w:rsidP="002A7B29">
      <w:pPr>
        <w:pStyle w:val="EndNoteBibliography"/>
        <w:spacing w:after="240"/>
        <w:jc w:val="both"/>
        <w:rPr>
          <w:sz w:val="22"/>
        </w:rPr>
      </w:pPr>
      <w:r w:rsidRPr="002A7B29">
        <w:rPr>
          <w:sz w:val="22"/>
        </w:rPr>
        <w:t xml:space="preserve">LIM, S. H., ARDERN-HOLMES, S., MCCOWAGE, G. &amp; DE SOUZA, P. 2014. Systemic therapy in neurofibromatosis type 2. </w:t>
      </w:r>
      <w:r w:rsidRPr="002A7B29">
        <w:rPr>
          <w:i/>
          <w:sz w:val="22"/>
        </w:rPr>
        <w:t>Cancer Treat Rev,</w:t>
      </w:r>
      <w:r w:rsidRPr="002A7B29">
        <w:rPr>
          <w:sz w:val="22"/>
        </w:rPr>
        <w:t xml:space="preserve"> 40</w:t>
      </w:r>
      <w:r w:rsidRPr="002A7B29">
        <w:rPr>
          <w:b/>
          <w:sz w:val="22"/>
        </w:rPr>
        <w:t>,</w:t>
      </w:r>
      <w:r w:rsidRPr="002A7B29">
        <w:rPr>
          <w:sz w:val="22"/>
        </w:rPr>
        <w:t xml:space="preserve"> 857-61.</w:t>
      </w:r>
    </w:p>
    <w:p w14:paraId="3C263081" w14:textId="77777777" w:rsidR="00D95E4A" w:rsidRPr="002A7B29" w:rsidRDefault="00D95E4A" w:rsidP="002A7B29">
      <w:pPr>
        <w:pStyle w:val="EndNoteBibliography"/>
        <w:spacing w:after="240"/>
        <w:jc w:val="both"/>
        <w:rPr>
          <w:sz w:val="22"/>
        </w:rPr>
      </w:pPr>
      <w:r w:rsidRPr="002A7B29">
        <w:rPr>
          <w:sz w:val="22"/>
        </w:rPr>
        <w:t xml:space="preserve">LINK, M. J., DRISCOLL, C. L. W., FOOTE, R. L. &amp; POLLOCK, B. E. 2012. Radiation Therapy and Radiosurgery for Vestibular Schwannomas:: Indications, Techniques, and Results. </w:t>
      </w:r>
      <w:r w:rsidRPr="002A7B29">
        <w:rPr>
          <w:i/>
          <w:sz w:val="22"/>
        </w:rPr>
        <w:t>Otolaryngologic Clinics of North America,</w:t>
      </w:r>
      <w:r w:rsidRPr="002A7B29">
        <w:rPr>
          <w:sz w:val="22"/>
        </w:rPr>
        <w:t xml:space="preserve"> 45</w:t>
      </w:r>
      <w:r w:rsidRPr="002A7B29">
        <w:rPr>
          <w:b/>
          <w:sz w:val="22"/>
        </w:rPr>
        <w:t>,</w:t>
      </w:r>
      <w:r w:rsidRPr="002A7B29">
        <w:rPr>
          <w:sz w:val="22"/>
        </w:rPr>
        <w:t xml:space="preserve"> 353-366.</w:t>
      </w:r>
    </w:p>
    <w:p w14:paraId="5D3D120E" w14:textId="77777777" w:rsidR="00D95E4A" w:rsidRPr="002A7B29" w:rsidRDefault="00D95E4A" w:rsidP="002A7B29">
      <w:pPr>
        <w:pStyle w:val="EndNoteBibliography"/>
        <w:spacing w:after="240"/>
        <w:jc w:val="both"/>
        <w:rPr>
          <w:sz w:val="22"/>
        </w:rPr>
      </w:pPr>
      <w:r w:rsidRPr="002A7B29">
        <w:rPr>
          <w:sz w:val="22"/>
        </w:rPr>
        <w:t xml:space="preserve">LLOYD, S. K. &amp; EVANS, D. G. 2013. Neurofibromatosis type 2 (NF2): diagnosis and management. </w:t>
      </w:r>
      <w:r w:rsidRPr="002A7B29">
        <w:rPr>
          <w:i/>
          <w:sz w:val="22"/>
        </w:rPr>
        <w:t>Handb Clin Neurol,</w:t>
      </w:r>
      <w:r w:rsidRPr="002A7B29">
        <w:rPr>
          <w:sz w:val="22"/>
        </w:rPr>
        <w:t xml:space="preserve"> 115</w:t>
      </w:r>
      <w:r w:rsidRPr="002A7B29">
        <w:rPr>
          <w:b/>
          <w:sz w:val="22"/>
        </w:rPr>
        <w:t>,</w:t>
      </w:r>
      <w:r w:rsidRPr="002A7B29">
        <w:rPr>
          <w:sz w:val="22"/>
        </w:rPr>
        <w:t xml:space="preserve"> 957-67.</w:t>
      </w:r>
    </w:p>
    <w:p w14:paraId="639A2C36" w14:textId="77777777" w:rsidR="00D95E4A" w:rsidRPr="002A7B29" w:rsidRDefault="00D95E4A" w:rsidP="002A7B29">
      <w:pPr>
        <w:pStyle w:val="EndNoteBibliography"/>
        <w:spacing w:after="240"/>
        <w:jc w:val="both"/>
        <w:rPr>
          <w:sz w:val="22"/>
        </w:rPr>
      </w:pPr>
      <w:r w:rsidRPr="002A7B29">
        <w:rPr>
          <w:sz w:val="22"/>
        </w:rPr>
        <w:lastRenderedPageBreak/>
        <w:t xml:space="preserve">LLOYD, S. K. W., KING, A. T., RUTHERFORD, S. A., HAMMERBECK-WARD, C. L., FREEMAN, S. R. M., MAWMAN, D. J., O'DRISCOLL, M. &amp; EVANS, D. G. 2017. Hearing optimisation in neurofibromatosis type 2: A systematic review. </w:t>
      </w:r>
      <w:r w:rsidRPr="002A7B29">
        <w:rPr>
          <w:i/>
          <w:sz w:val="22"/>
        </w:rPr>
        <w:t>Clin Otolaryngol,</w:t>
      </w:r>
      <w:r w:rsidRPr="002A7B29">
        <w:rPr>
          <w:sz w:val="22"/>
        </w:rPr>
        <w:t xml:space="preserve"> 42</w:t>
      </w:r>
      <w:r w:rsidRPr="002A7B29">
        <w:rPr>
          <w:b/>
          <w:sz w:val="22"/>
        </w:rPr>
        <w:t>,</w:t>
      </w:r>
      <w:r w:rsidRPr="002A7B29">
        <w:rPr>
          <w:sz w:val="22"/>
        </w:rPr>
        <w:t xml:space="preserve"> 1329-1337.</w:t>
      </w:r>
    </w:p>
    <w:p w14:paraId="7BCB4AF0" w14:textId="77777777" w:rsidR="00D95E4A" w:rsidRPr="002A7B29" w:rsidRDefault="00D95E4A" w:rsidP="002A7B29">
      <w:pPr>
        <w:pStyle w:val="EndNoteBibliography"/>
        <w:spacing w:after="240"/>
        <w:jc w:val="both"/>
        <w:rPr>
          <w:sz w:val="22"/>
        </w:rPr>
      </w:pPr>
      <w:r w:rsidRPr="002A7B29">
        <w:rPr>
          <w:sz w:val="22"/>
        </w:rPr>
        <w:t xml:space="preserve">LU, V. M., RAVINDRAN, K., GRAFFEO, C. S., PERRY, A., VAN GOMPEL, J. J., DANIELS, D. J. &amp; LINK, M. J. 2019. Efficacy and safety of bevacizumab for vestibular schwannoma in neurofibromatosis type 2: a systematic review and meta-analysis of treatment outcomes. </w:t>
      </w:r>
      <w:r w:rsidRPr="002A7B29">
        <w:rPr>
          <w:i/>
          <w:sz w:val="22"/>
        </w:rPr>
        <w:t>J Neurooncol,</w:t>
      </w:r>
      <w:r w:rsidRPr="002A7B29">
        <w:rPr>
          <w:sz w:val="22"/>
        </w:rPr>
        <w:t xml:space="preserve"> 144</w:t>
      </w:r>
      <w:r w:rsidRPr="002A7B29">
        <w:rPr>
          <w:b/>
          <w:sz w:val="22"/>
        </w:rPr>
        <w:t>,</w:t>
      </w:r>
      <w:r w:rsidRPr="002A7B29">
        <w:rPr>
          <w:sz w:val="22"/>
        </w:rPr>
        <w:t xml:space="preserve"> 239-248.</w:t>
      </w:r>
    </w:p>
    <w:p w14:paraId="7A94703B" w14:textId="77777777" w:rsidR="00D95E4A" w:rsidRPr="002A7B29" w:rsidRDefault="00D95E4A" w:rsidP="002A7B29">
      <w:pPr>
        <w:pStyle w:val="EndNoteBibliography"/>
        <w:spacing w:after="240"/>
        <w:jc w:val="both"/>
        <w:rPr>
          <w:sz w:val="22"/>
        </w:rPr>
      </w:pPr>
      <w:r w:rsidRPr="002A7B29">
        <w:rPr>
          <w:sz w:val="22"/>
        </w:rPr>
        <w:t xml:space="preserve">MACNALLY, S. P., RUTHERFORD, S. A., KING, A. T., FREEMAN, S., THORNE, J., MAWMAN, D., O'DRISCOLL, M. P., EVANS, D. G. &amp; RAMSDEN, R. T. 2009. Outcome from surgery for vestibular schwannomas in children. </w:t>
      </w:r>
      <w:r w:rsidRPr="002A7B29">
        <w:rPr>
          <w:i/>
          <w:sz w:val="22"/>
        </w:rPr>
        <w:t>British Journal of Neurosurgery,</w:t>
      </w:r>
      <w:r w:rsidRPr="002A7B29">
        <w:rPr>
          <w:sz w:val="22"/>
        </w:rPr>
        <w:t xml:space="preserve"> 23</w:t>
      </w:r>
      <w:r w:rsidRPr="002A7B29">
        <w:rPr>
          <w:b/>
          <w:sz w:val="22"/>
        </w:rPr>
        <w:t>,</w:t>
      </w:r>
      <w:r w:rsidRPr="002A7B29">
        <w:rPr>
          <w:sz w:val="22"/>
        </w:rPr>
        <w:t xml:space="preserve"> 226-231.</w:t>
      </w:r>
    </w:p>
    <w:p w14:paraId="60E51D87" w14:textId="77777777" w:rsidR="00D95E4A" w:rsidRPr="002A7B29" w:rsidRDefault="00D95E4A" w:rsidP="002A7B29">
      <w:pPr>
        <w:pStyle w:val="EndNoteBibliography"/>
        <w:spacing w:after="240"/>
        <w:jc w:val="both"/>
        <w:rPr>
          <w:sz w:val="22"/>
        </w:rPr>
      </w:pPr>
      <w:r w:rsidRPr="002A7B29">
        <w:rPr>
          <w:sz w:val="22"/>
        </w:rPr>
        <w:t>MATTHIES, C. 2008a. Functional Microsurgery of Vestibular Schwannomas, in: Samii`s Essentials in Neurosurgery. Berlin, Heidelberg, New York: Springer, hg. von Ramina, R., Aguiar, P.H.P., Tatagiba, M., 189-203.</w:t>
      </w:r>
    </w:p>
    <w:p w14:paraId="14251E5F" w14:textId="77777777" w:rsidR="00D95E4A" w:rsidRPr="002A7B29" w:rsidRDefault="00D95E4A" w:rsidP="002A7B29">
      <w:pPr>
        <w:pStyle w:val="EndNoteBibliography"/>
        <w:spacing w:after="240"/>
        <w:jc w:val="both"/>
        <w:rPr>
          <w:sz w:val="22"/>
        </w:rPr>
      </w:pPr>
      <w:r w:rsidRPr="002A7B29">
        <w:rPr>
          <w:sz w:val="22"/>
        </w:rPr>
        <w:t>MATTHIES, C. 2008b. Preservation and Restitution of Auditory Function in Neurofibromatosis Type 2, in: Samii`s Essentials in Neurosurgery. Berlin, Heidelberg, New York: Springer, hg. von Ramina, R., Aguiar, P.H.P., Tatagiba, M., 49-58.</w:t>
      </w:r>
    </w:p>
    <w:p w14:paraId="0F2D2C29" w14:textId="77777777" w:rsidR="00D95E4A" w:rsidRPr="002A7B29" w:rsidRDefault="00D95E4A" w:rsidP="002A7B29">
      <w:pPr>
        <w:pStyle w:val="EndNoteBibliography"/>
        <w:spacing w:after="240"/>
        <w:jc w:val="both"/>
        <w:rPr>
          <w:sz w:val="22"/>
        </w:rPr>
      </w:pPr>
      <w:r w:rsidRPr="002A7B29">
        <w:rPr>
          <w:sz w:val="22"/>
        </w:rPr>
        <w:t xml:space="preserve">MATTHIES, C. &amp; SAMII, M. 1997a. Management of 1000 vestibular schwannomas (acoustic neuromas): clinical presentation. </w:t>
      </w:r>
      <w:r w:rsidRPr="002A7B29">
        <w:rPr>
          <w:i/>
          <w:sz w:val="22"/>
        </w:rPr>
        <w:t>Neurosurgery,</w:t>
      </w:r>
      <w:r w:rsidRPr="002A7B29">
        <w:rPr>
          <w:sz w:val="22"/>
        </w:rPr>
        <w:t xml:space="preserve"> 40</w:t>
      </w:r>
      <w:r w:rsidRPr="002A7B29">
        <w:rPr>
          <w:b/>
          <w:sz w:val="22"/>
        </w:rPr>
        <w:t>,</w:t>
      </w:r>
      <w:r w:rsidRPr="002A7B29">
        <w:rPr>
          <w:sz w:val="22"/>
        </w:rPr>
        <w:t xml:space="preserve"> 1-9; discussion 9-10.</w:t>
      </w:r>
    </w:p>
    <w:p w14:paraId="52770F00" w14:textId="77777777" w:rsidR="00D95E4A" w:rsidRPr="002A7B29" w:rsidRDefault="00D95E4A" w:rsidP="002A7B29">
      <w:pPr>
        <w:pStyle w:val="EndNoteBibliography"/>
        <w:spacing w:after="240"/>
        <w:jc w:val="both"/>
        <w:rPr>
          <w:sz w:val="22"/>
        </w:rPr>
      </w:pPr>
      <w:r w:rsidRPr="002A7B29">
        <w:rPr>
          <w:sz w:val="22"/>
        </w:rPr>
        <w:t xml:space="preserve">MATTHIES, C. &amp; SAMII, M. 1997b. Management of vestibular schwannomas (acoustic neuromas): the value of neurophysiology for evaluation and prediction of auditory function in 420 cases. </w:t>
      </w:r>
      <w:r w:rsidRPr="002A7B29">
        <w:rPr>
          <w:i/>
          <w:sz w:val="22"/>
        </w:rPr>
        <w:t>Neurosurgery,</w:t>
      </w:r>
      <w:r w:rsidRPr="002A7B29">
        <w:rPr>
          <w:sz w:val="22"/>
        </w:rPr>
        <w:t xml:space="preserve"> 40</w:t>
      </w:r>
      <w:r w:rsidRPr="002A7B29">
        <w:rPr>
          <w:b/>
          <w:sz w:val="22"/>
        </w:rPr>
        <w:t>,</w:t>
      </w:r>
      <w:r w:rsidRPr="002A7B29">
        <w:rPr>
          <w:sz w:val="22"/>
        </w:rPr>
        <w:t xml:space="preserve"> 919-29; discussion 929-30.</w:t>
      </w:r>
    </w:p>
    <w:p w14:paraId="5689DA4D" w14:textId="77777777" w:rsidR="00D95E4A" w:rsidRPr="002A7B29" w:rsidRDefault="00D95E4A" w:rsidP="002A7B29">
      <w:pPr>
        <w:pStyle w:val="EndNoteBibliography"/>
        <w:spacing w:after="240"/>
        <w:jc w:val="both"/>
        <w:rPr>
          <w:sz w:val="22"/>
        </w:rPr>
      </w:pPr>
      <w:r w:rsidRPr="002A7B29">
        <w:rPr>
          <w:sz w:val="22"/>
        </w:rPr>
        <w:t xml:space="preserve">MAUTNER, V. F., BASER, M. E., THAKKAR, S. D., FEIGEN, U. M., FRIEDMAN, J. M. &amp; KLUWE, L. 2002. Vestibular schwannoma growth in patients with neurofibromatosis Type 2: a longitudinal study. </w:t>
      </w:r>
      <w:r w:rsidRPr="002A7B29">
        <w:rPr>
          <w:i/>
          <w:sz w:val="22"/>
        </w:rPr>
        <w:t>J Neurosurg,</w:t>
      </w:r>
      <w:r w:rsidRPr="002A7B29">
        <w:rPr>
          <w:sz w:val="22"/>
        </w:rPr>
        <w:t xml:space="preserve"> 96</w:t>
      </w:r>
      <w:r w:rsidRPr="002A7B29">
        <w:rPr>
          <w:b/>
          <w:sz w:val="22"/>
        </w:rPr>
        <w:t>,</w:t>
      </w:r>
      <w:r w:rsidRPr="002A7B29">
        <w:rPr>
          <w:sz w:val="22"/>
        </w:rPr>
        <w:t xml:space="preserve"> 223-8.</w:t>
      </w:r>
    </w:p>
    <w:p w14:paraId="25424430" w14:textId="77777777" w:rsidR="00D95E4A" w:rsidRPr="002A7B29" w:rsidRDefault="00D95E4A" w:rsidP="002A7B29">
      <w:pPr>
        <w:pStyle w:val="EndNoteBibliography"/>
        <w:spacing w:after="240"/>
        <w:jc w:val="both"/>
        <w:rPr>
          <w:sz w:val="22"/>
        </w:rPr>
      </w:pPr>
      <w:r w:rsidRPr="002A7B29">
        <w:rPr>
          <w:sz w:val="22"/>
        </w:rPr>
        <w:t xml:space="preserve">MAUTNER, V. F., LINDENAU, M., BASER, M. E., HAZIM, W., TATAGIBA, M., HAASE, W., SAMII, M., WAIS, R. &amp; PULST, S. M. 1996. The neuroimaging and clinical spectrum of neurofibromatosis 2. </w:t>
      </w:r>
      <w:r w:rsidRPr="002A7B29">
        <w:rPr>
          <w:i/>
          <w:sz w:val="22"/>
        </w:rPr>
        <w:t>Neurosurgery,</w:t>
      </w:r>
      <w:r w:rsidRPr="002A7B29">
        <w:rPr>
          <w:sz w:val="22"/>
        </w:rPr>
        <w:t xml:space="preserve"> 38</w:t>
      </w:r>
      <w:r w:rsidRPr="002A7B29">
        <w:rPr>
          <w:b/>
          <w:sz w:val="22"/>
        </w:rPr>
        <w:t>,</w:t>
      </w:r>
      <w:r w:rsidRPr="002A7B29">
        <w:rPr>
          <w:sz w:val="22"/>
        </w:rPr>
        <w:t xml:space="preserve"> 880-5; discussion 885-6.</w:t>
      </w:r>
    </w:p>
    <w:p w14:paraId="6544C9C1" w14:textId="77777777" w:rsidR="00D95E4A" w:rsidRPr="002A7B29" w:rsidRDefault="00D95E4A" w:rsidP="002A7B29">
      <w:pPr>
        <w:pStyle w:val="EndNoteBibliography"/>
        <w:spacing w:after="240"/>
        <w:jc w:val="both"/>
        <w:rPr>
          <w:sz w:val="22"/>
        </w:rPr>
      </w:pPr>
      <w:r w:rsidRPr="002A7B29">
        <w:rPr>
          <w:sz w:val="22"/>
        </w:rPr>
        <w:t xml:space="preserve">MAUTNER, V. F., NGUYEN, R., KUTTA, H., FUENSTERER, C., BOKEMEYER, C., HAGEL, C., FRIEDRICH, R. E. &amp; PANSE, J. 2010. Bevacizumab induces regression of vestibular schwannomas in patients with neurofibromatosis type 2. </w:t>
      </w:r>
      <w:r w:rsidRPr="002A7B29">
        <w:rPr>
          <w:i/>
          <w:sz w:val="22"/>
        </w:rPr>
        <w:t>Neuro Oncol,</w:t>
      </w:r>
      <w:r w:rsidRPr="002A7B29">
        <w:rPr>
          <w:sz w:val="22"/>
        </w:rPr>
        <w:t xml:space="preserve"> 12</w:t>
      </w:r>
      <w:r w:rsidRPr="002A7B29">
        <w:rPr>
          <w:b/>
          <w:sz w:val="22"/>
        </w:rPr>
        <w:t>,</w:t>
      </w:r>
      <w:r w:rsidRPr="002A7B29">
        <w:rPr>
          <w:sz w:val="22"/>
        </w:rPr>
        <w:t xml:space="preserve"> 14-8.</w:t>
      </w:r>
    </w:p>
    <w:p w14:paraId="2DF22C15" w14:textId="77777777" w:rsidR="00D95E4A" w:rsidRPr="002A7B29" w:rsidRDefault="00D95E4A" w:rsidP="002A7B29">
      <w:pPr>
        <w:pStyle w:val="EndNoteBibliography"/>
        <w:spacing w:after="240"/>
        <w:jc w:val="both"/>
        <w:rPr>
          <w:sz w:val="22"/>
        </w:rPr>
      </w:pPr>
      <w:r w:rsidRPr="002A7B29">
        <w:rPr>
          <w:sz w:val="22"/>
        </w:rPr>
        <w:t xml:space="preserve">MERKER, V. L., BERGNER, A. L., VRANCEANU, A. M., MUZIKANSKY, A., SLATTERY, W., 3RD &amp; PLOTKIN, S. R. 2016. Health-related Quality of Life of Individuals With Neurofibromatosis Type 2: Results From the NF2 Natural History Study. </w:t>
      </w:r>
      <w:r w:rsidRPr="002A7B29">
        <w:rPr>
          <w:i/>
          <w:sz w:val="22"/>
        </w:rPr>
        <w:t>Otol Neurotol,</w:t>
      </w:r>
      <w:r w:rsidRPr="002A7B29">
        <w:rPr>
          <w:sz w:val="22"/>
        </w:rPr>
        <w:t xml:space="preserve"> 37</w:t>
      </w:r>
      <w:r w:rsidRPr="002A7B29">
        <w:rPr>
          <w:b/>
          <w:sz w:val="22"/>
        </w:rPr>
        <w:t>,</w:t>
      </w:r>
      <w:r w:rsidRPr="002A7B29">
        <w:rPr>
          <w:sz w:val="22"/>
        </w:rPr>
        <w:t xml:space="preserve"> 574-9.</w:t>
      </w:r>
    </w:p>
    <w:p w14:paraId="5B9E3914" w14:textId="77777777" w:rsidR="00D95E4A" w:rsidRPr="002A7B29" w:rsidRDefault="00D95E4A" w:rsidP="002A7B29">
      <w:pPr>
        <w:pStyle w:val="EndNoteBibliography"/>
        <w:spacing w:after="240"/>
        <w:jc w:val="both"/>
        <w:rPr>
          <w:sz w:val="22"/>
        </w:rPr>
      </w:pPr>
      <w:r w:rsidRPr="002A7B29">
        <w:rPr>
          <w:sz w:val="22"/>
        </w:rPr>
        <w:t xml:space="preserve">MORRIS, K. A., GOLDING, J. F., AXON, P. R., AFRIDI, S., BLESING, C., FERNER, R. E., HALLIDAY, D., JENA, R., PRETORIUS, P. M., EVANS, D. G., MCCABE, M. G. &amp; PARRY, A. 2016. Bevacizumab in neurofibromatosis type 2 (NF2) related vestibular schwannomas: a nationally coordinated approach to delivery and prospective evaluation. </w:t>
      </w:r>
      <w:r w:rsidRPr="002A7B29">
        <w:rPr>
          <w:i/>
          <w:sz w:val="22"/>
        </w:rPr>
        <w:t>Neurooncol Pract,</w:t>
      </w:r>
      <w:r w:rsidRPr="002A7B29">
        <w:rPr>
          <w:sz w:val="22"/>
        </w:rPr>
        <w:t xml:space="preserve"> 3</w:t>
      </w:r>
      <w:r w:rsidRPr="002A7B29">
        <w:rPr>
          <w:b/>
          <w:sz w:val="22"/>
        </w:rPr>
        <w:t>,</w:t>
      </w:r>
      <w:r w:rsidRPr="002A7B29">
        <w:rPr>
          <w:sz w:val="22"/>
        </w:rPr>
        <w:t xml:space="preserve"> 281-289.</w:t>
      </w:r>
    </w:p>
    <w:p w14:paraId="5130AAED" w14:textId="77777777" w:rsidR="00D95E4A" w:rsidRPr="002A7B29" w:rsidRDefault="00D95E4A" w:rsidP="002A7B29">
      <w:pPr>
        <w:pStyle w:val="EndNoteBibliography"/>
        <w:spacing w:after="240"/>
        <w:jc w:val="both"/>
        <w:rPr>
          <w:sz w:val="22"/>
        </w:rPr>
      </w:pPr>
      <w:r w:rsidRPr="002A7B29">
        <w:rPr>
          <w:sz w:val="22"/>
        </w:rPr>
        <w:t xml:space="preserve">NAGER, G. T. 1969. Acoustic neurinomas: Pathology and differential diagnosis. </w:t>
      </w:r>
      <w:r w:rsidRPr="002A7B29">
        <w:rPr>
          <w:i/>
          <w:sz w:val="22"/>
        </w:rPr>
        <w:t>Archives of Otolaryngology,</w:t>
      </w:r>
      <w:r w:rsidRPr="002A7B29">
        <w:rPr>
          <w:sz w:val="22"/>
        </w:rPr>
        <w:t xml:space="preserve"> 89</w:t>
      </w:r>
      <w:r w:rsidRPr="002A7B29">
        <w:rPr>
          <w:b/>
          <w:sz w:val="22"/>
        </w:rPr>
        <w:t>,</w:t>
      </w:r>
      <w:r w:rsidRPr="002A7B29">
        <w:rPr>
          <w:sz w:val="22"/>
        </w:rPr>
        <w:t xml:space="preserve"> 252-279.</w:t>
      </w:r>
    </w:p>
    <w:p w14:paraId="3D062E7F" w14:textId="77777777" w:rsidR="00D95E4A" w:rsidRPr="002A7B29" w:rsidRDefault="00D95E4A" w:rsidP="002A7B29">
      <w:pPr>
        <w:pStyle w:val="EndNoteBibliography"/>
        <w:spacing w:after="240"/>
        <w:jc w:val="both"/>
        <w:rPr>
          <w:sz w:val="22"/>
        </w:rPr>
      </w:pPr>
      <w:r w:rsidRPr="002A7B29">
        <w:rPr>
          <w:sz w:val="22"/>
        </w:rPr>
        <w:lastRenderedPageBreak/>
        <w:t xml:space="preserve">NEARY, W. J., HILLIER, V. F., FLUTE, T., STEPHENS, D., RAMSDEN, R. T. &amp; EVANS, D. G. 2010a. Use of a closed set questionnaire to measure primary and secondary effects of neurofibromatosis type 2. </w:t>
      </w:r>
      <w:r w:rsidRPr="002A7B29">
        <w:rPr>
          <w:i/>
          <w:sz w:val="22"/>
        </w:rPr>
        <w:t>J Laryngol Otol,</w:t>
      </w:r>
      <w:r w:rsidRPr="002A7B29">
        <w:rPr>
          <w:sz w:val="22"/>
        </w:rPr>
        <w:t xml:space="preserve"> 124</w:t>
      </w:r>
      <w:r w:rsidRPr="002A7B29">
        <w:rPr>
          <w:b/>
          <w:sz w:val="22"/>
        </w:rPr>
        <w:t>,</w:t>
      </w:r>
      <w:r w:rsidRPr="002A7B29">
        <w:rPr>
          <w:sz w:val="22"/>
        </w:rPr>
        <w:t xml:space="preserve"> 720-8.</w:t>
      </w:r>
    </w:p>
    <w:p w14:paraId="6D5DD3F7" w14:textId="77777777" w:rsidR="00D95E4A" w:rsidRPr="002A7B29" w:rsidRDefault="00D95E4A" w:rsidP="002A7B29">
      <w:pPr>
        <w:pStyle w:val="EndNoteBibliography"/>
        <w:spacing w:after="240"/>
        <w:jc w:val="both"/>
        <w:rPr>
          <w:sz w:val="22"/>
        </w:rPr>
      </w:pPr>
      <w:r w:rsidRPr="002A7B29">
        <w:rPr>
          <w:sz w:val="22"/>
        </w:rPr>
        <w:t xml:space="preserve">NEARY, W. J., HILLIER, V. F., FLUTE, T., STEPHENS, S. D., RAMSDEN, R. T. &amp; EVANS, D. G. 2010b. The relationship between patients' perception of the effects of neurofibromatosis type 2 and the domains of the Short Form-36. </w:t>
      </w:r>
      <w:r w:rsidRPr="002A7B29">
        <w:rPr>
          <w:i/>
          <w:sz w:val="22"/>
        </w:rPr>
        <w:t>Clin Otolaryngol,</w:t>
      </w:r>
      <w:r w:rsidRPr="002A7B29">
        <w:rPr>
          <w:sz w:val="22"/>
        </w:rPr>
        <w:t xml:space="preserve"> 35</w:t>
      </w:r>
      <w:r w:rsidRPr="002A7B29">
        <w:rPr>
          <w:b/>
          <w:sz w:val="22"/>
        </w:rPr>
        <w:t>,</w:t>
      </w:r>
      <w:r w:rsidRPr="002A7B29">
        <w:rPr>
          <w:sz w:val="22"/>
        </w:rPr>
        <w:t xml:space="preserve"> 291-9.</w:t>
      </w:r>
    </w:p>
    <w:p w14:paraId="75C44CA9" w14:textId="77777777" w:rsidR="00D95E4A" w:rsidRPr="002A7B29" w:rsidRDefault="00D95E4A" w:rsidP="002A7B29">
      <w:pPr>
        <w:pStyle w:val="EndNoteBibliography"/>
        <w:spacing w:after="240"/>
        <w:jc w:val="both"/>
        <w:rPr>
          <w:sz w:val="22"/>
        </w:rPr>
      </w:pPr>
      <w:r w:rsidRPr="002A7B29">
        <w:rPr>
          <w:sz w:val="22"/>
        </w:rPr>
        <w:t xml:space="preserve">NEELY, J. G. 1981. Gross and microscopic anatomy of the eighth cranial nerve in relationship to the solitary schwannoma. </w:t>
      </w:r>
      <w:r w:rsidRPr="002A7B29">
        <w:rPr>
          <w:i/>
          <w:sz w:val="22"/>
        </w:rPr>
        <w:t>Laryngoscope,</w:t>
      </w:r>
      <w:r w:rsidRPr="002A7B29">
        <w:rPr>
          <w:sz w:val="22"/>
        </w:rPr>
        <w:t xml:space="preserve"> 91</w:t>
      </w:r>
      <w:r w:rsidRPr="002A7B29">
        <w:rPr>
          <w:b/>
          <w:sz w:val="22"/>
        </w:rPr>
        <w:t>,</w:t>
      </w:r>
      <w:r w:rsidRPr="002A7B29">
        <w:rPr>
          <w:sz w:val="22"/>
        </w:rPr>
        <w:t xml:space="preserve"> 1512-31.</w:t>
      </w:r>
    </w:p>
    <w:p w14:paraId="5E7688A2" w14:textId="77777777" w:rsidR="00D95E4A" w:rsidRPr="002A7B29" w:rsidRDefault="00D95E4A" w:rsidP="002A7B29">
      <w:pPr>
        <w:pStyle w:val="EndNoteBibliography"/>
        <w:spacing w:after="240"/>
        <w:jc w:val="both"/>
        <w:rPr>
          <w:sz w:val="22"/>
        </w:rPr>
      </w:pPr>
      <w:r w:rsidRPr="002A7B29">
        <w:rPr>
          <w:sz w:val="22"/>
        </w:rPr>
        <w:t xml:space="preserve">NEFF, B. A., WELLING, D. B., AKHMAMETYEVA, E. &amp; CHANG, L. S. 2006. The molecular biology of vestibular schwannomas: dissecting the pathogenic process at the molecular level. </w:t>
      </w:r>
      <w:r w:rsidRPr="002A7B29">
        <w:rPr>
          <w:i/>
          <w:sz w:val="22"/>
        </w:rPr>
        <w:t>Otol Neurotol,</w:t>
      </w:r>
      <w:r w:rsidRPr="002A7B29">
        <w:rPr>
          <w:sz w:val="22"/>
        </w:rPr>
        <w:t xml:space="preserve"> 27</w:t>
      </w:r>
      <w:r w:rsidRPr="002A7B29">
        <w:rPr>
          <w:b/>
          <w:sz w:val="22"/>
        </w:rPr>
        <w:t>,</w:t>
      </w:r>
      <w:r w:rsidRPr="002A7B29">
        <w:rPr>
          <w:sz w:val="22"/>
        </w:rPr>
        <w:t xml:space="preserve"> 197-208.</w:t>
      </w:r>
    </w:p>
    <w:p w14:paraId="25E44E01" w14:textId="77777777" w:rsidR="00D95E4A" w:rsidRPr="002A7B29" w:rsidRDefault="00D95E4A" w:rsidP="002A7B29">
      <w:pPr>
        <w:pStyle w:val="EndNoteBibliography"/>
        <w:spacing w:after="240"/>
        <w:jc w:val="both"/>
        <w:rPr>
          <w:sz w:val="22"/>
        </w:rPr>
      </w:pPr>
      <w:r w:rsidRPr="002A7B29">
        <w:rPr>
          <w:sz w:val="22"/>
        </w:rPr>
        <w:t xml:space="preserve">NOWAK, A., DZIEDZIC, T., CZERNICKI, T., KUNERT, P., MORAWSKI, K., NIEMCZYK, K. &amp; MARCHEL, A. 2015. Strategy for the surgical treatment of vestibular schwannomas in patients with neurofibromatosis type 2. </w:t>
      </w:r>
      <w:r w:rsidRPr="002A7B29">
        <w:rPr>
          <w:i/>
          <w:sz w:val="22"/>
        </w:rPr>
        <w:t>Neurologia i Neurochirurgia Polska,</w:t>
      </w:r>
      <w:r w:rsidRPr="002A7B29">
        <w:rPr>
          <w:sz w:val="22"/>
        </w:rPr>
        <w:t xml:space="preserve"> 49</w:t>
      </w:r>
      <w:r w:rsidRPr="002A7B29">
        <w:rPr>
          <w:b/>
          <w:sz w:val="22"/>
        </w:rPr>
        <w:t>,</w:t>
      </w:r>
      <w:r w:rsidRPr="002A7B29">
        <w:rPr>
          <w:sz w:val="22"/>
        </w:rPr>
        <w:t xml:space="preserve"> 295-301.</w:t>
      </w:r>
    </w:p>
    <w:p w14:paraId="5C5CFDCB" w14:textId="77777777" w:rsidR="00D95E4A" w:rsidRPr="002A7B29" w:rsidRDefault="00D95E4A" w:rsidP="002A7B29">
      <w:pPr>
        <w:pStyle w:val="EndNoteBibliography"/>
        <w:spacing w:after="240"/>
        <w:jc w:val="both"/>
        <w:rPr>
          <w:sz w:val="22"/>
        </w:rPr>
      </w:pPr>
      <w:r w:rsidRPr="002A7B29">
        <w:rPr>
          <w:sz w:val="22"/>
        </w:rPr>
        <w:t xml:space="preserve">NUNES, F. &amp; MACCOLLIN, M. 2003. Neurofibromatosis 2 in the Pediatric Population. </w:t>
      </w:r>
      <w:r w:rsidRPr="002A7B29">
        <w:rPr>
          <w:i/>
          <w:sz w:val="22"/>
        </w:rPr>
        <w:t>Journal of Child Neurology,</w:t>
      </w:r>
      <w:r w:rsidRPr="002A7B29">
        <w:rPr>
          <w:sz w:val="22"/>
        </w:rPr>
        <w:t xml:space="preserve"> 18</w:t>
      </w:r>
      <w:r w:rsidRPr="002A7B29">
        <w:rPr>
          <w:b/>
          <w:sz w:val="22"/>
        </w:rPr>
        <w:t>,</w:t>
      </w:r>
      <w:r w:rsidRPr="002A7B29">
        <w:rPr>
          <w:sz w:val="22"/>
        </w:rPr>
        <w:t xml:space="preserve"> 718-724.</w:t>
      </w:r>
    </w:p>
    <w:p w14:paraId="0D759301" w14:textId="77777777" w:rsidR="00D95E4A" w:rsidRPr="002A7B29" w:rsidRDefault="00D95E4A" w:rsidP="002A7B29">
      <w:pPr>
        <w:pStyle w:val="EndNoteBibliography"/>
        <w:spacing w:after="240"/>
        <w:jc w:val="both"/>
        <w:rPr>
          <w:sz w:val="22"/>
        </w:rPr>
      </w:pPr>
      <w:r w:rsidRPr="002A7B29">
        <w:rPr>
          <w:sz w:val="22"/>
        </w:rPr>
        <w:t xml:space="preserve">OH, T., NAGASAWA, D. T., FONG, B. M., TRANG, A., GOPEN, Q., PARSA, A. T. &amp; YANG, I. 2012. Intraoperative neuromonitoring techniques in the surgical management of acoustic neuromas. </w:t>
      </w:r>
      <w:r w:rsidRPr="002A7B29">
        <w:rPr>
          <w:i/>
          <w:sz w:val="22"/>
        </w:rPr>
        <w:t>Neurosurg Focus,</w:t>
      </w:r>
      <w:r w:rsidRPr="002A7B29">
        <w:rPr>
          <w:sz w:val="22"/>
        </w:rPr>
        <w:t xml:space="preserve"> 33</w:t>
      </w:r>
      <w:r w:rsidRPr="002A7B29">
        <w:rPr>
          <w:b/>
          <w:sz w:val="22"/>
        </w:rPr>
        <w:t>,</w:t>
      </w:r>
      <w:r w:rsidRPr="002A7B29">
        <w:rPr>
          <w:sz w:val="22"/>
        </w:rPr>
        <w:t xml:space="preserve"> E6.</w:t>
      </w:r>
    </w:p>
    <w:p w14:paraId="463AB8DF" w14:textId="77777777" w:rsidR="00D95E4A" w:rsidRPr="002A7B29" w:rsidRDefault="00D95E4A" w:rsidP="002A7B29">
      <w:pPr>
        <w:pStyle w:val="EndNoteBibliography"/>
        <w:spacing w:after="240"/>
        <w:jc w:val="both"/>
        <w:rPr>
          <w:sz w:val="22"/>
        </w:rPr>
      </w:pPr>
      <w:r w:rsidRPr="002A7B29">
        <w:rPr>
          <w:sz w:val="22"/>
        </w:rPr>
        <w:t xml:space="preserve">OTSUKA, G., SAITO, K., NAGATANI, T. &amp; YOSHIDA, J. 2003. Age at symptom onset and long-term survival in patients with neurofibromatosis Type 2. </w:t>
      </w:r>
      <w:r w:rsidRPr="002A7B29">
        <w:rPr>
          <w:i/>
          <w:sz w:val="22"/>
        </w:rPr>
        <w:t>J Neurosurg,</w:t>
      </w:r>
      <w:r w:rsidRPr="002A7B29">
        <w:rPr>
          <w:sz w:val="22"/>
        </w:rPr>
        <w:t xml:space="preserve"> 99</w:t>
      </w:r>
      <w:r w:rsidRPr="002A7B29">
        <w:rPr>
          <w:b/>
          <w:sz w:val="22"/>
        </w:rPr>
        <w:t>,</w:t>
      </w:r>
      <w:r w:rsidRPr="002A7B29">
        <w:rPr>
          <w:sz w:val="22"/>
        </w:rPr>
        <w:t xml:space="preserve"> 480-3.</w:t>
      </w:r>
    </w:p>
    <w:p w14:paraId="2450615F" w14:textId="77777777" w:rsidR="00D95E4A" w:rsidRPr="002A7B29" w:rsidRDefault="00D95E4A" w:rsidP="002A7B29">
      <w:pPr>
        <w:pStyle w:val="EndNoteBibliography"/>
        <w:spacing w:after="240"/>
        <w:jc w:val="both"/>
        <w:rPr>
          <w:sz w:val="22"/>
        </w:rPr>
      </w:pPr>
      <w:r w:rsidRPr="002A7B29">
        <w:rPr>
          <w:sz w:val="22"/>
        </w:rPr>
        <w:t xml:space="preserve">PARRY, D. M., ELDRIDGE, R., KAISER-KUPFER, M. I., BOUZAS, E. A., PIKUS, A. &amp; PATRONAS, N. 1994. Neurofibromatosis 2 (NF2): clinical characteristics of 63 affected individuals and clinical evidence for heterogeneity. </w:t>
      </w:r>
      <w:r w:rsidRPr="002A7B29">
        <w:rPr>
          <w:i/>
          <w:sz w:val="22"/>
        </w:rPr>
        <w:t>Am J Med Genet,</w:t>
      </w:r>
      <w:r w:rsidRPr="002A7B29">
        <w:rPr>
          <w:sz w:val="22"/>
        </w:rPr>
        <w:t xml:space="preserve"> 52</w:t>
      </w:r>
      <w:r w:rsidRPr="002A7B29">
        <w:rPr>
          <w:b/>
          <w:sz w:val="22"/>
        </w:rPr>
        <w:t>,</w:t>
      </w:r>
      <w:r w:rsidRPr="002A7B29">
        <w:rPr>
          <w:sz w:val="22"/>
        </w:rPr>
        <w:t xml:space="preserve"> 450-61.</w:t>
      </w:r>
    </w:p>
    <w:p w14:paraId="1187B41F" w14:textId="77777777" w:rsidR="00D95E4A" w:rsidRPr="002A7B29" w:rsidRDefault="00D95E4A" w:rsidP="002A7B29">
      <w:pPr>
        <w:pStyle w:val="EndNoteBibliography"/>
        <w:spacing w:after="240"/>
        <w:jc w:val="both"/>
        <w:rPr>
          <w:sz w:val="22"/>
        </w:rPr>
      </w:pPr>
      <w:r w:rsidRPr="002A7B29">
        <w:rPr>
          <w:sz w:val="22"/>
        </w:rPr>
        <w:t xml:space="preserve">PARRY, D. M., MACCOLLIN, M. M., KAISER-KUPFER, M. I., PULASKI, K., NICHOLSON, H. S., BOLESTA, M., ELDRIDGE, R. &amp; GUSELLA, J. F. 1996. Germ-line mutations in the neurofibromatosis 2 gene: correlations with disease severity and retinal abnormalities. </w:t>
      </w:r>
      <w:r w:rsidRPr="002A7B29">
        <w:rPr>
          <w:i/>
          <w:sz w:val="22"/>
        </w:rPr>
        <w:t>Am J Hum Genet,</w:t>
      </w:r>
      <w:r w:rsidRPr="002A7B29">
        <w:rPr>
          <w:sz w:val="22"/>
        </w:rPr>
        <w:t xml:space="preserve"> 59</w:t>
      </w:r>
      <w:r w:rsidRPr="002A7B29">
        <w:rPr>
          <w:b/>
          <w:sz w:val="22"/>
        </w:rPr>
        <w:t>,</w:t>
      </w:r>
      <w:r w:rsidRPr="002A7B29">
        <w:rPr>
          <w:sz w:val="22"/>
        </w:rPr>
        <w:t xml:space="preserve"> 529-39.</w:t>
      </w:r>
    </w:p>
    <w:p w14:paraId="43E50599" w14:textId="77777777" w:rsidR="00D95E4A" w:rsidRPr="002A7B29" w:rsidRDefault="00D95E4A" w:rsidP="002A7B29">
      <w:pPr>
        <w:pStyle w:val="EndNoteBibliography"/>
        <w:spacing w:after="240"/>
        <w:jc w:val="both"/>
        <w:rPr>
          <w:sz w:val="22"/>
        </w:rPr>
      </w:pPr>
      <w:r w:rsidRPr="002A7B29">
        <w:rPr>
          <w:sz w:val="22"/>
        </w:rPr>
        <w:t xml:space="preserve">PATEL, C. M., FERNER, R. &amp; GRUNFELD, E. A. 2011. A qualitative study of the impact of living with neurofibromatosis type 2. </w:t>
      </w:r>
      <w:r w:rsidRPr="002A7B29">
        <w:rPr>
          <w:i/>
          <w:sz w:val="22"/>
        </w:rPr>
        <w:t>Psychol Health Med,</w:t>
      </w:r>
      <w:r w:rsidRPr="002A7B29">
        <w:rPr>
          <w:sz w:val="22"/>
        </w:rPr>
        <w:t xml:space="preserve"> 16</w:t>
      </w:r>
      <w:r w:rsidRPr="002A7B29">
        <w:rPr>
          <w:b/>
          <w:sz w:val="22"/>
        </w:rPr>
        <w:t>,</w:t>
      </w:r>
      <w:r w:rsidRPr="002A7B29">
        <w:rPr>
          <w:sz w:val="22"/>
        </w:rPr>
        <w:t xml:space="preserve"> 19-28.</w:t>
      </w:r>
    </w:p>
    <w:p w14:paraId="6CB42D36" w14:textId="77777777" w:rsidR="00D95E4A" w:rsidRPr="002A7B29" w:rsidRDefault="00D95E4A" w:rsidP="002A7B29">
      <w:pPr>
        <w:pStyle w:val="EndNoteBibliography"/>
        <w:spacing w:after="240"/>
        <w:jc w:val="both"/>
        <w:rPr>
          <w:sz w:val="22"/>
        </w:rPr>
      </w:pPr>
      <w:r w:rsidRPr="002A7B29">
        <w:rPr>
          <w:sz w:val="22"/>
        </w:rPr>
        <w:t xml:space="preserve">PATEL, N. S., HUANG, A. E., DOWLING, E. M., LEES, K. A., TOMBERS, N. M., LOHSE, C. M., MARINELLI, J. P., VAN GOMPEL, J. J., NEFF, B. A., DRISCOLL, C. L. W., LINK, M. J. &amp; CARLSON, M. L. 2020. The Influence of Vestibular Schwannoma Tumor Volume and Growth on Hearing Loss. </w:t>
      </w:r>
      <w:r w:rsidRPr="002A7B29">
        <w:rPr>
          <w:i/>
          <w:sz w:val="22"/>
        </w:rPr>
        <w:t>Otolaryngol Head Neck Surg,</w:t>
      </w:r>
      <w:r w:rsidRPr="002A7B29">
        <w:rPr>
          <w:sz w:val="22"/>
        </w:rPr>
        <w:t xml:space="preserve"> 162</w:t>
      </w:r>
      <w:r w:rsidRPr="002A7B29">
        <w:rPr>
          <w:b/>
          <w:sz w:val="22"/>
        </w:rPr>
        <w:t>,</w:t>
      </w:r>
      <w:r w:rsidRPr="002A7B29">
        <w:rPr>
          <w:sz w:val="22"/>
        </w:rPr>
        <w:t xml:space="preserve"> 530-537.</w:t>
      </w:r>
    </w:p>
    <w:p w14:paraId="17C97083" w14:textId="77777777" w:rsidR="00D95E4A" w:rsidRPr="002A7B29" w:rsidRDefault="00D95E4A" w:rsidP="002A7B29">
      <w:pPr>
        <w:pStyle w:val="EndNoteBibliography"/>
        <w:spacing w:after="240"/>
        <w:jc w:val="both"/>
        <w:rPr>
          <w:sz w:val="22"/>
        </w:rPr>
      </w:pPr>
      <w:r w:rsidRPr="002A7B29">
        <w:rPr>
          <w:sz w:val="22"/>
        </w:rPr>
        <w:t xml:space="preserve">PATRONAS, N. J., COURCOUTSAKIS, N., BROMLEY, C. M., KATZMAN, G. L., MACCOLLIN, M. &amp; PARRY, D. M. 2001. Intramedullary and spinal canal tumors in patients with neurofibromatosis 2: MR imaging findings and correlation with genotype. </w:t>
      </w:r>
      <w:r w:rsidRPr="002A7B29">
        <w:rPr>
          <w:i/>
          <w:sz w:val="22"/>
        </w:rPr>
        <w:t>Radiology,</w:t>
      </w:r>
      <w:r w:rsidRPr="002A7B29">
        <w:rPr>
          <w:sz w:val="22"/>
        </w:rPr>
        <w:t xml:space="preserve"> 218</w:t>
      </w:r>
      <w:r w:rsidRPr="002A7B29">
        <w:rPr>
          <w:b/>
          <w:sz w:val="22"/>
        </w:rPr>
        <w:t>,</w:t>
      </w:r>
      <w:r w:rsidRPr="002A7B29">
        <w:rPr>
          <w:sz w:val="22"/>
        </w:rPr>
        <w:t xml:space="preserve"> 434-42.</w:t>
      </w:r>
    </w:p>
    <w:p w14:paraId="40CEAB26" w14:textId="77777777" w:rsidR="00D95E4A" w:rsidRPr="002A7B29" w:rsidRDefault="00D95E4A" w:rsidP="002A7B29">
      <w:pPr>
        <w:pStyle w:val="EndNoteBibliography"/>
        <w:spacing w:after="240"/>
        <w:jc w:val="both"/>
        <w:rPr>
          <w:sz w:val="22"/>
        </w:rPr>
      </w:pPr>
      <w:r w:rsidRPr="002A7B29">
        <w:rPr>
          <w:sz w:val="22"/>
        </w:rPr>
        <w:lastRenderedPageBreak/>
        <w:t xml:space="preserve">PEYRE, M., GOUTAGNY, S., BAH, A., BERNARDESCHI, D., LARROQUE, B., STERKERS, O. &amp; KALAMARIDES, M. 2013. Conservative Management of Bilateral Vestibular Schwannomas in Neurofibromatosis Type 2 Patients: Hearing and Tumor Growth Results. </w:t>
      </w:r>
      <w:r w:rsidRPr="002A7B29">
        <w:rPr>
          <w:i/>
          <w:sz w:val="22"/>
        </w:rPr>
        <w:t>Neurosurgery,</w:t>
      </w:r>
      <w:r w:rsidRPr="002A7B29">
        <w:rPr>
          <w:sz w:val="22"/>
        </w:rPr>
        <w:t xml:space="preserve"> 72</w:t>
      </w:r>
      <w:r w:rsidRPr="002A7B29">
        <w:rPr>
          <w:b/>
          <w:sz w:val="22"/>
        </w:rPr>
        <w:t>,</w:t>
      </w:r>
      <w:r w:rsidRPr="002A7B29">
        <w:rPr>
          <w:sz w:val="22"/>
        </w:rPr>
        <w:t xml:space="preserve"> 907-914.</w:t>
      </w:r>
    </w:p>
    <w:p w14:paraId="30CD45A2" w14:textId="77777777" w:rsidR="00D95E4A" w:rsidRPr="002A7B29" w:rsidRDefault="00D95E4A" w:rsidP="002A7B29">
      <w:pPr>
        <w:pStyle w:val="EndNoteBibliography"/>
        <w:spacing w:after="240"/>
        <w:jc w:val="both"/>
        <w:rPr>
          <w:sz w:val="22"/>
        </w:rPr>
      </w:pPr>
      <w:r w:rsidRPr="002A7B29">
        <w:rPr>
          <w:sz w:val="22"/>
        </w:rPr>
        <w:t xml:space="preserve">PEYRE, M., GOUTAGNY, S., IMBEAUD, S., BOZORG-GRAYELI, A., FELCE, M., STERKERS, O. &amp; KALAMARIDES, M. 2011. Increased growth rate of vestibular schwannoma after resection of contralateral tumor in neurofibromatosis type 2. </w:t>
      </w:r>
      <w:r w:rsidRPr="002A7B29">
        <w:rPr>
          <w:i/>
          <w:sz w:val="22"/>
        </w:rPr>
        <w:t>Neuro Oncol,</w:t>
      </w:r>
      <w:r w:rsidRPr="002A7B29">
        <w:rPr>
          <w:sz w:val="22"/>
        </w:rPr>
        <w:t xml:space="preserve"> 13</w:t>
      </w:r>
      <w:r w:rsidRPr="002A7B29">
        <w:rPr>
          <w:b/>
          <w:sz w:val="22"/>
        </w:rPr>
        <w:t>,</w:t>
      </w:r>
      <w:r w:rsidRPr="002A7B29">
        <w:rPr>
          <w:sz w:val="22"/>
        </w:rPr>
        <w:t xml:space="preserve"> 1125-32.</w:t>
      </w:r>
    </w:p>
    <w:p w14:paraId="7DD68A8B" w14:textId="77777777" w:rsidR="00D95E4A" w:rsidRPr="002A7B29" w:rsidRDefault="00D95E4A" w:rsidP="002A7B29">
      <w:pPr>
        <w:pStyle w:val="EndNoteBibliography"/>
        <w:spacing w:after="240"/>
        <w:jc w:val="both"/>
        <w:rPr>
          <w:sz w:val="22"/>
        </w:rPr>
      </w:pPr>
      <w:r w:rsidRPr="002A7B29">
        <w:rPr>
          <w:sz w:val="22"/>
        </w:rPr>
        <w:t xml:space="preserve">PLOTKIN, S. R., ALBERS, A. C., BABOVIC-VUKSANOVIC, D., BLAKELEY, J. O., BREAKEFIELD, X. O., DUNN, C. M., EVANS, D. G., FISHER, M. J., FRIEDMAN, J. M., GIOVANNINI, M., GUTMANN, D. H., KALAMARIDES, M., MCCLATCHEY, A. I., MESSIAEN, L., MORRISON, H., PARKINSON, D. B., STEMMER-RACHAMIMOV, A. O., VAN RAAMSDONK, C. D., RICCARDI, V. M., ROSSER, T., SCHINDELER, A., SMITH, M. J., STEVENSON, D. A., ULLRICH, N. J., VAN DER VAART, T., WEISS, B., WIDEMANN, B. C., ZHU, Y., BAKKER, A. C. &amp; LLOYD, A. C. 2014a. Update from the 2013 International Neurofibromatosis Conference. </w:t>
      </w:r>
      <w:r w:rsidRPr="002A7B29">
        <w:rPr>
          <w:i/>
          <w:sz w:val="22"/>
        </w:rPr>
        <w:t>Am J Med Genet A,</w:t>
      </w:r>
      <w:r w:rsidRPr="002A7B29">
        <w:rPr>
          <w:sz w:val="22"/>
        </w:rPr>
        <w:t xml:space="preserve"> 164a</w:t>
      </w:r>
      <w:r w:rsidRPr="002A7B29">
        <w:rPr>
          <w:b/>
          <w:sz w:val="22"/>
        </w:rPr>
        <w:t>,</w:t>
      </w:r>
      <w:r w:rsidRPr="002A7B29">
        <w:rPr>
          <w:sz w:val="22"/>
        </w:rPr>
        <w:t xml:space="preserve"> 2969-78.</w:t>
      </w:r>
    </w:p>
    <w:p w14:paraId="7413A817" w14:textId="77777777" w:rsidR="00D95E4A" w:rsidRPr="002A7B29" w:rsidRDefault="00D95E4A" w:rsidP="002A7B29">
      <w:pPr>
        <w:pStyle w:val="EndNoteBibliography"/>
        <w:spacing w:after="240"/>
        <w:jc w:val="both"/>
        <w:rPr>
          <w:sz w:val="22"/>
        </w:rPr>
      </w:pPr>
      <w:r w:rsidRPr="002A7B29">
        <w:rPr>
          <w:sz w:val="22"/>
        </w:rPr>
        <w:t xml:space="preserve">PLOTKIN, S. R., ARDERN-HOLMES, S. L., BARKER, F. G., 2ND, BLAKELEY, J. O., EVANS, D. G., FERNER, R. E., HADLOCK, T. A. &amp; HALPIN, C. 2013a. Hearing and facial function outcomes for neurofibromatosis 2 clinical trials. </w:t>
      </w:r>
      <w:r w:rsidRPr="002A7B29">
        <w:rPr>
          <w:i/>
          <w:sz w:val="22"/>
        </w:rPr>
        <w:t>Neurology,</w:t>
      </w:r>
      <w:r w:rsidRPr="002A7B29">
        <w:rPr>
          <w:sz w:val="22"/>
        </w:rPr>
        <w:t xml:space="preserve"> 81</w:t>
      </w:r>
      <w:r w:rsidRPr="002A7B29">
        <w:rPr>
          <w:b/>
          <w:sz w:val="22"/>
        </w:rPr>
        <w:t>,</w:t>
      </w:r>
      <w:r w:rsidRPr="002A7B29">
        <w:rPr>
          <w:sz w:val="22"/>
        </w:rPr>
        <w:t xml:space="preserve"> S25-32.</w:t>
      </w:r>
    </w:p>
    <w:p w14:paraId="3AAC1812" w14:textId="77777777" w:rsidR="00D95E4A" w:rsidRPr="002A7B29" w:rsidRDefault="00D95E4A" w:rsidP="002A7B29">
      <w:pPr>
        <w:pStyle w:val="EndNoteBibliography"/>
        <w:spacing w:after="240"/>
        <w:jc w:val="both"/>
        <w:rPr>
          <w:sz w:val="22"/>
        </w:rPr>
      </w:pPr>
      <w:r w:rsidRPr="002A7B29">
        <w:rPr>
          <w:sz w:val="22"/>
        </w:rPr>
        <w:t xml:space="preserve">PLOTKIN, S. R., BLAKELEY, J. O., EVANS, D. G., HANEMANN, C. O., HULSEBOS, T. J. M., HUNTER-SCHAEDLE, K., KALPANA, G. V., KORF, B., MESSIAEN, L., PAPI, L., RATNER, N., SHERMAN, L. S., SMITH, M. J., STEMMER-RACHAMIMOV, A. O., VITTE, J. &amp; GIOVANNINI, M. 2013b. Update from the 2011 International Schwannomatosis Workshop: From genetics to diagnostic criteria. </w:t>
      </w:r>
      <w:r w:rsidRPr="002A7B29">
        <w:rPr>
          <w:i/>
          <w:sz w:val="22"/>
        </w:rPr>
        <w:t>American Journal of Medical Genetics Part A,</w:t>
      </w:r>
      <w:r w:rsidRPr="002A7B29">
        <w:rPr>
          <w:sz w:val="22"/>
        </w:rPr>
        <w:t xml:space="preserve"> 161</w:t>
      </w:r>
      <w:r w:rsidRPr="002A7B29">
        <w:rPr>
          <w:b/>
          <w:sz w:val="22"/>
        </w:rPr>
        <w:t>,</w:t>
      </w:r>
      <w:r w:rsidRPr="002A7B29">
        <w:rPr>
          <w:sz w:val="22"/>
        </w:rPr>
        <w:t xml:space="preserve"> 405-416.</w:t>
      </w:r>
    </w:p>
    <w:p w14:paraId="7B44249F" w14:textId="77777777" w:rsidR="00D95E4A" w:rsidRPr="002A7B29" w:rsidRDefault="00D95E4A" w:rsidP="002A7B29">
      <w:pPr>
        <w:pStyle w:val="EndNoteBibliography"/>
        <w:spacing w:after="240"/>
        <w:jc w:val="both"/>
        <w:rPr>
          <w:sz w:val="22"/>
        </w:rPr>
      </w:pPr>
      <w:r w:rsidRPr="002A7B29">
        <w:rPr>
          <w:sz w:val="22"/>
        </w:rPr>
        <w:t xml:space="preserve">PLOTKIN, S. R., DUDA, D. G., MUZIKANSKY, A., ALLEN, J., BLAKELEY, J., ROSSER, T., CAMPIAN, J. L., CLAPP, D. W., FISHER, M. J., TONSGARD, J., ULLRICH, N., THOMAS, C., CUTTER, G., KORF, B., PACKER, R. &amp; KARAJANNIS, M. A. 2019. Multicenter, Prospective, Phase II and Biomarker Study of High-Dose Bevacizumab as Induction Therapy in Patients With Neurofibromatosis Type 2 and Progressive Vestibular Schwannoma. </w:t>
      </w:r>
      <w:r w:rsidRPr="002A7B29">
        <w:rPr>
          <w:i/>
          <w:sz w:val="22"/>
        </w:rPr>
        <w:t>J Clin Oncol,</w:t>
      </w:r>
      <w:r w:rsidRPr="002A7B29">
        <w:rPr>
          <w:sz w:val="22"/>
        </w:rPr>
        <w:t xml:space="preserve"> 37</w:t>
      </w:r>
      <w:r w:rsidRPr="002A7B29">
        <w:rPr>
          <w:b/>
          <w:sz w:val="22"/>
        </w:rPr>
        <w:t>,</w:t>
      </w:r>
      <w:r w:rsidRPr="002A7B29">
        <w:rPr>
          <w:sz w:val="22"/>
        </w:rPr>
        <w:t xml:space="preserve"> 3446-3454.</w:t>
      </w:r>
    </w:p>
    <w:p w14:paraId="7F3B4759" w14:textId="77777777" w:rsidR="00D95E4A" w:rsidRPr="002A7B29" w:rsidRDefault="00D95E4A" w:rsidP="002A7B29">
      <w:pPr>
        <w:pStyle w:val="EndNoteBibliography"/>
        <w:spacing w:after="240"/>
        <w:jc w:val="both"/>
        <w:rPr>
          <w:sz w:val="22"/>
        </w:rPr>
      </w:pPr>
      <w:r w:rsidRPr="002A7B29">
        <w:rPr>
          <w:sz w:val="22"/>
        </w:rPr>
        <w:t xml:space="preserve">PLOTKIN, S. R., MERKER, V. L., MUZIKANSKY, A., BARKER, F. G., 2ND &amp; SLATTERY, W., 3RD 2014b. Natural history of vestibular schwannoma growth and hearing decline in newly diagnosed neurofibromatosis type 2 patients. </w:t>
      </w:r>
      <w:r w:rsidRPr="002A7B29">
        <w:rPr>
          <w:i/>
          <w:sz w:val="22"/>
        </w:rPr>
        <w:t>Otol Neurotol,</w:t>
      </w:r>
      <w:r w:rsidRPr="002A7B29">
        <w:rPr>
          <w:sz w:val="22"/>
        </w:rPr>
        <w:t xml:space="preserve"> 35</w:t>
      </w:r>
      <w:r w:rsidRPr="002A7B29">
        <w:rPr>
          <w:b/>
          <w:sz w:val="22"/>
        </w:rPr>
        <w:t>,</w:t>
      </w:r>
      <w:r w:rsidRPr="002A7B29">
        <w:rPr>
          <w:sz w:val="22"/>
        </w:rPr>
        <w:t xml:space="preserve"> e50-6.</w:t>
      </w:r>
    </w:p>
    <w:p w14:paraId="37B3A96A" w14:textId="77777777" w:rsidR="00D95E4A" w:rsidRPr="002A7B29" w:rsidRDefault="00D95E4A" w:rsidP="002A7B29">
      <w:pPr>
        <w:pStyle w:val="EndNoteBibliography"/>
        <w:spacing w:after="240"/>
        <w:jc w:val="both"/>
        <w:rPr>
          <w:sz w:val="22"/>
        </w:rPr>
      </w:pPr>
      <w:r w:rsidRPr="002A7B29">
        <w:rPr>
          <w:sz w:val="22"/>
        </w:rPr>
        <w:t xml:space="preserve">PLOTKIN, S. R., MESSIAEN, L., LEGIUS, E., PANCZA, P., AVERY, R. A., BLAKELEY, J. O., BABOVIC-VUKSANOVIC, D., FERNER, R., FISHER, M. J., FRIEDMAN, J. M., GIOVANNINI, M., GUTMANN, D. H., HANEMANN, C. O., KALAMARIDES, M., KEHRER-SAWATZKI, H., KORF, B. R., MAUTNER, V. F., MACCOLLIN, M., PAPI, L., RAUEN, K. A., RICCARDI, V., SCHORRY, E., SMITH, M. J., STEMMER-RACHAMIMOV, A., STEVENSON, D. A., ULLRICH, N. J., VISKOCHIL, D., WIMMER, K., YOHAY, K., HUSON, S. M., WOLKENSTEIN, P. &amp; EVANS, D. G. 2022. Updated diagnostic criteria and nomenclature for neurofibromatosis type 2 and schwannomatosis: An international consensus recommendation. </w:t>
      </w:r>
      <w:r w:rsidRPr="002A7B29">
        <w:rPr>
          <w:i/>
          <w:sz w:val="22"/>
        </w:rPr>
        <w:t>Genet Med,</w:t>
      </w:r>
      <w:r w:rsidRPr="002A7B29">
        <w:rPr>
          <w:sz w:val="22"/>
        </w:rPr>
        <w:t xml:space="preserve"> 24</w:t>
      </w:r>
      <w:r w:rsidRPr="002A7B29">
        <w:rPr>
          <w:b/>
          <w:sz w:val="22"/>
        </w:rPr>
        <w:t>,</w:t>
      </w:r>
      <w:r w:rsidRPr="002A7B29">
        <w:rPr>
          <w:sz w:val="22"/>
        </w:rPr>
        <w:t xml:space="preserve"> 1967-1977.</w:t>
      </w:r>
    </w:p>
    <w:p w14:paraId="5F9A928B" w14:textId="77777777" w:rsidR="00D95E4A" w:rsidRPr="002A7B29" w:rsidRDefault="00D95E4A" w:rsidP="002A7B29">
      <w:pPr>
        <w:pStyle w:val="EndNoteBibliography"/>
        <w:spacing w:after="240"/>
        <w:jc w:val="both"/>
        <w:rPr>
          <w:sz w:val="22"/>
        </w:rPr>
      </w:pPr>
      <w:r w:rsidRPr="002A7B29">
        <w:rPr>
          <w:sz w:val="22"/>
        </w:rPr>
        <w:t xml:space="preserve">PLOTKIN, S. R., STEMMER-RACHAMIMOV, A. O., BARKER, F. G., 2ND, HALPIN, C., PADERA, T. P., TYRRELL, A., SORENSEN, A. G., JAIN, R. K. &amp; DI TOMASO, E. 2009. Hearing improvement after bevacizumab in patients with neurofibromatosis type 2. </w:t>
      </w:r>
      <w:r w:rsidRPr="002A7B29">
        <w:rPr>
          <w:i/>
          <w:sz w:val="22"/>
        </w:rPr>
        <w:t>N Engl J Med,</w:t>
      </w:r>
      <w:r w:rsidRPr="002A7B29">
        <w:rPr>
          <w:sz w:val="22"/>
        </w:rPr>
        <w:t xml:space="preserve"> 361</w:t>
      </w:r>
      <w:r w:rsidRPr="002A7B29">
        <w:rPr>
          <w:b/>
          <w:sz w:val="22"/>
        </w:rPr>
        <w:t>,</w:t>
      </w:r>
      <w:r w:rsidRPr="002A7B29">
        <w:rPr>
          <w:sz w:val="22"/>
        </w:rPr>
        <w:t xml:space="preserve"> 358-67.</w:t>
      </w:r>
    </w:p>
    <w:p w14:paraId="155B89DF" w14:textId="77777777" w:rsidR="00D95E4A" w:rsidRPr="002A7B29" w:rsidRDefault="00D95E4A" w:rsidP="002A7B29">
      <w:pPr>
        <w:pStyle w:val="EndNoteBibliography"/>
        <w:spacing w:after="240"/>
        <w:jc w:val="both"/>
        <w:rPr>
          <w:sz w:val="22"/>
        </w:rPr>
      </w:pPr>
      <w:r w:rsidRPr="002A7B29">
        <w:rPr>
          <w:sz w:val="22"/>
        </w:rPr>
        <w:lastRenderedPageBreak/>
        <w:t xml:space="preserve">PRELL, J., STRAUSS, C., PLONTKE, S. K. &amp; RAMPP, S. 2017. [Intraoperative monitoring of the facial nerve : Vestibular schwannoma surgery]. </w:t>
      </w:r>
      <w:r w:rsidRPr="002A7B29">
        <w:rPr>
          <w:i/>
          <w:sz w:val="22"/>
        </w:rPr>
        <w:t>Hno,</w:t>
      </w:r>
      <w:r w:rsidRPr="002A7B29">
        <w:rPr>
          <w:sz w:val="22"/>
        </w:rPr>
        <w:t xml:space="preserve"> 65</w:t>
      </w:r>
      <w:r w:rsidRPr="002A7B29">
        <w:rPr>
          <w:b/>
          <w:sz w:val="22"/>
        </w:rPr>
        <w:t>,</w:t>
      </w:r>
      <w:r w:rsidRPr="002A7B29">
        <w:rPr>
          <w:sz w:val="22"/>
        </w:rPr>
        <w:t xml:space="preserve"> 404-412.</w:t>
      </w:r>
    </w:p>
    <w:p w14:paraId="62A2EC3A" w14:textId="77777777" w:rsidR="00D95E4A" w:rsidRPr="002A7B29" w:rsidRDefault="00D95E4A" w:rsidP="002A7B29">
      <w:pPr>
        <w:pStyle w:val="EndNoteBibliography"/>
        <w:spacing w:after="240"/>
        <w:jc w:val="both"/>
        <w:rPr>
          <w:sz w:val="22"/>
        </w:rPr>
      </w:pPr>
      <w:r w:rsidRPr="002A7B29">
        <w:rPr>
          <w:sz w:val="22"/>
        </w:rPr>
        <w:t xml:space="preserve">RHOTON, A. L., JR. 1986. Microsurgical anatomy of the brainstem surface facing an acoustic neuroma. </w:t>
      </w:r>
      <w:r w:rsidRPr="002A7B29">
        <w:rPr>
          <w:i/>
          <w:sz w:val="22"/>
        </w:rPr>
        <w:t>Surg Neurol,</w:t>
      </w:r>
      <w:r w:rsidRPr="002A7B29">
        <w:rPr>
          <w:sz w:val="22"/>
        </w:rPr>
        <w:t xml:space="preserve"> 25</w:t>
      </w:r>
      <w:r w:rsidRPr="002A7B29">
        <w:rPr>
          <w:b/>
          <w:sz w:val="22"/>
        </w:rPr>
        <w:t>,</w:t>
      </w:r>
      <w:r w:rsidRPr="002A7B29">
        <w:rPr>
          <w:sz w:val="22"/>
        </w:rPr>
        <w:t xml:space="preserve"> 326-39.</w:t>
      </w:r>
    </w:p>
    <w:p w14:paraId="0E6ABC65" w14:textId="77777777" w:rsidR="00D95E4A" w:rsidRPr="002A7B29" w:rsidRDefault="00D95E4A" w:rsidP="002A7B29">
      <w:pPr>
        <w:pStyle w:val="EndNoteBibliography"/>
        <w:spacing w:after="240"/>
        <w:jc w:val="both"/>
        <w:rPr>
          <w:sz w:val="22"/>
        </w:rPr>
      </w:pPr>
      <w:r w:rsidRPr="002A7B29">
        <w:rPr>
          <w:sz w:val="22"/>
        </w:rPr>
        <w:t xml:space="preserve">ROEHM, P. C., MALLEN-ST CLAIR, J., JETHANAMEST, D., GOLFINOS, J. G., SHAPIRO, W., WALTZMAN, S. &amp; ROLAND, J. T., JR. 2011. Auditory rehabilitation of patients with neurofibromatosis Type 2 by using cochlear implants. </w:t>
      </w:r>
      <w:r w:rsidRPr="002A7B29">
        <w:rPr>
          <w:i/>
          <w:sz w:val="22"/>
        </w:rPr>
        <w:t>J Neurosurg,</w:t>
      </w:r>
      <w:r w:rsidRPr="002A7B29">
        <w:rPr>
          <w:sz w:val="22"/>
        </w:rPr>
        <w:t xml:space="preserve"> 115</w:t>
      </w:r>
      <w:r w:rsidRPr="002A7B29">
        <w:rPr>
          <w:b/>
          <w:sz w:val="22"/>
        </w:rPr>
        <w:t>,</w:t>
      </w:r>
      <w:r w:rsidRPr="002A7B29">
        <w:rPr>
          <w:sz w:val="22"/>
        </w:rPr>
        <w:t xml:space="preserve"> 827-34.</w:t>
      </w:r>
    </w:p>
    <w:p w14:paraId="1C9B884E" w14:textId="77777777" w:rsidR="00D95E4A" w:rsidRPr="002A7B29" w:rsidRDefault="00D95E4A" w:rsidP="002A7B29">
      <w:pPr>
        <w:pStyle w:val="EndNoteBibliography"/>
        <w:spacing w:after="240"/>
        <w:jc w:val="both"/>
        <w:rPr>
          <w:sz w:val="22"/>
        </w:rPr>
      </w:pPr>
      <w:r w:rsidRPr="002A7B29">
        <w:rPr>
          <w:sz w:val="22"/>
        </w:rPr>
        <w:t xml:space="preserve">ROSAHL, S., BOHR, C., LELL, M., HAMM, K. &amp; IRO, H. 2017. Diagnostics and therapy of vestibular schwannomas - an interdisciplinary challenge. </w:t>
      </w:r>
      <w:r w:rsidRPr="002A7B29">
        <w:rPr>
          <w:i/>
          <w:sz w:val="22"/>
        </w:rPr>
        <w:t>GMS Curr Top Otorhinolaryngol Head Neck Surg,</w:t>
      </w:r>
      <w:r w:rsidRPr="002A7B29">
        <w:rPr>
          <w:sz w:val="22"/>
        </w:rPr>
        <w:t xml:space="preserve"> 16</w:t>
      </w:r>
      <w:r w:rsidRPr="002A7B29">
        <w:rPr>
          <w:b/>
          <w:sz w:val="22"/>
        </w:rPr>
        <w:t>,</w:t>
      </w:r>
      <w:r w:rsidRPr="002A7B29">
        <w:rPr>
          <w:sz w:val="22"/>
        </w:rPr>
        <w:t xml:space="preserve"> Doc03.</w:t>
      </w:r>
    </w:p>
    <w:p w14:paraId="540EB2EC" w14:textId="77777777" w:rsidR="00D95E4A" w:rsidRPr="002A7B29" w:rsidRDefault="00D95E4A" w:rsidP="002A7B29">
      <w:pPr>
        <w:pStyle w:val="EndNoteBibliography"/>
        <w:spacing w:after="240"/>
        <w:jc w:val="both"/>
        <w:rPr>
          <w:sz w:val="22"/>
        </w:rPr>
      </w:pPr>
      <w:r w:rsidRPr="002A7B29">
        <w:rPr>
          <w:sz w:val="22"/>
        </w:rPr>
        <w:t xml:space="preserve">ROSAHL, S. &amp; EßER, D. 2017. Vestibularisschwannom – Management und mikrochirurgische Ergebnisse. </w:t>
      </w:r>
      <w:r w:rsidRPr="002A7B29">
        <w:rPr>
          <w:i/>
          <w:sz w:val="22"/>
        </w:rPr>
        <w:t>HNO,</w:t>
      </w:r>
      <w:r w:rsidRPr="002A7B29">
        <w:rPr>
          <w:sz w:val="22"/>
        </w:rPr>
        <w:t xml:space="preserve"> 65</w:t>
      </w:r>
      <w:r w:rsidRPr="002A7B29">
        <w:rPr>
          <w:b/>
          <w:sz w:val="22"/>
        </w:rPr>
        <w:t>,</w:t>
      </w:r>
      <w:r w:rsidRPr="002A7B29">
        <w:rPr>
          <w:sz w:val="22"/>
        </w:rPr>
        <w:t xml:space="preserve"> 381-387.</w:t>
      </w:r>
    </w:p>
    <w:p w14:paraId="727FF613" w14:textId="77777777" w:rsidR="00D95E4A" w:rsidRPr="002A7B29" w:rsidRDefault="00D95E4A" w:rsidP="002A7B29">
      <w:pPr>
        <w:pStyle w:val="EndNoteBibliography"/>
        <w:spacing w:after="240"/>
        <w:jc w:val="both"/>
        <w:rPr>
          <w:sz w:val="22"/>
        </w:rPr>
      </w:pPr>
      <w:r w:rsidRPr="002A7B29">
        <w:rPr>
          <w:sz w:val="22"/>
        </w:rPr>
        <w:t xml:space="preserve">ROULEAU, G. A., MEREL, P., LUTCHMAN, M., SANSON, M., ZUCMAN, J., MARINEAU, C., HOANG-XUAN, K., DEMCZUK, S., DESMAZE, C., PLOUGASTEL, B. &amp; ET AL. 1993. Alteration in a new gene encoding a putative membrane-organizing protein causes neuro-fibromatosis type 2. </w:t>
      </w:r>
      <w:r w:rsidRPr="002A7B29">
        <w:rPr>
          <w:i/>
          <w:sz w:val="22"/>
        </w:rPr>
        <w:t>Nature,</w:t>
      </w:r>
      <w:r w:rsidRPr="002A7B29">
        <w:rPr>
          <w:sz w:val="22"/>
        </w:rPr>
        <w:t xml:space="preserve"> 363</w:t>
      </w:r>
      <w:r w:rsidRPr="002A7B29">
        <w:rPr>
          <w:b/>
          <w:sz w:val="22"/>
        </w:rPr>
        <w:t>,</w:t>
      </w:r>
      <w:r w:rsidRPr="002A7B29">
        <w:rPr>
          <w:sz w:val="22"/>
        </w:rPr>
        <w:t xml:space="preserve"> 515-21.</w:t>
      </w:r>
    </w:p>
    <w:p w14:paraId="6EBC77AC" w14:textId="77777777" w:rsidR="00D95E4A" w:rsidRPr="002A7B29" w:rsidRDefault="00D95E4A" w:rsidP="002A7B29">
      <w:pPr>
        <w:pStyle w:val="EndNoteBibliography"/>
        <w:spacing w:after="240"/>
        <w:jc w:val="both"/>
        <w:rPr>
          <w:sz w:val="22"/>
        </w:rPr>
      </w:pPr>
      <w:r w:rsidRPr="002A7B29">
        <w:rPr>
          <w:sz w:val="22"/>
        </w:rPr>
        <w:t xml:space="preserve">ROWE, J., RADATZ, M. &amp; KEMENY, A. 2008. Radiosurgery for type II neurofibromatosis. </w:t>
      </w:r>
      <w:r w:rsidRPr="002A7B29">
        <w:rPr>
          <w:i/>
          <w:sz w:val="22"/>
        </w:rPr>
        <w:t>Prog Neurol Surg,</w:t>
      </w:r>
      <w:r w:rsidRPr="002A7B29">
        <w:rPr>
          <w:sz w:val="22"/>
        </w:rPr>
        <w:t xml:space="preserve"> 21</w:t>
      </w:r>
      <w:r w:rsidRPr="002A7B29">
        <w:rPr>
          <w:b/>
          <w:sz w:val="22"/>
        </w:rPr>
        <w:t>,</w:t>
      </w:r>
      <w:r w:rsidRPr="002A7B29">
        <w:rPr>
          <w:sz w:val="22"/>
        </w:rPr>
        <w:t xml:space="preserve"> 176-82.</w:t>
      </w:r>
    </w:p>
    <w:p w14:paraId="2CAAEA34" w14:textId="77777777" w:rsidR="00D95E4A" w:rsidRPr="002A7B29" w:rsidRDefault="00D95E4A" w:rsidP="002A7B29">
      <w:pPr>
        <w:pStyle w:val="EndNoteBibliography"/>
        <w:spacing w:after="240"/>
        <w:jc w:val="both"/>
        <w:rPr>
          <w:sz w:val="22"/>
        </w:rPr>
      </w:pPr>
      <w:r w:rsidRPr="002A7B29">
        <w:rPr>
          <w:sz w:val="22"/>
        </w:rPr>
        <w:t xml:space="preserve">RUGGIERI, M., IANNETTI, P., POLIZZI, A., LA MANTIA, I., SPALICE, A., GILIBERTO, O., PLATANIA, N., GABRIELE, A. L., ALBANESE, V. &amp; PAVONE, L. 2005. Earliest clinical manifestations and natural history of neurofibromatosis type 2 (NF2) in childhood: a study of 24 patients. </w:t>
      </w:r>
      <w:r w:rsidRPr="002A7B29">
        <w:rPr>
          <w:i/>
          <w:sz w:val="22"/>
        </w:rPr>
        <w:t>Neuropediatrics,</w:t>
      </w:r>
      <w:r w:rsidRPr="002A7B29">
        <w:rPr>
          <w:sz w:val="22"/>
        </w:rPr>
        <w:t xml:space="preserve"> 36</w:t>
      </w:r>
      <w:r w:rsidRPr="002A7B29">
        <w:rPr>
          <w:b/>
          <w:sz w:val="22"/>
        </w:rPr>
        <w:t>,</w:t>
      </w:r>
      <w:r w:rsidRPr="002A7B29">
        <w:rPr>
          <w:sz w:val="22"/>
        </w:rPr>
        <w:t xml:space="preserve"> 21-34.</w:t>
      </w:r>
    </w:p>
    <w:p w14:paraId="04B42310" w14:textId="77777777" w:rsidR="00D95E4A" w:rsidRPr="002A7B29" w:rsidRDefault="00D95E4A" w:rsidP="002A7B29">
      <w:pPr>
        <w:pStyle w:val="EndNoteBibliography"/>
        <w:spacing w:after="240"/>
        <w:jc w:val="both"/>
        <w:rPr>
          <w:sz w:val="22"/>
        </w:rPr>
      </w:pPr>
      <w:r w:rsidRPr="002A7B29">
        <w:rPr>
          <w:sz w:val="22"/>
        </w:rPr>
        <w:t xml:space="preserve">RUGGIERI, M., PRATICO, A. D., SERRA, A., MAIOLINO, L., COCUZZA, S., DI MAURO, P., LICCIARDELLO, L., MILONE, P., PRIVITERA, G., BELFIORE, G., DI PIETRO, M., DI RAIMONDO, F., ROMANO, A., CHIARENZA, A., MUGLIA, M., POLIZZI, A. &amp; EVANS, D. G. 2016. Childhood neurofibromatosis type 2 (NF2) and related disorders: from bench to bedside and biologically targeted therapies. </w:t>
      </w:r>
      <w:r w:rsidRPr="002A7B29">
        <w:rPr>
          <w:i/>
          <w:sz w:val="22"/>
        </w:rPr>
        <w:t>Acta Otorhinolaryngol Ital,</w:t>
      </w:r>
      <w:r w:rsidRPr="002A7B29">
        <w:rPr>
          <w:sz w:val="22"/>
        </w:rPr>
        <w:t xml:space="preserve"> 36</w:t>
      </w:r>
      <w:r w:rsidRPr="002A7B29">
        <w:rPr>
          <w:b/>
          <w:sz w:val="22"/>
        </w:rPr>
        <w:t>,</w:t>
      </w:r>
      <w:r w:rsidRPr="002A7B29">
        <w:rPr>
          <w:sz w:val="22"/>
        </w:rPr>
        <w:t xml:space="preserve"> 345-367.</w:t>
      </w:r>
    </w:p>
    <w:p w14:paraId="6DFDD3CB" w14:textId="77777777" w:rsidR="00D95E4A" w:rsidRPr="002A7B29" w:rsidRDefault="00D95E4A" w:rsidP="002A7B29">
      <w:pPr>
        <w:pStyle w:val="EndNoteBibliography"/>
        <w:spacing w:after="240"/>
        <w:jc w:val="both"/>
        <w:rPr>
          <w:sz w:val="22"/>
        </w:rPr>
      </w:pPr>
      <w:r w:rsidRPr="002A7B29">
        <w:rPr>
          <w:sz w:val="22"/>
        </w:rPr>
        <w:t xml:space="preserve">SAMII, M., GERGANOV, V. &amp; SAMII, A. 2008. Microsurgery management of vestibular schwannomas in neurofibromatosis type 2: indications and results. </w:t>
      </w:r>
      <w:r w:rsidRPr="002A7B29">
        <w:rPr>
          <w:i/>
          <w:sz w:val="22"/>
        </w:rPr>
        <w:t>Prog Neurol Surg,</w:t>
      </w:r>
      <w:r w:rsidRPr="002A7B29">
        <w:rPr>
          <w:sz w:val="22"/>
        </w:rPr>
        <w:t xml:space="preserve"> 21</w:t>
      </w:r>
      <w:r w:rsidRPr="002A7B29">
        <w:rPr>
          <w:b/>
          <w:sz w:val="22"/>
        </w:rPr>
        <w:t>,</w:t>
      </w:r>
      <w:r w:rsidRPr="002A7B29">
        <w:rPr>
          <w:sz w:val="22"/>
        </w:rPr>
        <w:t xml:space="preserve"> 169-75.</w:t>
      </w:r>
    </w:p>
    <w:p w14:paraId="261E8168" w14:textId="77777777" w:rsidR="00D95E4A" w:rsidRPr="002A7B29" w:rsidRDefault="00D95E4A" w:rsidP="002A7B29">
      <w:pPr>
        <w:pStyle w:val="EndNoteBibliography"/>
        <w:spacing w:after="240"/>
        <w:jc w:val="both"/>
        <w:rPr>
          <w:sz w:val="22"/>
        </w:rPr>
      </w:pPr>
      <w:r w:rsidRPr="002A7B29">
        <w:rPr>
          <w:sz w:val="22"/>
        </w:rPr>
        <w:t xml:space="preserve">SAMII, M. &amp; MATTHIES, C. 1997. Management of 1000 vestibular schwannomas (acoustic neuromas): hearing function in 1000 tumor resections. </w:t>
      </w:r>
      <w:r w:rsidRPr="002A7B29">
        <w:rPr>
          <w:i/>
          <w:sz w:val="22"/>
        </w:rPr>
        <w:t>Neurosurgery,</w:t>
      </w:r>
      <w:r w:rsidRPr="002A7B29">
        <w:rPr>
          <w:sz w:val="22"/>
        </w:rPr>
        <w:t xml:space="preserve"> 40</w:t>
      </w:r>
      <w:r w:rsidRPr="002A7B29">
        <w:rPr>
          <w:b/>
          <w:sz w:val="22"/>
        </w:rPr>
        <w:t>,</w:t>
      </w:r>
      <w:r w:rsidRPr="002A7B29">
        <w:rPr>
          <w:sz w:val="22"/>
        </w:rPr>
        <w:t xml:space="preserve"> 248-60; discussion 260-2.</w:t>
      </w:r>
    </w:p>
    <w:p w14:paraId="6F64CC09" w14:textId="77777777" w:rsidR="00D95E4A" w:rsidRPr="002A7B29" w:rsidRDefault="00D95E4A" w:rsidP="002A7B29">
      <w:pPr>
        <w:pStyle w:val="EndNoteBibliography"/>
        <w:spacing w:after="240"/>
        <w:jc w:val="both"/>
        <w:rPr>
          <w:sz w:val="22"/>
        </w:rPr>
      </w:pPr>
      <w:r w:rsidRPr="002A7B29">
        <w:rPr>
          <w:sz w:val="22"/>
        </w:rPr>
        <w:t xml:space="preserve">SAMII, M., MATTHIES, C. &amp; TATAGIBA, M. 1997. Management of vestibular schwannomas (acoustic neuromas): auditory and facial nerve function after resection of 120 vestibular schwannomas in patients with neurofibromatosis 2. </w:t>
      </w:r>
      <w:r w:rsidRPr="002A7B29">
        <w:rPr>
          <w:i/>
          <w:sz w:val="22"/>
        </w:rPr>
        <w:t>Neurosurgery,</w:t>
      </w:r>
      <w:r w:rsidRPr="002A7B29">
        <w:rPr>
          <w:sz w:val="22"/>
        </w:rPr>
        <w:t xml:space="preserve"> 40</w:t>
      </w:r>
      <w:r w:rsidRPr="002A7B29">
        <w:rPr>
          <w:b/>
          <w:sz w:val="22"/>
        </w:rPr>
        <w:t>,</w:t>
      </w:r>
      <w:r w:rsidRPr="002A7B29">
        <w:rPr>
          <w:sz w:val="22"/>
        </w:rPr>
        <w:t xml:space="preserve"> 696-705; discussion 705-6.</w:t>
      </w:r>
    </w:p>
    <w:p w14:paraId="23E424F2" w14:textId="77777777" w:rsidR="00D95E4A" w:rsidRPr="002A7B29" w:rsidRDefault="00D95E4A" w:rsidP="002A7B29">
      <w:pPr>
        <w:pStyle w:val="EndNoteBibliography"/>
        <w:spacing w:after="240"/>
        <w:jc w:val="both"/>
        <w:rPr>
          <w:sz w:val="22"/>
        </w:rPr>
      </w:pPr>
      <w:r w:rsidRPr="002A7B29">
        <w:rPr>
          <w:sz w:val="22"/>
        </w:rPr>
        <w:t xml:space="preserve">SCHICK, U. &amp; UNTERBERG, A. 2011. [Acoustic neuroma (vestibular schwannoma). Treatment from a neurosurgical perspective]. </w:t>
      </w:r>
      <w:r w:rsidRPr="002A7B29">
        <w:rPr>
          <w:i/>
          <w:sz w:val="22"/>
        </w:rPr>
        <w:t>Hno,</w:t>
      </w:r>
      <w:r w:rsidRPr="002A7B29">
        <w:rPr>
          <w:sz w:val="22"/>
        </w:rPr>
        <w:t xml:space="preserve"> 59</w:t>
      </w:r>
      <w:r w:rsidRPr="002A7B29">
        <w:rPr>
          <w:b/>
          <w:sz w:val="22"/>
        </w:rPr>
        <w:t>,</w:t>
      </w:r>
      <w:r w:rsidRPr="002A7B29">
        <w:rPr>
          <w:sz w:val="22"/>
        </w:rPr>
        <w:t xml:space="preserve"> 16, 18-21.</w:t>
      </w:r>
    </w:p>
    <w:p w14:paraId="58DB5CC4" w14:textId="77777777" w:rsidR="00D95E4A" w:rsidRPr="002A7B29" w:rsidRDefault="00D95E4A" w:rsidP="002A7B29">
      <w:pPr>
        <w:pStyle w:val="EndNoteBibliography"/>
        <w:spacing w:after="240"/>
        <w:jc w:val="both"/>
        <w:rPr>
          <w:sz w:val="22"/>
        </w:rPr>
      </w:pPr>
      <w:r w:rsidRPr="002A7B29">
        <w:rPr>
          <w:sz w:val="22"/>
        </w:rPr>
        <w:lastRenderedPageBreak/>
        <w:t xml:space="preserve">SCHWAGER, K. 2011. [Acoustic neuroma (vestibular schwannoma) therapy from an oto-rhino-laryngological perspective]. </w:t>
      </w:r>
      <w:r w:rsidRPr="002A7B29">
        <w:rPr>
          <w:i/>
          <w:sz w:val="22"/>
        </w:rPr>
        <w:t>Hno,</w:t>
      </w:r>
      <w:r w:rsidRPr="002A7B29">
        <w:rPr>
          <w:sz w:val="22"/>
        </w:rPr>
        <w:t xml:space="preserve"> 59</w:t>
      </w:r>
      <w:r w:rsidRPr="002A7B29">
        <w:rPr>
          <w:b/>
          <w:sz w:val="22"/>
        </w:rPr>
        <w:t>,</w:t>
      </w:r>
      <w:r w:rsidRPr="002A7B29">
        <w:rPr>
          <w:sz w:val="22"/>
        </w:rPr>
        <w:t xml:space="preserve"> 22, 24-30.</w:t>
      </w:r>
    </w:p>
    <w:p w14:paraId="31B134C3" w14:textId="77777777" w:rsidR="00D95E4A" w:rsidRPr="002A7B29" w:rsidRDefault="00D95E4A" w:rsidP="002A7B29">
      <w:pPr>
        <w:pStyle w:val="EndNoteBibliography"/>
        <w:spacing w:after="240"/>
        <w:jc w:val="both"/>
        <w:rPr>
          <w:sz w:val="22"/>
        </w:rPr>
      </w:pPr>
      <w:r w:rsidRPr="002A7B29">
        <w:rPr>
          <w:sz w:val="22"/>
        </w:rPr>
        <w:t xml:space="preserve">SEIZINGER, B. R., MARTUZA, R. L. &amp; GUSELLA, J. F. 1986. Loss of genes on chromosome 22 in tumorigenesis of human acoustic neuroma. </w:t>
      </w:r>
      <w:r w:rsidRPr="002A7B29">
        <w:rPr>
          <w:i/>
          <w:sz w:val="22"/>
        </w:rPr>
        <w:t>Nature,</w:t>
      </w:r>
      <w:r w:rsidRPr="002A7B29">
        <w:rPr>
          <w:sz w:val="22"/>
        </w:rPr>
        <w:t xml:space="preserve"> 322</w:t>
      </w:r>
      <w:r w:rsidRPr="002A7B29">
        <w:rPr>
          <w:b/>
          <w:sz w:val="22"/>
        </w:rPr>
        <w:t>,</w:t>
      </w:r>
      <w:r w:rsidRPr="002A7B29">
        <w:rPr>
          <w:sz w:val="22"/>
        </w:rPr>
        <w:t xml:space="preserve"> 644-7.</w:t>
      </w:r>
    </w:p>
    <w:p w14:paraId="5ABE2D19" w14:textId="77777777" w:rsidR="00D95E4A" w:rsidRPr="002A7B29" w:rsidRDefault="00D95E4A" w:rsidP="002A7B29">
      <w:pPr>
        <w:pStyle w:val="EndNoteBibliography"/>
        <w:spacing w:after="240"/>
        <w:jc w:val="both"/>
        <w:rPr>
          <w:sz w:val="22"/>
        </w:rPr>
      </w:pPr>
      <w:r w:rsidRPr="002A7B29">
        <w:rPr>
          <w:sz w:val="22"/>
        </w:rPr>
        <w:t xml:space="preserve">SELVANATHAN, S. K., SHENTON, A., FERNER, R., WALLACE, A. J., HUSON, S. M., RAMSDEN, R. T. &amp; EVANS, D. G. 2010. Further genotype--phenotype correlations in neurofibromatosis 2. </w:t>
      </w:r>
      <w:r w:rsidRPr="002A7B29">
        <w:rPr>
          <w:i/>
          <w:sz w:val="22"/>
        </w:rPr>
        <w:t>Clin Genet,</w:t>
      </w:r>
      <w:r w:rsidRPr="002A7B29">
        <w:rPr>
          <w:sz w:val="22"/>
        </w:rPr>
        <w:t xml:space="preserve"> 77</w:t>
      </w:r>
      <w:r w:rsidRPr="002A7B29">
        <w:rPr>
          <w:b/>
          <w:sz w:val="22"/>
        </w:rPr>
        <w:t>,</w:t>
      </w:r>
      <w:r w:rsidRPr="002A7B29">
        <w:rPr>
          <w:sz w:val="22"/>
        </w:rPr>
        <w:t xml:space="preserve"> 163-70.</w:t>
      </w:r>
    </w:p>
    <w:p w14:paraId="15D2A87F" w14:textId="77777777" w:rsidR="00D95E4A" w:rsidRPr="002A7B29" w:rsidRDefault="00D95E4A" w:rsidP="002A7B29">
      <w:pPr>
        <w:pStyle w:val="EndNoteBibliography"/>
        <w:spacing w:after="240"/>
        <w:jc w:val="both"/>
        <w:rPr>
          <w:sz w:val="22"/>
        </w:rPr>
      </w:pPr>
      <w:r w:rsidRPr="002A7B29">
        <w:rPr>
          <w:sz w:val="22"/>
        </w:rPr>
        <w:t xml:space="preserve">SLATTERY, W. H. 2015. Neurofibromatosis type 2. </w:t>
      </w:r>
      <w:r w:rsidRPr="002A7B29">
        <w:rPr>
          <w:i/>
          <w:sz w:val="22"/>
        </w:rPr>
        <w:t>Otolaryngol Clin North Am,</w:t>
      </w:r>
      <w:r w:rsidRPr="002A7B29">
        <w:rPr>
          <w:sz w:val="22"/>
        </w:rPr>
        <w:t xml:space="preserve"> 48</w:t>
      </w:r>
      <w:r w:rsidRPr="002A7B29">
        <w:rPr>
          <w:b/>
          <w:sz w:val="22"/>
        </w:rPr>
        <w:t>,</w:t>
      </w:r>
      <w:r w:rsidRPr="002A7B29">
        <w:rPr>
          <w:sz w:val="22"/>
        </w:rPr>
        <w:t xml:space="preserve"> 443-60.</w:t>
      </w:r>
    </w:p>
    <w:p w14:paraId="3C0901A9" w14:textId="77777777" w:rsidR="00D95E4A" w:rsidRPr="002A7B29" w:rsidRDefault="00D95E4A" w:rsidP="002A7B29">
      <w:pPr>
        <w:pStyle w:val="EndNoteBibliography"/>
        <w:spacing w:after="240"/>
        <w:jc w:val="both"/>
        <w:rPr>
          <w:sz w:val="22"/>
        </w:rPr>
      </w:pPr>
      <w:r w:rsidRPr="002A7B29">
        <w:rPr>
          <w:sz w:val="22"/>
        </w:rPr>
        <w:t xml:space="preserve">SLATTERY, W. H., 3RD, FISHER, L. M., HITSELBERGER, W., FRIEDMAN, R. A. &amp; BRACKMANN, D. E. 2007. Hearing preservation surgery for neurofibromatosis Type 2-related vestibular schwannoma in pediatric patients. </w:t>
      </w:r>
      <w:r w:rsidRPr="002A7B29">
        <w:rPr>
          <w:i/>
          <w:sz w:val="22"/>
        </w:rPr>
        <w:t>J Neurosurg,</w:t>
      </w:r>
      <w:r w:rsidRPr="002A7B29">
        <w:rPr>
          <w:sz w:val="22"/>
        </w:rPr>
        <w:t xml:space="preserve"> 106</w:t>
      </w:r>
      <w:r w:rsidRPr="002A7B29">
        <w:rPr>
          <w:b/>
          <w:sz w:val="22"/>
        </w:rPr>
        <w:t>,</w:t>
      </w:r>
      <w:r w:rsidRPr="002A7B29">
        <w:rPr>
          <w:sz w:val="22"/>
        </w:rPr>
        <w:t xml:space="preserve"> 255-60.</w:t>
      </w:r>
    </w:p>
    <w:p w14:paraId="2B00AB01" w14:textId="77777777" w:rsidR="00D95E4A" w:rsidRPr="002A7B29" w:rsidRDefault="00D95E4A" w:rsidP="002A7B29">
      <w:pPr>
        <w:pStyle w:val="EndNoteBibliography"/>
        <w:spacing w:after="240"/>
        <w:jc w:val="both"/>
        <w:rPr>
          <w:sz w:val="22"/>
        </w:rPr>
      </w:pPr>
      <w:r w:rsidRPr="002A7B29">
        <w:rPr>
          <w:sz w:val="22"/>
        </w:rPr>
        <w:t xml:space="preserve">SLATTERY, W. H., 3RD, FISHER, L. M., IQBAL, Z. &amp; OPPENHIEMER, M. 2004. Vestibular schwannoma growth rates in neurofibromatosis type 2 natural history consortium subjects. </w:t>
      </w:r>
      <w:r w:rsidRPr="002A7B29">
        <w:rPr>
          <w:i/>
          <w:sz w:val="22"/>
        </w:rPr>
        <w:t>Otol Neurotol,</w:t>
      </w:r>
      <w:r w:rsidRPr="002A7B29">
        <w:rPr>
          <w:sz w:val="22"/>
        </w:rPr>
        <w:t xml:space="preserve"> 25</w:t>
      </w:r>
      <w:r w:rsidRPr="002A7B29">
        <w:rPr>
          <w:b/>
          <w:sz w:val="22"/>
        </w:rPr>
        <w:t>,</w:t>
      </w:r>
      <w:r w:rsidRPr="002A7B29">
        <w:rPr>
          <w:sz w:val="22"/>
        </w:rPr>
        <w:t xml:space="preserve"> 811-7.</w:t>
      </w:r>
    </w:p>
    <w:p w14:paraId="36AE5E22" w14:textId="77777777" w:rsidR="00D95E4A" w:rsidRPr="002A7B29" w:rsidRDefault="00D95E4A" w:rsidP="002A7B29">
      <w:pPr>
        <w:pStyle w:val="EndNoteBibliography"/>
        <w:spacing w:after="240"/>
        <w:jc w:val="both"/>
        <w:rPr>
          <w:sz w:val="22"/>
        </w:rPr>
      </w:pPr>
      <w:r w:rsidRPr="002A7B29">
        <w:rPr>
          <w:sz w:val="22"/>
        </w:rPr>
        <w:t xml:space="preserve">SOBEL, R. A. 1993. Vestibular (acoustic) schwannomas: histologic features in neurofibromatosis 2 and in unilateral cases. </w:t>
      </w:r>
      <w:r w:rsidRPr="002A7B29">
        <w:rPr>
          <w:i/>
          <w:sz w:val="22"/>
        </w:rPr>
        <w:t>J Neuropathol Exp Neurol,</w:t>
      </w:r>
      <w:r w:rsidRPr="002A7B29">
        <w:rPr>
          <w:sz w:val="22"/>
        </w:rPr>
        <w:t xml:space="preserve"> 52</w:t>
      </w:r>
      <w:r w:rsidRPr="002A7B29">
        <w:rPr>
          <w:b/>
          <w:sz w:val="22"/>
        </w:rPr>
        <w:t>,</w:t>
      </w:r>
      <w:r w:rsidRPr="002A7B29">
        <w:rPr>
          <w:sz w:val="22"/>
        </w:rPr>
        <w:t xml:space="preserve"> 106-13.</w:t>
      </w:r>
    </w:p>
    <w:p w14:paraId="7298CE7B" w14:textId="77777777" w:rsidR="00D95E4A" w:rsidRPr="002A7B29" w:rsidRDefault="00D95E4A" w:rsidP="002A7B29">
      <w:pPr>
        <w:pStyle w:val="EndNoteBibliography"/>
        <w:spacing w:after="240"/>
        <w:jc w:val="both"/>
        <w:rPr>
          <w:sz w:val="22"/>
        </w:rPr>
      </w:pPr>
      <w:r w:rsidRPr="002A7B29">
        <w:rPr>
          <w:sz w:val="22"/>
        </w:rPr>
        <w:t xml:space="preserve">SUN, M. Z., OH, M. C., SAFAEE, M., KAUR, G. &amp; PARSA, A. T. 2012. Neuroanatomical correlation of the House-Brackmann grading system in the microsurgical treatment of vestibular schwannoma. </w:t>
      </w:r>
      <w:r w:rsidRPr="002A7B29">
        <w:rPr>
          <w:i/>
          <w:sz w:val="22"/>
        </w:rPr>
        <w:t>Neurosurg Focus,</w:t>
      </w:r>
      <w:r w:rsidRPr="002A7B29">
        <w:rPr>
          <w:sz w:val="22"/>
        </w:rPr>
        <w:t xml:space="preserve"> 33</w:t>
      </w:r>
      <w:r w:rsidRPr="002A7B29">
        <w:rPr>
          <w:b/>
          <w:sz w:val="22"/>
        </w:rPr>
        <w:t>,</w:t>
      </w:r>
      <w:r w:rsidRPr="002A7B29">
        <w:rPr>
          <w:sz w:val="22"/>
        </w:rPr>
        <w:t xml:space="preserve"> E7.</w:t>
      </w:r>
    </w:p>
    <w:p w14:paraId="1E3633B3" w14:textId="77777777" w:rsidR="00D95E4A" w:rsidRPr="002A7B29" w:rsidRDefault="00D95E4A" w:rsidP="002A7B29">
      <w:pPr>
        <w:pStyle w:val="EndNoteBibliography"/>
        <w:spacing w:after="240"/>
        <w:jc w:val="both"/>
        <w:rPr>
          <w:sz w:val="22"/>
        </w:rPr>
      </w:pPr>
      <w:r w:rsidRPr="002A7B29">
        <w:rPr>
          <w:sz w:val="22"/>
        </w:rPr>
        <w:t xml:space="preserve">SWARTZ, J. D. 2004. Lesions of the cerebellopontine angle and internal auditory canal: diagnosis and differential diagnosis. </w:t>
      </w:r>
      <w:r w:rsidRPr="002A7B29">
        <w:rPr>
          <w:i/>
          <w:sz w:val="22"/>
        </w:rPr>
        <w:t>Semin Ultrasound CT MR,</w:t>
      </w:r>
      <w:r w:rsidRPr="002A7B29">
        <w:rPr>
          <w:sz w:val="22"/>
        </w:rPr>
        <w:t xml:space="preserve"> 25</w:t>
      </w:r>
      <w:r w:rsidRPr="002A7B29">
        <w:rPr>
          <w:b/>
          <w:sz w:val="22"/>
        </w:rPr>
        <w:t>,</w:t>
      </w:r>
      <w:r w:rsidRPr="002A7B29">
        <w:rPr>
          <w:sz w:val="22"/>
        </w:rPr>
        <w:t xml:space="preserve"> 332-52.</w:t>
      </w:r>
    </w:p>
    <w:p w14:paraId="2466080E" w14:textId="77777777" w:rsidR="00D95E4A" w:rsidRPr="002A7B29" w:rsidRDefault="00D95E4A" w:rsidP="002A7B29">
      <w:pPr>
        <w:pStyle w:val="EndNoteBibliography"/>
        <w:spacing w:after="240"/>
        <w:jc w:val="both"/>
        <w:rPr>
          <w:sz w:val="22"/>
        </w:rPr>
      </w:pPr>
      <w:r w:rsidRPr="002A7B29">
        <w:rPr>
          <w:sz w:val="22"/>
        </w:rPr>
        <w:t>TATAGIBA, M. &amp; ACIOLY, M. A. 2008. Vestibular Schwannoma: Current State of the Art, in: Samii`s Essentials in Neurosurgery. Berlin, Heidelberg, New York: Springer, hg. von Ramina, R., Aguiar, P.H.P., Tatagiba, M., 175-187.</w:t>
      </w:r>
    </w:p>
    <w:p w14:paraId="66812563" w14:textId="77777777" w:rsidR="00D95E4A" w:rsidRPr="002A7B29" w:rsidRDefault="00D95E4A" w:rsidP="002A7B29">
      <w:pPr>
        <w:pStyle w:val="EndNoteBibliography"/>
        <w:spacing w:after="240"/>
        <w:jc w:val="both"/>
        <w:rPr>
          <w:sz w:val="22"/>
        </w:rPr>
      </w:pPr>
      <w:r w:rsidRPr="002A7B29">
        <w:rPr>
          <w:sz w:val="22"/>
        </w:rPr>
        <w:t xml:space="preserve">TERRY, A. R. &amp; PLOTKIN, S. R. 2012. Chemotherapy:: Present and Future. </w:t>
      </w:r>
      <w:r w:rsidRPr="002A7B29">
        <w:rPr>
          <w:i/>
          <w:sz w:val="22"/>
        </w:rPr>
        <w:t>Otolaryngologic Clinics of North America,</w:t>
      </w:r>
      <w:r w:rsidRPr="002A7B29">
        <w:rPr>
          <w:sz w:val="22"/>
        </w:rPr>
        <w:t xml:space="preserve"> 45</w:t>
      </w:r>
      <w:r w:rsidRPr="002A7B29">
        <w:rPr>
          <w:b/>
          <w:sz w:val="22"/>
        </w:rPr>
        <w:t>,</w:t>
      </w:r>
      <w:r w:rsidRPr="002A7B29">
        <w:rPr>
          <w:sz w:val="22"/>
        </w:rPr>
        <w:t xml:space="preserve"> 471-486.</w:t>
      </w:r>
    </w:p>
    <w:p w14:paraId="72DF3033" w14:textId="77777777" w:rsidR="00D95E4A" w:rsidRPr="002A7B29" w:rsidRDefault="00D95E4A" w:rsidP="002A7B29">
      <w:pPr>
        <w:pStyle w:val="EndNoteBibliography"/>
        <w:spacing w:after="240"/>
        <w:jc w:val="both"/>
        <w:rPr>
          <w:sz w:val="22"/>
        </w:rPr>
      </w:pPr>
      <w:r w:rsidRPr="002A7B29">
        <w:rPr>
          <w:sz w:val="22"/>
        </w:rPr>
        <w:t xml:space="preserve">TROFATTER, J. A., MACCOLLIN, M. M., RUTTER, J. L., MURRELL, J. R., DUYAO, M. P., PARRY, D. M., ELDRIDGE, R., KLEY, N., MENON, A. G., PULASKI, K. &amp; ET AL. 1993. A novel moesin-, ezrin-, radixin-like gene is a candidate for the neurofibromatosis 2 tumor suppressor. </w:t>
      </w:r>
      <w:r w:rsidRPr="002A7B29">
        <w:rPr>
          <w:i/>
          <w:sz w:val="22"/>
        </w:rPr>
        <w:t>Cell,</w:t>
      </w:r>
      <w:r w:rsidRPr="002A7B29">
        <w:rPr>
          <w:sz w:val="22"/>
        </w:rPr>
        <w:t xml:space="preserve"> 72</w:t>
      </w:r>
      <w:r w:rsidRPr="002A7B29">
        <w:rPr>
          <w:b/>
          <w:sz w:val="22"/>
        </w:rPr>
        <w:t>,</w:t>
      </w:r>
      <w:r w:rsidRPr="002A7B29">
        <w:rPr>
          <w:sz w:val="22"/>
        </w:rPr>
        <w:t xml:space="preserve"> 791-800.</w:t>
      </w:r>
    </w:p>
    <w:p w14:paraId="3C6ABB91" w14:textId="77777777" w:rsidR="00D95E4A" w:rsidRPr="002A7B29" w:rsidRDefault="00D95E4A" w:rsidP="002A7B29">
      <w:pPr>
        <w:pStyle w:val="EndNoteBibliography"/>
        <w:spacing w:after="240"/>
        <w:jc w:val="both"/>
        <w:rPr>
          <w:sz w:val="22"/>
        </w:rPr>
      </w:pPr>
      <w:r w:rsidRPr="002A7B29">
        <w:rPr>
          <w:sz w:val="22"/>
        </w:rPr>
        <w:t xml:space="preserve">TROTTER, M. I. &amp; BRIGGS, R. J. 2010. Cochlear implantation in neurofibromatosis type 2 after radiation therapy. </w:t>
      </w:r>
      <w:r w:rsidRPr="002A7B29">
        <w:rPr>
          <w:i/>
          <w:sz w:val="22"/>
        </w:rPr>
        <w:t>Otol Neurotol,</w:t>
      </w:r>
      <w:r w:rsidRPr="002A7B29">
        <w:rPr>
          <w:sz w:val="22"/>
        </w:rPr>
        <w:t xml:space="preserve"> 31</w:t>
      </w:r>
      <w:r w:rsidRPr="002A7B29">
        <w:rPr>
          <w:b/>
          <w:sz w:val="22"/>
        </w:rPr>
        <w:t>,</w:t>
      </w:r>
      <w:r w:rsidRPr="002A7B29">
        <w:rPr>
          <w:sz w:val="22"/>
        </w:rPr>
        <w:t xml:space="preserve"> 216-9.</w:t>
      </w:r>
    </w:p>
    <w:p w14:paraId="57EEE2DC" w14:textId="77777777" w:rsidR="00D95E4A" w:rsidRPr="002A7B29" w:rsidRDefault="00D95E4A" w:rsidP="002A7B29">
      <w:pPr>
        <w:pStyle w:val="EndNoteBibliography"/>
        <w:spacing w:after="240"/>
        <w:jc w:val="both"/>
        <w:rPr>
          <w:sz w:val="22"/>
        </w:rPr>
      </w:pPr>
      <w:r w:rsidRPr="002A7B29">
        <w:rPr>
          <w:sz w:val="22"/>
        </w:rPr>
        <w:t xml:space="preserve">UNGER, F., DOMINIKUS, K. &amp; HASELSBERGER, K. 2011. [Stereotactic radiosurgery and fractionated stereotactic radiotherapy of acoustic neuromas]. </w:t>
      </w:r>
      <w:r w:rsidRPr="002A7B29">
        <w:rPr>
          <w:i/>
          <w:sz w:val="22"/>
        </w:rPr>
        <w:t>Hno,</w:t>
      </w:r>
      <w:r w:rsidRPr="002A7B29">
        <w:rPr>
          <w:sz w:val="22"/>
        </w:rPr>
        <w:t xml:space="preserve"> 59</w:t>
      </w:r>
      <w:r w:rsidRPr="002A7B29">
        <w:rPr>
          <w:b/>
          <w:sz w:val="22"/>
        </w:rPr>
        <w:t>,</w:t>
      </w:r>
      <w:r w:rsidRPr="002A7B29">
        <w:rPr>
          <w:sz w:val="22"/>
        </w:rPr>
        <w:t xml:space="preserve"> 31-7.</w:t>
      </w:r>
    </w:p>
    <w:p w14:paraId="3C31E367" w14:textId="77777777" w:rsidR="00D95E4A" w:rsidRPr="002A7B29" w:rsidRDefault="00D95E4A" w:rsidP="002A7B29">
      <w:pPr>
        <w:pStyle w:val="EndNoteBibliography"/>
        <w:spacing w:after="240"/>
        <w:jc w:val="both"/>
        <w:rPr>
          <w:sz w:val="22"/>
        </w:rPr>
      </w:pPr>
      <w:r w:rsidRPr="002A7B29">
        <w:rPr>
          <w:sz w:val="22"/>
        </w:rPr>
        <w:t xml:space="preserve">WENTWORTH, S., PINN, M., BOURLAND, J. D., DEGUZMAN, A. F., EKSTRAND, K., ELLIS, T. L., GLAZIER, S. S., MCMULLEN, K. P., MUNLEY, M., STIEBER, V. W., TATTER, S. B. &amp; SHAW, E. G. 2009. Clinical experience with radiation therapy in the management of neurofibromatosis-associated central nervous system tumors. </w:t>
      </w:r>
      <w:r w:rsidRPr="002A7B29">
        <w:rPr>
          <w:i/>
          <w:sz w:val="22"/>
        </w:rPr>
        <w:t>Int J Radiat Oncol Biol Phys,</w:t>
      </w:r>
      <w:r w:rsidRPr="002A7B29">
        <w:rPr>
          <w:sz w:val="22"/>
        </w:rPr>
        <w:t xml:space="preserve"> 73</w:t>
      </w:r>
      <w:r w:rsidRPr="002A7B29">
        <w:rPr>
          <w:b/>
          <w:sz w:val="22"/>
        </w:rPr>
        <w:t>,</w:t>
      </w:r>
      <w:r w:rsidRPr="002A7B29">
        <w:rPr>
          <w:sz w:val="22"/>
        </w:rPr>
        <w:t xml:space="preserve"> 208-13.</w:t>
      </w:r>
    </w:p>
    <w:p w14:paraId="1C517183" w14:textId="77777777" w:rsidR="00D95E4A" w:rsidRPr="002A7B29" w:rsidRDefault="00D95E4A" w:rsidP="002A7B29">
      <w:pPr>
        <w:pStyle w:val="EndNoteBibliography"/>
        <w:jc w:val="both"/>
        <w:rPr>
          <w:sz w:val="22"/>
        </w:rPr>
      </w:pPr>
      <w:r w:rsidRPr="002A7B29">
        <w:rPr>
          <w:sz w:val="22"/>
        </w:rPr>
        <w:lastRenderedPageBreak/>
        <w:t xml:space="preserve">ZHANG, Z., WANG, Z., SUN, L., LI, X., HUANG, Q., YANG, T. &amp; WU, H. 2014. Mutation spectrum and differential gene expression in cystic and solid vestibular schwannoma. </w:t>
      </w:r>
      <w:r w:rsidRPr="002A7B29">
        <w:rPr>
          <w:i/>
          <w:sz w:val="22"/>
        </w:rPr>
        <w:t>Genet Med,</w:t>
      </w:r>
      <w:r w:rsidRPr="002A7B29">
        <w:rPr>
          <w:sz w:val="22"/>
        </w:rPr>
        <w:t xml:space="preserve"> 16</w:t>
      </w:r>
      <w:r w:rsidRPr="002A7B29">
        <w:rPr>
          <w:b/>
          <w:sz w:val="22"/>
        </w:rPr>
        <w:t>,</w:t>
      </w:r>
      <w:r w:rsidRPr="002A7B29">
        <w:rPr>
          <w:sz w:val="22"/>
        </w:rPr>
        <w:t xml:space="preserve"> 264-70.</w:t>
      </w:r>
    </w:p>
    <w:p w14:paraId="7F6AE3EE" w14:textId="0F3E5C02" w:rsidR="008C0B2F" w:rsidRDefault="00962F32" w:rsidP="002A7B29">
      <w:pPr>
        <w:pStyle w:val="Listenabsatz"/>
        <w:spacing w:line="240" w:lineRule="auto"/>
        <w:ind w:firstLine="0"/>
        <w:rPr>
          <w:rFonts w:ascii="Times New Roman" w:hAnsi="Times New Roman"/>
          <w:szCs w:val="22"/>
        </w:rPr>
      </w:pPr>
      <w:r w:rsidRPr="002A7B29">
        <w:rPr>
          <w:rFonts w:ascii="Times New Roman" w:hAnsi="Times New Roman"/>
          <w:szCs w:val="22"/>
        </w:rPr>
        <w:fldChar w:fldCharType="end"/>
      </w:r>
    </w:p>
    <w:p w14:paraId="54F90052" w14:textId="0B24EF1D" w:rsidR="00985C25" w:rsidRPr="008C0B2F" w:rsidRDefault="008C0B2F" w:rsidP="008C0B2F">
      <w:pPr>
        <w:rPr>
          <w:rFonts w:ascii="Times New Roman" w:hAnsi="Times New Roman"/>
          <w:szCs w:val="22"/>
        </w:rPr>
      </w:pPr>
      <w:r>
        <w:rPr>
          <w:rFonts w:ascii="Times New Roman" w:hAnsi="Times New Roman"/>
          <w:szCs w:val="22"/>
        </w:rPr>
        <w:br w:type="page"/>
      </w:r>
    </w:p>
    <w:p w14:paraId="629FAB75" w14:textId="1A760A20" w:rsidR="005A09F8" w:rsidRPr="00EB4CA4" w:rsidRDefault="00264650" w:rsidP="00B825B7">
      <w:pPr>
        <w:pStyle w:val="berschrift1"/>
        <w:numPr>
          <w:ilvl w:val="0"/>
          <w:numId w:val="0"/>
        </w:numPr>
      </w:pPr>
      <w:bookmarkStart w:id="150" w:name="_Toc139918954"/>
      <w:r w:rsidRPr="00EB4CA4">
        <w:lastRenderedPageBreak/>
        <w:t>Erklärung zum Eigenanteil der Dissertationsschrift</w:t>
      </w:r>
      <w:bookmarkEnd w:id="150"/>
    </w:p>
    <w:p w14:paraId="74786BB1" w14:textId="77777777" w:rsidR="00FE1692" w:rsidRPr="00FE1692" w:rsidRDefault="00FE1692">
      <w:pPr>
        <w:rPr>
          <w:rFonts w:ascii="Times New Roman" w:hAnsi="Times New Roman"/>
          <w:sz w:val="24"/>
        </w:rPr>
      </w:pPr>
    </w:p>
    <w:p w14:paraId="15254E34" w14:textId="77777777" w:rsidR="0052207F" w:rsidRDefault="00FE1692" w:rsidP="00FE1692">
      <w:pPr>
        <w:rPr>
          <w:rFonts w:ascii="Times New Roman" w:hAnsi="Times New Roman"/>
          <w:sz w:val="24"/>
        </w:rPr>
      </w:pPr>
      <w:r w:rsidRPr="00FE1692">
        <w:rPr>
          <w:rFonts w:ascii="Times New Roman" w:hAnsi="Times New Roman"/>
          <w:sz w:val="24"/>
        </w:rPr>
        <w:t xml:space="preserve">Die Arbeit wurde in der Klinik </w:t>
      </w:r>
      <w:r>
        <w:rPr>
          <w:rFonts w:ascii="Times New Roman" w:hAnsi="Times New Roman"/>
          <w:sz w:val="24"/>
        </w:rPr>
        <w:t xml:space="preserve">für Neurochirurgie des Universitätsklinikums Tübingen </w:t>
      </w:r>
      <w:r w:rsidRPr="00FE1692">
        <w:rPr>
          <w:rFonts w:ascii="Times New Roman" w:hAnsi="Times New Roman"/>
          <w:sz w:val="24"/>
        </w:rPr>
        <w:t>unter Betreuung von Prof. Dr. med. Martin Schuhmann durchgeführt.</w:t>
      </w:r>
      <w:r>
        <w:rPr>
          <w:rFonts w:ascii="Times New Roman" w:hAnsi="Times New Roman"/>
          <w:sz w:val="24"/>
        </w:rPr>
        <w:t xml:space="preserve"> </w:t>
      </w:r>
    </w:p>
    <w:p w14:paraId="2103775C" w14:textId="74347647" w:rsidR="0052207F" w:rsidRDefault="00FE1692" w:rsidP="00FE1692">
      <w:pPr>
        <w:rPr>
          <w:rFonts w:ascii="Times New Roman" w:hAnsi="Times New Roman"/>
          <w:sz w:val="24"/>
        </w:rPr>
      </w:pPr>
      <w:r w:rsidRPr="00FE1692">
        <w:rPr>
          <w:rFonts w:ascii="Times New Roman" w:hAnsi="Times New Roman"/>
          <w:sz w:val="24"/>
        </w:rPr>
        <w:t xml:space="preserve">Die Konzeption der Studie erfolgte in Zusammenarbeit mit </w:t>
      </w:r>
      <w:r w:rsidR="00C16BE1">
        <w:rPr>
          <w:rFonts w:ascii="Times New Roman" w:hAnsi="Times New Roman"/>
          <w:sz w:val="24"/>
        </w:rPr>
        <w:t xml:space="preserve">Frau </w:t>
      </w:r>
      <w:r w:rsidRPr="00FE1692">
        <w:rPr>
          <w:rFonts w:ascii="Times New Roman" w:hAnsi="Times New Roman"/>
          <w:sz w:val="24"/>
        </w:rPr>
        <w:t>Dr. med. Isabel Gugel</w:t>
      </w:r>
      <w:r w:rsidR="00202ED7">
        <w:rPr>
          <w:rFonts w:ascii="Times New Roman" w:hAnsi="Times New Roman"/>
          <w:sz w:val="24"/>
        </w:rPr>
        <w:t xml:space="preserve">, </w:t>
      </w:r>
      <w:r w:rsidR="00202ED7" w:rsidRPr="00202ED7">
        <w:rPr>
          <w:rFonts w:ascii="Times New Roman" w:hAnsi="Times New Roman"/>
          <w:sz w:val="24"/>
        </w:rPr>
        <w:t xml:space="preserve">Fachärztin für </w:t>
      </w:r>
      <w:r w:rsidR="00202ED7">
        <w:rPr>
          <w:rFonts w:ascii="Times New Roman" w:hAnsi="Times New Roman"/>
          <w:sz w:val="24"/>
        </w:rPr>
        <w:t>Neurochirurgie.</w:t>
      </w:r>
    </w:p>
    <w:p w14:paraId="2D72405F" w14:textId="57E314AA" w:rsidR="0052207F" w:rsidRDefault="00FE1692" w:rsidP="00FE1692">
      <w:pPr>
        <w:rPr>
          <w:rFonts w:ascii="Times New Roman" w:hAnsi="Times New Roman"/>
          <w:sz w:val="24"/>
        </w:rPr>
      </w:pPr>
      <w:r w:rsidRPr="00FE1692">
        <w:rPr>
          <w:rFonts w:ascii="Times New Roman" w:hAnsi="Times New Roman"/>
          <w:sz w:val="24"/>
        </w:rPr>
        <w:t xml:space="preserve">Die </w:t>
      </w:r>
      <w:r>
        <w:rPr>
          <w:rFonts w:ascii="Times New Roman" w:hAnsi="Times New Roman"/>
          <w:sz w:val="24"/>
        </w:rPr>
        <w:t xml:space="preserve">Volumetrie der Vestibularisschwannome sowie Erhebung der </w:t>
      </w:r>
      <w:r w:rsidR="0052207F">
        <w:rPr>
          <w:rFonts w:ascii="Times New Roman" w:hAnsi="Times New Roman"/>
          <w:sz w:val="24"/>
        </w:rPr>
        <w:t>k</w:t>
      </w:r>
      <w:r>
        <w:rPr>
          <w:rFonts w:ascii="Times New Roman" w:hAnsi="Times New Roman"/>
          <w:sz w:val="24"/>
        </w:rPr>
        <w:t>linischen Daten der Patienten</w:t>
      </w:r>
      <w:r w:rsidR="0052207F">
        <w:rPr>
          <w:rFonts w:ascii="Times New Roman" w:hAnsi="Times New Roman"/>
          <w:sz w:val="24"/>
        </w:rPr>
        <w:t xml:space="preserve"> wurden</w:t>
      </w:r>
      <w:r w:rsidRPr="00FE1692">
        <w:rPr>
          <w:rFonts w:ascii="Times New Roman" w:hAnsi="Times New Roman"/>
          <w:sz w:val="24"/>
        </w:rPr>
        <w:t xml:space="preserve"> von mir mit Unterstützung durch </w:t>
      </w:r>
      <w:r w:rsidR="00C16BE1">
        <w:rPr>
          <w:rFonts w:ascii="Times New Roman" w:hAnsi="Times New Roman"/>
          <w:sz w:val="24"/>
        </w:rPr>
        <w:t xml:space="preserve">Frau </w:t>
      </w:r>
      <w:r w:rsidR="0052207F" w:rsidRPr="00FE1692">
        <w:rPr>
          <w:rFonts w:ascii="Times New Roman" w:hAnsi="Times New Roman"/>
          <w:sz w:val="24"/>
        </w:rPr>
        <w:t xml:space="preserve">Dr. med. Isabel Gugel </w:t>
      </w:r>
      <w:r w:rsidRPr="00FE1692">
        <w:rPr>
          <w:rFonts w:ascii="Times New Roman" w:hAnsi="Times New Roman"/>
          <w:sz w:val="24"/>
        </w:rPr>
        <w:t>durchgeführt.</w:t>
      </w:r>
      <w:r w:rsidR="0052207F">
        <w:rPr>
          <w:rFonts w:ascii="Times New Roman" w:hAnsi="Times New Roman"/>
          <w:sz w:val="24"/>
        </w:rPr>
        <w:t xml:space="preserve"> </w:t>
      </w:r>
    </w:p>
    <w:p w14:paraId="00893BC5" w14:textId="76E9BA48" w:rsidR="00457AE0" w:rsidRDefault="00457AE0" w:rsidP="00FE1692">
      <w:pPr>
        <w:rPr>
          <w:rFonts w:ascii="Times New Roman" w:hAnsi="Times New Roman"/>
          <w:sz w:val="24"/>
        </w:rPr>
      </w:pPr>
      <w:r>
        <w:rPr>
          <w:rFonts w:ascii="Times New Roman" w:hAnsi="Times New Roman"/>
          <w:sz w:val="24"/>
        </w:rPr>
        <w:t xml:space="preserve">Die </w:t>
      </w:r>
      <w:r w:rsidRPr="00457AE0">
        <w:rPr>
          <w:rFonts w:ascii="Times New Roman" w:hAnsi="Times New Roman"/>
          <w:sz w:val="24"/>
        </w:rPr>
        <w:t xml:space="preserve">Analysen </w:t>
      </w:r>
      <w:r>
        <w:rPr>
          <w:rFonts w:ascii="Times New Roman" w:hAnsi="Times New Roman"/>
          <w:sz w:val="24"/>
        </w:rPr>
        <w:t xml:space="preserve">und Auswertungen der erhobenen Daten </w:t>
      </w:r>
      <w:r w:rsidRPr="00457AE0">
        <w:rPr>
          <w:rFonts w:ascii="Times New Roman" w:hAnsi="Times New Roman"/>
          <w:sz w:val="24"/>
        </w:rPr>
        <w:t xml:space="preserve">wurden von mir in Zusammenarbeit und Unterstützung von </w:t>
      </w:r>
      <w:r w:rsidR="00C16BE1">
        <w:rPr>
          <w:rFonts w:ascii="Times New Roman" w:hAnsi="Times New Roman"/>
          <w:sz w:val="24"/>
        </w:rPr>
        <w:t xml:space="preserve">Frau </w:t>
      </w:r>
      <w:r w:rsidRPr="00FE1692">
        <w:rPr>
          <w:rFonts w:ascii="Times New Roman" w:hAnsi="Times New Roman"/>
          <w:sz w:val="24"/>
        </w:rPr>
        <w:t xml:space="preserve">Dr. med. Isabel Gugel </w:t>
      </w:r>
      <w:r w:rsidRPr="00457AE0">
        <w:rPr>
          <w:rFonts w:ascii="Times New Roman" w:hAnsi="Times New Roman"/>
          <w:sz w:val="24"/>
        </w:rPr>
        <w:t>durchgeführt.</w:t>
      </w:r>
    </w:p>
    <w:p w14:paraId="5B7E32D6" w14:textId="052382E0" w:rsidR="0052207F" w:rsidRDefault="00FE1692" w:rsidP="00D834C9">
      <w:pPr>
        <w:rPr>
          <w:rFonts w:ascii="Times New Roman" w:hAnsi="Times New Roman"/>
          <w:sz w:val="24"/>
        </w:rPr>
      </w:pPr>
      <w:r w:rsidRPr="00FE1692">
        <w:rPr>
          <w:rFonts w:ascii="Times New Roman" w:hAnsi="Times New Roman"/>
          <w:sz w:val="24"/>
        </w:rPr>
        <w:t>Die statistische Auswertung erfolgte durch mich</w:t>
      </w:r>
      <w:r w:rsidR="00D834C9">
        <w:rPr>
          <w:rFonts w:ascii="Times New Roman" w:hAnsi="Times New Roman"/>
          <w:sz w:val="24"/>
        </w:rPr>
        <w:t xml:space="preserve"> nach Beratung durch </w:t>
      </w:r>
      <w:r w:rsidR="00C16BE1">
        <w:rPr>
          <w:rFonts w:ascii="Times New Roman" w:hAnsi="Times New Roman"/>
          <w:sz w:val="24"/>
        </w:rPr>
        <w:t xml:space="preserve">Frau </w:t>
      </w:r>
      <w:r w:rsidR="00D834C9" w:rsidRPr="00D834C9">
        <w:rPr>
          <w:rFonts w:ascii="Times New Roman" w:hAnsi="Times New Roman"/>
          <w:sz w:val="24"/>
        </w:rPr>
        <w:t>Lina María Serna Higuita</w:t>
      </w:r>
      <w:r w:rsidR="00D834C9">
        <w:rPr>
          <w:rFonts w:ascii="Times New Roman" w:hAnsi="Times New Roman"/>
          <w:sz w:val="24"/>
        </w:rPr>
        <w:t xml:space="preserve"> vom </w:t>
      </w:r>
      <w:r w:rsidR="00D834C9" w:rsidRPr="00D834C9">
        <w:rPr>
          <w:rFonts w:ascii="Times New Roman" w:hAnsi="Times New Roman"/>
          <w:sz w:val="24"/>
        </w:rPr>
        <w:t>Institut für Klinische Epidemiologie und angewandte Biometrie</w:t>
      </w:r>
      <w:r w:rsidR="00457AE0">
        <w:rPr>
          <w:rFonts w:ascii="Times New Roman" w:hAnsi="Times New Roman"/>
          <w:sz w:val="24"/>
        </w:rPr>
        <w:t xml:space="preserve"> der Universität Tübingen.</w:t>
      </w:r>
    </w:p>
    <w:p w14:paraId="74323810" w14:textId="509676BE" w:rsidR="00FE1692" w:rsidRPr="00FE1692" w:rsidRDefault="00FE1692" w:rsidP="00FE1692">
      <w:pPr>
        <w:rPr>
          <w:rFonts w:ascii="Times New Roman" w:hAnsi="Times New Roman"/>
          <w:sz w:val="24"/>
        </w:rPr>
      </w:pPr>
      <w:r w:rsidRPr="00FE1692">
        <w:rPr>
          <w:rFonts w:ascii="Times New Roman" w:hAnsi="Times New Roman"/>
          <w:sz w:val="24"/>
        </w:rPr>
        <w:t>Ich versichere, das Manuskript selbständig verfasst zu haben und keine weiteren als die von mir angegebenen Quellen verwendet zu haben</w:t>
      </w:r>
      <w:r w:rsidR="00457AE0">
        <w:rPr>
          <w:rFonts w:ascii="Times New Roman" w:hAnsi="Times New Roman"/>
          <w:sz w:val="24"/>
        </w:rPr>
        <w:t>.</w:t>
      </w:r>
      <w:r w:rsidR="00202ED7">
        <w:rPr>
          <w:rFonts w:ascii="Times New Roman" w:hAnsi="Times New Roman"/>
          <w:sz w:val="24"/>
        </w:rPr>
        <w:t xml:space="preserve"> </w:t>
      </w:r>
    </w:p>
    <w:p w14:paraId="459DB0FA" w14:textId="4E8DC1C6" w:rsidR="00FE1692" w:rsidRPr="00FE1692" w:rsidRDefault="00FE1692" w:rsidP="00FE1692">
      <w:pPr>
        <w:rPr>
          <w:rFonts w:ascii="Times New Roman" w:hAnsi="Times New Roman"/>
          <w:sz w:val="24"/>
        </w:rPr>
      </w:pPr>
    </w:p>
    <w:p w14:paraId="57241251" w14:textId="77777777" w:rsidR="00CA2841" w:rsidRDefault="00202ED7" w:rsidP="00CA2841">
      <w:pPr>
        <w:spacing w:before="0" w:line="240" w:lineRule="auto"/>
        <w:ind w:firstLine="0"/>
        <w:jc w:val="left"/>
        <w:rPr>
          <w:rFonts w:ascii="Times New Roman" w:hAnsi="Times New Roman"/>
          <w:sz w:val="24"/>
        </w:rPr>
      </w:pPr>
      <w:r>
        <w:rPr>
          <w:rFonts w:ascii="Times New Roman" w:hAnsi="Times New Roman"/>
          <w:sz w:val="24"/>
        </w:rPr>
        <w:t>Leipzig</w:t>
      </w:r>
      <w:r w:rsidR="00FE1692" w:rsidRPr="00FE1692">
        <w:rPr>
          <w:rFonts w:ascii="Times New Roman" w:hAnsi="Times New Roman"/>
          <w:sz w:val="24"/>
        </w:rPr>
        <w:t xml:space="preserve">, den </w:t>
      </w:r>
      <w:r w:rsidR="00C66178">
        <w:rPr>
          <w:rFonts w:ascii="Times New Roman" w:hAnsi="Times New Roman"/>
          <w:sz w:val="24"/>
        </w:rPr>
        <w:t>30</w:t>
      </w:r>
      <w:r w:rsidR="00F61D62">
        <w:rPr>
          <w:rFonts w:ascii="Times New Roman" w:hAnsi="Times New Roman"/>
          <w:sz w:val="24"/>
        </w:rPr>
        <w:t>.</w:t>
      </w:r>
      <w:r w:rsidR="0054155F">
        <w:rPr>
          <w:rFonts w:ascii="Times New Roman" w:hAnsi="Times New Roman"/>
          <w:sz w:val="24"/>
        </w:rPr>
        <w:t>0</w:t>
      </w:r>
      <w:r w:rsidR="00F61D62">
        <w:rPr>
          <w:rFonts w:ascii="Times New Roman" w:hAnsi="Times New Roman"/>
          <w:sz w:val="24"/>
        </w:rPr>
        <w:t>9</w:t>
      </w:r>
      <w:r w:rsidR="0054155F">
        <w:rPr>
          <w:rFonts w:ascii="Times New Roman" w:hAnsi="Times New Roman"/>
          <w:sz w:val="24"/>
        </w:rPr>
        <w:t>.2023</w:t>
      </w:r>
      <w:r w:rsidR="00BE6A68">
        <w:rPr>
          <w:rFonts w:ascii="Times New Roman" w:hAnsi="Times New Roman"/>
          <w:sz w:val="24"/>
        </w:rPr>
        <w:t xml:space="preserve"> </w:t>
      </w:r>
      <w:r w:rsidR="00CA2841">
        <w:rPr>
          <w:rFonts w:ascii="Times New Roman" w:hAnsi="Times New Roman"/>
          <w:sz w:val="24"/>
        </w:rPr>
        <w:t xml:space="preserve">                                                                                                                </w:t>
      </w:r>
    </w:p>
    <w:p w14:paraId="591A98E9" w14:textId="54DECC6E" w:rsidR="00FE1692" w:rsidRPr="00FE1692" w:rsidRDefault="00FE1692" w:rsidP="00FE1692">
      <w:pPr>
        <w:rPr>
          <w:rFonts w:ascii="Times New Roman" w:hAnsi="Times New Roman"/>
          <w:sz w:val="24"/>
        </w:rPr>
      </w:pPr>
    </w:p>
    <w:p w14:paraId="6C68F849" w14:textId="536D76DE" w:rsidR="00FE1692" w:rsidRDefault="00FE1692" w:rsidP="00FE1692">
      <w:pPr>
        <w:rPr>
          <w:rFonts w:cs="Arial"/>
          <w:noProof/>
          <w:szCs w:val="22"/>
        </w:rPr>
      </w:pPr>
    </w:p>
    <w:p w14:paraId="29760974" w14:textId="04560520" w:rsidR="00AE1030" w:rsidRDefault="00AE1030" w:rsidP="00FE1692">
      <w:pPr>
        <w:rPr>
          <w:rFonts w:cs="Arial"/>
          <w:noProof/>
          <w:szCs w:val="22"/>
        </w:rPr>
      </w:pPr>
    </w:p>
    <w:p w14:paraId="730F4695" w14:textId="26A3323B" w:rsidR="00AE1030" w:rsidRDefault="00AE1030" w:rsidP="00FE1692">
      <w:pPr>
        <w:rPr>
          <w:rFonts w:cs="Arial"/>
          <w:noProof/>
          <w:szCs w:val="22"/>
        </w:rPr>
      </w:pPr>
    </w:p>
    <w:p w14:paraId="5DCABBF3" w14:textId="46893F36" w:rsidR="00AE1030" w:rsidRDefault="00AE1030" w:rsidP="00FE1692">
      <w:pPr>
        <w:rPr>
          <w:rFonts w:cs="Arial"/>
          <w:noProof/>
          <w:szCs w:val="22"/>
        </w:rPr>
      </w:pPr>
    </w:p>
    <w:p w14:paraId="1A4AD49C" w14:textId="6EA66A4A" w:rsidR="00AE1030" w:rsidRDefault="00AE1030" w:rsidP="00FE1692">
      <w:pPr>
        <w:rPr>
          <w:rFonts w:cs="Arial"/>
          <w:noProof/>
          <w:szCs w:val="22"/>
        </w:rPr>
      </w:pPr>
    </w:p>
    <w:p w14:paraId="543CA2F8" w14:textId="408DECA6" w:rsidR="005A09F8" w:rsidRPr="00C66178" w:rsidRDefault="00202ED7" w:rsidP="00C66178">
      <w:pPr>
        <w:pStyle w:val="berschrift1"/>
        <w:numPr>
          <w:ilvl w:val="0"/>
          <w:numId w:val="0"/>
        </w:numPr>
        <w:rPr>
          <w:sz w:val="24"/>
        </w:rPr>
      </w:pPr>
      <w:r w:rsidRPr="00E563EA">
        <w:rPr>
          <w:sz w:val="24"/>
          <w:lang w:val="en-US"/>
        </w:rPr>
        <w:br w:type="page"/>
      </w:r>
      <w:bookmarkStart w:id="151" w:name="_Toc139918956"/>
      <w:r w:rsidR="00B825B7" w:rsidRPr="00451C98">
        <w:lastRenderedPageBreak/>
        <w:t>Danksagung</w:t>
      </w:r>
      <w:bookmarkEnd w:id="151"/>
    </w:p>
    <w:p w14:paraId="2EEFADE4" w14:textId="7CF1DF6E" w:rsidR="00075132" w:rsidRPr="00451C98" w:rsidRDefault="00451C98" w:rsidP="00075132">
      <w:pPr>
        <w:rPr>
          <w:rFonts w:ascii="Times New Roman" w:hAnsi="Times New Roman"/>
          <w:sz w:val="24"/>
        </w:rPr>
      </w:pPr>
      <w:r w:rsidRPr="00451C98">
        <w:rPr>
          <w:rFonts w:ascii="Times New Roman" w:hAnsi="Times New Roman"/>
          <w:sz w:val="24"/>
        </w:rPr>
        <w:t>Mein besonderer Dank gilt Frau Dr. med</w:t>
      </w:r>
      <w:r>
        <w:rPr>
          <w:rFonts w:ascii="Times New Roman" w:hAnsi="Times New Roman"/>
          <w:sz w:val="24"/>
        </w:rPr>
        <w:t>.</w:t>
      </w:r>
      <w:r w:rsidRPr="00451C98">
        <w:rPr>
          <w:rFonts w:ascii="Times New Roman" w:hAnsi="Times New Roman"/>
          <w:sz w:val="24"/>
        </w:rPr>
        <w:t xml:space="preserve"> Isabel Gugel f</w:t>
      </w:r>
      <w:r w:rsidR="00075132" w:rsidRPr="00451C98">
        <w:rPr>
          <w:rFonts w:ascii="Times New Roman" w:hAnsi="Times New Roman"/>
          <w:sz w:val="24"/>
        </w:rPr>
        <w:t xml:space="preserve">ür die regelmäßige und verständnisvolle Betreuung </w:t>
      </w:r>
      <w:r w:rsidRPr="00451C98">
        <w:rPr>
          <w:rFonts w:ascii="Times New Roman" w:hAnsi="Times New Roman"/>
          <w:sz w:val="24"/>
        </w:rPr>
        <w:t>sowie</w:t>
      </w:r>
      <w:r w:rsidR="00075132" w:rsidRPr="00451C98">
        <w:rPr>
          <w:rFonts w:ascii="Times New Roman" w:hAnsi="Times New Roman"/>
          <w:sz w:val="24"/>
        </w:rPr>
        <w:t xml:space="preserve"> </w:t>
      </w:r>
      <w:r w:rsidRPr="00451C98">
        <w:rPr>
          <w:rFonts w:ascii="Times New Roman" w:hAnsi="Times New Roman"/>
          <w:sz w:val="24"/>
        </w:rPr>
        <w:t xml:space="preserve">die konstruktive Kritik bei der Anfertigung der Dissertation. </w:t>
      </w:r>
    </w:p>
    <w:p w14:paraId="29D71DDA" w14:textId="661588D4" w:rsidR="00075132" w:rsidRDefault="00451C98" w:rsidP="00451C98">
      <w:pPr>
        <w:rPr>
          <w:rFonts w:ascii="Times New Roman" w:hAnsi="Times New Roman"/>
          <w:sz w:val="24"/>
        </w:rPr>
      </w:pPr>
      <w:r w:rsidRPr="00451C98">
        <w:rPr>
          <w:rFonts w:ascii="Times New Roman" w:hAnsi="Times New Roman"/>
          <w:sz w:val="24"/>
        </w:rPr>
        <w:t xml:space="preserve">Daneben danke ich Herrn Prof. Dr. med. Martin Schuhmann für die Möglichkeit, meine Promotion an der Klinik für Neurochirurgie der Universität Tübingen durchführen zu können. </w:t>
      </w:r>
    </w:p>
    <w:p w14:paraId="3AEE7C87" w14:textId="77777777" w:rsidR="002D1653" w:rsidRDefault="00451C98" w:rsidP="002D1653">
      <w:pPr>
        <w:rPr>
          <w:rFonts w:ascii="Times New Roman" w:hAnsi="Times New Roman"/>
          <w:sz w:val="24"/>
        </w:rPr>
      </w:pPr>
      <w:r>
        <w:rPr>
          <w:rFonts w:ascii="Times New Roman" w:hAnsi="Times New Roman"/>
          <w:sz w:val="24"/>
        </w:rPr>
        <w:t xml:space="preserve">Ferner bedanke ich mich bei Frau </w:t>
      </w:r>
      <w:r w:rsidRPr="00D834C9">
        <w:rPr>
          <w:rFonts w:ascii="Times New Roman" w:hAnsi="Times New Roman"/>
          <w:sz w:val="24"/>
        </w:rPr>
        <w:t>Lina María Serna Higuita</w:t>
      </w:r>
      <w:r>
        <w:rPr>
          <w:rFonts w:ascii="Times New Roman" w:hAnsi="Times New Roman"/>
          <w:sz w:val="24"/>
        </w:rPr>
        <w:t xml:space="preserve"> vom </w:t>
      </w:r>
      <w:r w:rsidRPr="00D834C9">
        <w:rPr>
          <w:rFonts w:ascii="Times New Roman" w:hAnsi="Times New Roman"/>
          <w:sz w:val="24"/>
        </w:rPr>
        <w:t>Institut für Klinische Epidemiologie und angewandte Biometrie</w:t>
      </w:r>
      <w:r>
        <w:rPr>
          <w:rFonts w:ascii="Times New Roman" w:hAnsi="Times New Roman"/>
          <w:sz w:val="24"/>
        </w:rPr>
        <w:t xml:space="preserve"> der Universität Tübingen für die Hilfe</w:t>
      </w:r>
      <w:r w:rsidR="002D1653">
        <w:rPr>
          <w:rFonts w:ascii="Times New Roman" w:hAnsi="Times New Roman"/>
          <w:sz w:val="24"/>
        </w:rPr>
        <w:t xml:space="preserve"> bei der</w:t>
      </w:r>
      <w:r w:rsidRPr="00FE1692">
        <w:rPr>
          <w:rFonts w:ascii="Times New Roman" w:hAnsi="Times New Roman"/>
          <w:sz w:val="24"/>
        </w:rPr>
        <w:t xml:space="preserve"> statistische</w:t>
      </w:r>
      <w:r w:rsidR="002D1653">
        <w:rPr>
          <w:rFonts w:ascii="Times New Roman" w:hAnsi="Times New Roman"/>
          <w:sz w:val="24"/>
        </w:rPr>
        <w:t>n</w:t>
      </w:r>
      <w:r w:rsidRPr="00FE1692">
        <w:rPr>
          <w:rFonts w:ascii="Times New Roman" w:hAnsi="Times New Roman"/>
          <w:sz w:val="24"/>
        </w:rPr>
        <w:t xml:space="preserve"> Auswertung </w:t>
      </w:r>
      <w:r w:rsidR="002D1653">
        <w:rPr>
          <w:rFonts w:ascii="Times New Roman" w:hAnsi="Times New Roman"/>
          <w:sz w:val="24"/>
        </w:rPr>
        <w:t xml:space="preserve">der erhobenen Daten. </w:t>
      </w:r>
    </w:p>
    <w:p w14:paraId="5BEB9B43" w14:textId="1379515B" w:rsidR="00B825B7" w:rsidRDefault="00041FCB" w:rsidP="002D1653">
      <w:pPr>
        <w:rPr>
          <w:rFonts w:ascii="Times New Roman" w:hAnsi="Times New Roman"/>
          <w:sz w:val="24"/>
        </w:rPr>
      </w:pPr>
      <w:r w:rsidRPr="00451C98">
        <w:rPr>
          <w:rFonts w:ascii="Times New Roman" w:hAnsi="Times New Roman"/>
          <w:sz w:val="24"/>
        </w:rPr>
        <w:t xml:space="preserve">Auch möchte ich </w:t>
      </w:r>
      <w:r w:rsidR="002D1653">
        <w:rPr>
          <w:rFonts w:ascii="Times New Roman" w:hAnsi="Times New Roman"/>
          <w:sz w:val="24"/>
        </w:rPr>
        <w:t>meinen Eltern, meinen beiden Brüdern sowie</w:t>
      </w:r>
      <w:r w:rsidRPr="00451C98">
        <w:rPr>
          <w:rFonts w:ascii="Times New Roman" w:hAnsi="Times New Roman"/>
          <w:sz w:val="24"/>
        </w:rPr>
        <w:t xml:space="preserve"> meinen Freunden meinen Dank aussprechen, die mich im Rahmen de</w:t>
      </w:r>
      <w:r w:rsidR="002D1653">
        <w:rPr>
          <w:rFonts w:ascii="Times New Roman" w:hAnsi="Times New Roman"/>
          <w:sz w:val="24"/>
        </w:rPr>
        <w:t xml:space="preserve">s Prozesses der </w:t>
      </w:r>
      <w:r w:rsidRPr="00451C98">
        <w:rPr>
          <w:rFonts w:ascii="Times New Roman" w:hAnsi="Times New Roman"/>
          <w:sz w:val="24"/>
        </w:rPr>
        <w:t xml:space="preserve">Anfertigung der Dissertation </w:t>
      </w:r>
      <w:r w:rsidR="002D1653">
        <w:rPr>
          <w:rFonts w:ascii="Times New Roman" w:hAnsi="Times New Roman"/>
          <w:sz w:val="24"/>
        </w:rPr>
        <w:t xml:space="preserve">motiviert und </w:t>
      </w:r>
      <w:r w:rsidRPr="00451C98">
        <w:rPr>
          <w:rFonts w:ascii="Times New Roman" w:hAnsi="Times New Roman"/>
          <w:sz w:val="24"/>
        </w:rPr>
        <w:t>unterstützt haben.</w:t>
      </w:r>
    </w:p>
    <w:p w14:paraId="5CC88692" w14:textId="57081D50" w:rsidR="002D1653" w:rsidRPr="00451C98" w:rsidRDefault="002D1653" w:rsidP="002D1653">
      <w:pPr>
        <w:rPr>
          <w:rFonts w:ascii="Times New Roman" w:hAnsi="Times New Roman"/>
          <w:sz w:val="24"/>
        </w:rPr>
      </w:pPr>
      <w:r>
        <w:rPr>
          <w:rFonts w:ascii="Times New Roman" w:hAnsi="Times New Roman"/>
          <w:sz w:val="24"/>
        </w:rPr>
        <w:t>Zum Schluss danke ich von ganzem Herzen meiner Partnerin Isabell Bittermann, die mir stets eine große Stütze war und mich oft animiert hat, nicht aufzugeben.</w:t>
      </w:r>
    </w:p>
    <w:p w14:paraId="36E188FD" w14:textId="05512A2E" w:rsidR="00E51133" w:rsidRPr="000964A9" w:rsidRDefault="00E51133" w:rsidP="00B825B7">
      <w:pPr>
        <w:rPr>
          <w:rFonts w:ascii="Times New Roman" w:hAnsi="Times New Roman"/>
          <w:sz w:val="24"/>
          <w:lang w:val="en-US"/>
        </w:rPr>
      </w:pPr>
    </w:p>
    <w:p w14:paraId="15CBD924" w14:textId="6D019BB2" w:rsidR="00E51133" w:rsidRPr="000964A9" w:rsidRDefault="00E51133" w:rsidP="00B825B7">
      <w:pPr>
        <w:rPr>
          <w:rFonts w:ascii="Times New Roman" w:hAnsi="Times New Roman"/>
          <w:sz w:val="24"/>
          <w:lang w:val="en-US"/>
        </w:rPr>
      </w:pPr>
    </w:p>
    <w:p w14:paraId="71BEF8B7" w14:textId="276BB82F" w:rsidR="00E51133" w:rsidRPr="000964A9" w:rsidRDefault="00E51133" w:rsidP="00B825B7">
      <w:pPr>
        <w:rPr>
          <w:rFonts w:ascii="Times New Roman" w:hAnsi="Times New Roman"/>
          <w:sz w:val="24"/>
          <w:lang w:val="en-US"/>
        </w:rPr>
      </w:pPr>
    </w:p>
    <w:p w14:paraId="6A85A589" w14:textId="0E3CFCE9" w:rsidR="00E51133" w:rsidRPr="000964A9" w:rsidRDefault="00E51133" w:rsidP="00B825B7">
      <w:pPr>
        <w:rPr>
          <w:rFonts w:ascii="Times New Roman" w:hAnsi="Times New Roman"/>
          <w:sz w:val="24"/>
          <w:lang w:val="en-US"/>
        </w:rPr>
      </w:pPr>
    </w:p>
    <w:p w14:paraId="54BF349C" w14:textId="501A2298" w:rsidR="00E51133" w:rsidRPr="000964A9" w:rsidRDefault="00E51133" w:rsidP="00B825B7">
      <w:pPr>
        <w:rPr>
          <w:rFonts w:ascii="Times New Roman" w:hAnsi="Times New Roman"/>
          <w:sz w:val="24"/>
          <w:lang w:val="en-US"/>
        </w:rPr>
      </w:pPr>
    </w:p>
    <w:p w14:paraId="15ADF2AB" w14:textId="5EB0C42F" w:rsidR="00E51133" w:rsidRPr="000964A9" w:rsidRDefault="00E51133" w:rsidP="00B825B7">
      <w:pPr>
        <w:rPr>
          <w:rFonts w:ascii="Times New Roman" w:hAnsi="Times New Roman"/>
          <w:sz w:val="24"/>
          <w:lang w:val="en-US"/>
        </w:rPr>
      </w:pPr>
    </w:p>
    <w:p w14:paraId="3E63159E" w14:textId="6953BF52" w:rsidR="00E51133" w:rsidRPr="000964A9" w:rsidRDefault="00E51133" w:rsidP="00B825B7">
      <w:pPr>
        <w:rPr>
          <w:rFonts w:ascii="Times New Roman" w:hAnsi="Times New Roman"/>
          <w:sz w:val="24"/>
          <w:lang w:val="en-US"/>
        </w:rPr>
      </w:pPr>
    </w:p>
    <w:p w14:paraId="4CDFA75F" w14:textId="1BB08D5B" w:rsidR="00E51133" w:rsidRPr="000964A9" w:rsidRDefault="00E51133" w:rsidP="00B825B7">
      <w:pPr>
        <w:rPr>
          <w:rFonts w:ascii="Times New Roman" w:hAnsi="Times New Roman"/>
          <w:sz w:val="24"/>
          <w:lang w:val="en-US"/>
        </w:rPr>
      </w:pPr>
    </w:p>
    <w:p w14:paraId="52151738" w14:textId="77777777" w:rsidR="00E51133" w:rsidRPr="000964A9" w:rsidRDefault="00E51133" w:rsidP="002D1653">
      <w:pPr>
        <w:ind w:firstLine="0"/>
        <w:rPr>
          <w:rFonts w:ascii="Times New Roman" w:hAnsi="Times New Roman"/>
          <w:sz w:val="24"/>
          <w:lang w:val="en-US"/>
        </w:rPr>
      </w:pPr>
    </w:p>
    <w:sectPr w:rsidR="00E51133" w:rsidRPr="000964A9" w:rsidSect="00657F65">
      <w:headerReference w:type="default" r:id="rId57"/>
      <w:footerReference w:type="even" r:id="rId58"/>
      <w:footerReference w:type="default" r:id="rId59"/>
      <w:headerReference w:type="first" r:id="rId60"/>
      <w:footerReference w:type="first" r:id="rId61"/>
      <w:type w:val="continuous"/>
      <w:pgSz w:w="11906" w:h="16838" w:orient="landscape" w:code="9"/>
      <w:pgMar w:top="1701" w:right="1701" w:bottom="1701"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6241EB" w14:textId="77777777" w:rsidR="00245C54" w:rsidRDefault="00245C54">
      <w:r>
        <w:separator/>
      </w:r>
    </w:p>
  </w:endnote>
  <w:endnote w:type="continuationSeparator" w:id="0">
    <w:p w14:paraId="11F66AFD" w14:textId="77777777" w:rsidR="00245C54" w:rsidRDefault="00245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53A006" w14:textId="347B40C4" w:rsidR="00B825B7" w:rsidRDefault="00B825B7" w:rsidP="00B825B7">
    <w:pPr>
      <w:pStyle w:val="Fuzeile"/>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84419349"/>
      <w:docPartObj>
        <w:docPartGallery w:val="Page Numbers (Bottom of Page)"/>
        <w:docPartUnique/>
      </w:docPartObj>
    </w:sdtPr>
    <w:sdtContent>
      <w:p w14:paraId="657F84EF" w14:textId="4E843326" w:rsidR="00B825B7" w:rsidRDefault="00000000" w:rsidP="00777886">
        <w:pPr>
          <w:pStyle w:val="Fuzeile"/>
          <w:jc w:val="cen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8088550"/>
      <w:docPartObj>
        <w:docPartGallery w:val="Page Numbers (Bottom of Page)"/>
        <w:docPartUnique/>
      </w:docPartObj>
    </w:sdtPr>
    <w:sdtEndPr>
      <w:rPr>
        <w:rFonts w:ascii="Times New Roman" w:hAnsi="Times New Roman"/>
      </w:rPr>
    </w:sdtEndPr>
    <w:sdtContent>
      <w:p w14:paraId="071D6B2B" w14:textId="01B79DDA" w:rsidR="00777886" w:rsidRPr="003F4DBE" w:rsidRDefault="00777886">
        <w:pPr>
          <w:pStyle w:val="Fuzeile"/>
          <w:jc w:val="center"/>
          <w:rPr>
            <w:rFonts w:ascii="Times New Roman" w:hAnsi="Times New Roman"/>
          </w:rPr>
        </w:pPr>
        <w:r w:rsidRPr="003F4DBE">
          <w:rPr>
            <w:rFonts w:ascii="Times New Roman" w:hAnsi="Times New Roman"/>
          </w:rPr>
          <w:fldChar w:fldCharType="begin"/>
        </w:r>
        <w:r w:rsidRPr="003F4DBE">
          <w:rPr>
            <w:rFonts w:ascii="Times New Roman" w:hAnsi="Times New Roman"/>
          </w:rPr>
          <w:instrText>PAGE   \* MERGEFORMAT</w:instrText>
        </w:r>
        <w:r w:rsidRPr="003F4DBE">
          <w:rPr>
            <w:rFonts w:ascii="Times New Roman" w:hAnsi="Times New Roman"/>
          </w:rPr>
          <w:fldChar w:fldCharType="separate"/>
        </w:r>
        <w:r w:rsidRPr="003F4DBE">
          <w:rPr>
            <w:rFonts w:ascii="Times New Roman" w:hAnsi="Times New Roman"/>
          </w:rPr>
          <w:t>2</w:t>
        </w:r>
        <w:r w:rsidRPr="003F4DBE">
          <w:rPr>
            <w:rFonts w:ascii="Times New Roman" w:hAnsi="Times New Roman"/>
          </w:rPr>
          <w:fldChar w:fldCharType="end"/>
        </w:r>
      </w:p>
    </w:sdtContent>
  </w:sdt>
  <w:p w14:paraId="252BD2BF" w14:textId="31F46041" w:rsidR="0064318E" w:rsidRPr="002712AA" w:rsidRDefault="0064318E" w:rsidP="00826FAE">
    <w:pPr>
      <w:tabs>
        <w:tab w:val="left" w:pos="885"/>
        <w:tab w:val="left" w:pos="6679"/>
        <w:tab w:val="right" w:pos="8470"/>
      </w:tabs>
      <w:ind w:right="600"/>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41658080"/>
      <w:docPartObj>
        <w:docPartGallery w:val="Page Numbers (Bottom of Page)"/>
        <w:docPartUnique/>
      </w:docPartObj>
    </w:sdtPr>
    <w:sdtEndPr>
      <w:rPr>
        <w:rFonts w:ascii="Times New Roman" w:hAnsi="Times New Roman"/>
        <w:sz w:val="21"/>
        <w:szCs w:val="21"/>
      </w:rPr>
    </w:sdtEndPr>
    <w:sdtContent>
      <w:p w14:paraId="744B0E25" w14:textId="38CF5052" w:rsidR="0064318E" w:rsidRPr="00FA48B1" w:rsidRDefault="0064318E">
        <w:pPr>
          <w:pStyle w:val="Fuzeile"/>
          <w:jc w:val="center"/>
          <w:rPr>
            <w:rFonts w:ascii="Times New Roman" w:hAnsi="Times New Roman"/>
            <w:sz w:val="21"/>
            <w:szCs w:val="21"/>
          </w:rPr>
        </w:pPr>
        <w:r w:rsidRPr="00FA48B1">
          <w:rPr>
            <w:rFonts w:ascii="Times New Roman" w:hAnsi="Times New Roman"/>
            <w:sz w:val="21"/>
            <w:szCs w:val="21"/>
          </w:rPr>
          <w:fldChar w:fldCharType="begin"/>
        </w:r>
        <w:r w:rsidRPr="00FA48B1">
          <w:rPr>
            <w:rFonts w:ascii="Times New Roman" w:hAnsi="Times New Roman"/>
            <w:sz w:val="21"/>
            <w:szCs w:val="21"/>
          </w:rPr>
          <w:instrText>PAGE   \* MERGEFORMAT</w:instrText>
        </w:r>
        <w:r w:rsidRPr="00FA48B1">
          <w:rPr>
            <w:rFonts w:ascii="Times New Roman" w:hAnsi="Times New Roman"/>
            <w:sz w:val="21"/>
            <w:szCs w:val="21"/>
          </w:rPr>
          <w:fldChar w:fldCharType="separate"/>
        </w:r>
        <w:r w:rsidR="00570500">
          <w:rPr>
            <w:rFonts w:ascii="Times New Roman" w:hAnsi="Times New Roman"/>
            <w:noProof/>
            <w:sz w:val="21"/>
            <w:szCs w:val="21"/>
          </w:rPr>
          <w:t>- 91 -</w:t>
        </w:r>
        <w:r w:rsidRPr="00FA48B1">
          <w:rPr>
            <w:rFonts w:ascii="Times New Roman" w:hAnsi="Times New Roman"/>
            <w:sz w:val="21"/>
            <w:szCs w:val="21"/>
          </w:rPr>
          <w:fldChar w:fldCharType="end"/>
        </w:r>
      </w:p>
    </w:sdtContent>
  </w:sdt>
  <w:p w14:paraId="7E6AAA68" w14:textId="77777777" w:rsidR="0064318E" w:rsidRDefault="0064318E" w:rsidP="00855B75">
    <w:pPr>
      <w:pStyle w:val="Fuzeile"/>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243592" w14:textId="77777777" w:rsidR="0064318E" w:rsidRDefault="0064318E"/>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81061514"/>
      <w:docPartObj>
        <w:docPartGallery w:val="Page Numbers (Bottom of Page)"/>
        <w:docPartUnique/>
      </w:docPartObj>
    </w:sdtPr>
    <w:sdtEndPr>
      <w:rPr>
        <w:rFonts w:ascii="Times New Roman" w:hAnsi="Times New Roman"/>
      </w:rPr>
    </w:sdtEndPr>
    <w:sdtContent>
      <w:p w14:paraId="635EFEE3" w14:textId="0761EB6A" w:rsidR="0064318E" w:rsidRPr="00090184" w:rsidRDefault="0064318E">
        <w:pPr>
          <w:pStyle w:val="Fuzeile"/>
          <w:jc w:val="center"/>
          <w:rPr>
            <w:rFonts w:ascii="Times New Roman" w:hAnsi="Times New Roman"/>
          </w:rPr>
        </w:pPr>
        <w:r w:rsidRPr="00090184">
          <w:rPr>
            <w:rFonts w:ascii="Times New Roman" w:hAnsi="Times New Roman"/>
          </w:rPr>
          <w:fldChar w:fldCharType="begin"/>
        </w:r>
        <w:r w:rsidRPr="00090184">
          <w:rPr>
            <w:rFonts w:ascii="Times New Roman" w:hAnsi="Times New Roman"/>
          </w:rPr>
          <w:instrText>PAGE   \* MERGEFORMAT</w:instrText>
        </w:r>
        <w:r w:rsidRPr="00090184">
          <w:rPr>
            <w:rFonts w:ascii="Times New Roman" w:hAnsi="Times New Roman"/>
          </w:rPr>
          <w:fldChar w:fldCharType="separate"/>
        </w:r>
        <w:r w:rsidR="00570500" w:rsidRPr="00090184">
          <w:rPr>
            <w:rFonts w:ascii="Times New Roman" w:hAnsi="Times New Roman"/>
            <w:noProof/>
          </w:rPr>
          <w:t>XXIII</w:t>
        </w:r>
        <w:r w:rsidRPr="00090184">
          <w:rPr>
            <w:rFonts w:ascii="Times New Roman" w:hAnsi="Times New Roman"/>
          </w:rPr>
          <w:fldChar w:fldCharType="end"/>
        </w:r>
      </w:p>
    </w:sdtContent>
  </w:sdt>
  <w:p w14:paraId="78B854CD" w14:textId="382F7B0F" w:rsidR="0064318E" w:rsidRDefault="0064318E"/>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4826C7" w14:textId="77777777" w:rsidR="0064318E" w:rsidRDefault="0064318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F57CF3" w14:textId="77777777" w:rsidR="00245C54" w:rsidRDefault="00245C54" w:rsidP="0003608E">
      <w:pPr>
        <w:spacing w:before="0" w:line="240" w:lineRule="auto"/>
      </w:pPr>
      <w:r>
        <w:separator/>
      </w:r>
    </w:p>
  </w:footnote>
  <w:footnote w:type="continuationSeparator" w:id="0">
    <w:p w14:paraId="45531E4D" w14:textId="77777777" w:rsidR="00245C54" w:rsidRDefault="00245C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EA6C09" w14:textId="486DF21D" w:rsidR="0064318E" w:rsidRDefault="0064318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F9A075" w14:textId="77777777" w:rsidR="0064318E" w:rsidRDefault="0064318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26651D"/>
    <w:multiLevelType w:val="hybridMultilevel"/>
    <w:tmpl w:val="7A58DD44"/>
    <w:lvl w:ilvl="0" w:tplc="E0E081D6">
      <w:start w:val="1"/>
      <w:numFmt w:val="lowerLetter"/>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AA8073A"/>
    <w:multiLevelType w:val="multilevel"/>
    <w:tmpl w:val="BD12DABE"/>
    <w:styleLink w:val="AufgabenPL"/>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B9F0B75"/>
    <w:multiLevelType w:val="multilevel"/>
    <w:tmpl w:val="66CC1794"/>
    <w:styleLink w:val="Anhang2"/>
    <w:lvl w:ilvl="0">
      <w:start w:val="1"/>
      <w:numFmt w:val="bullet"/>
      <w:lvlText w:val=""/>
      <w:lvlJc w:val="left"/>
      <w:pPr>
        <w:tabs>
          <w:tab w:val="num" w:pos="720"/>
        </w:tabs>
        <w:ind w:left="720" w:hanging="360"/>
      </w:pPr>
      <w:rPr>
        <w:rFonts w:ascii="Symbol" w:hAnsi="Symbol"/>
        <w:sz w:val="22"/>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DC1C03"/>
    <w:multiLevelType w:val="hybridMultilevel"/>
    <w:tmpl w:val="382AEC76"/>
    <w:lvl w:ilvl="0" w:tplc="56405FD0">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31A0B5A"/>
    <w:multiLevelType w:val="hybridMultilevel"/>
    <w:tmpl w:val="7A58DD44"/>
    <w:lvl w:ilvl="0" w:tplc="E0E081D6">
      <w:start w:val="1"/>
      <w:numFmt w:val="lowerLetter"/>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92852AF"/>
    <w:multiLevelType w:val="multilevel"/>
    <w:tmpl w:val="C02E4640"/>
    <w:styleLink w:val="Anhang3"/>
    <w:lvl w:ilvl="0">
      <w:start w:val="1"/>
      <w:numFmt w:val="bullet"/>
      <w:lvlText w:val=""/>
      <w:lvlJc w:val="left"/>
      <w:pPr>
        <w:ind w:left="720" w:hanging="360"/>
      </w:pPr>
      <w:rPr>
        <w:rFonts w:ascii="Symbol" w:hAnsi="Symbol"/>
        <w:b/>
        <w:bCs/>
        <w:sz w:val="1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1B9B3CBF"/>
    <w:multiLevelType w:val="multilevel"/>
    <w:tmpl w:val="B6B0F61E"/>
    <w:styleLink w:val="eiCanProdukteaufgezhlt"/>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1C150F2D"/>
    <w:multiLevelType w:val="hybridMultilevel"/>
    <w:tmpl w:val="EE641F2A"/>
    <w:lvl w:ilvl="0" w:tplc="9DF8DB22">
      <w:numFmt w:val="bullet"/>
      <w:lvlText w:val="-"/>
      <w:lvlJc w:val="left"/>
      <w:pPr>
        <w:ind w:left="1004" w:hanging="360"/>
      </w:pPr>
      <w:rPr>
        <w:rFonts w:ascii="Times New Roman" w:eastAsiaTheme="minorHAnsi" w:hAnsi="Times New Roman" w:cs="Times New Roman"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8" w15:restartNumberingAfterBreak="0">
    <w:nsid w:val="1D0A3E37"/>
    <w:multiLevelType w:val="hybridMultilevel"/>
    <w:tmpl w:val="78F49B4A"/>
    <w:lvl w:ilvl="0" w:tplc="301873AA">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3676549"/>
    <w:multiLevelType w:val="hybridMultilevel"/>
    <w:tmpl w:val="C36C8C2C"/>
    <w:lvl w:ilvl="0" w:tplc="04070001">
      <w:start w:val="1"/>
      <w:numFmt w:val="bullet"/>
      <w:lvlText w:val=""/>
      <w:lvlJc w:val="left"/>
      <w:pPr>
        <w:ind w:left="1830" w:hanging="360"/>
      </w:pPr>
      <w:rPr>
        <w:rFonts w:ascii="Symbol" w:hAnsi="Symbol" w:hint="default"/>
      </w:rPr>
    </w:lvl>
    <w:lvl w:ilvl="1" w:tplc="04070003" w:tentative="1">
      <w:start w:val="1"/>
      <w:numFmt w:val="bullet"/>
      <w:lvlText w:val="o"/>
      <w:lvlJc w:val="left"/>
      <w:pPr>
        <w:ind w:left="2550" w:hanging="360"/>
      </w:pPr>
      <w:rPr>
        <w:rFonts w:ascii="Courier New" w:hAnsi="Courier New" w:cs="Courier New" w:hint="default"/>
      </w:rPr>
    </w:lvl>
    <w:lvl w:ilvl="2" w:tplc="04070005" w:tentative="1">
      <w:start w:val="1"/>
      <w:numFmt w:val="bullet"/>
      <w:lvlText w:val=""/>
      <w:lvlJc w:val="left"/>
      <w:pPr>
        <w:ind w:left="3270" w:hanging="360"/>
      </w:pPr>
      <w:rPr>
        <w:rFonts w:ascii="Wingdings" w:hAnsi="Wingdings" w:hint="default"/>
      </w:rPr>
    </w:lvl>
    <w:lvl w:ilvl="3" w:tplc="04070001" w:tentative="1">
      <w:start w:val="1"/>
      <w:numFmt w:val="bullet"/>
      <w:lvlText w:val=""/>
      <w:lvlJc w:val="left"/>
      <w:pPr>
        <w:ind w:left="3990" w:hanging="360"/>
      </w:pPr>
      <w:rPr>
        <w:rFonts w:ascii="Symbol" w:hAnsi="Symbol" w:hint="default"/>
      </w:rPr>
    </w:lvl>
    <w:lvl w:ilvl="4" w:tplc="04070003" w:tentative="1">
      <w:start w:val="1"/>
      <w:numFmt w:val="bullet"/>
      <w:lvlText w:val="o"/>
      <w:lvlJc w:val="left"/>
      <w:pPr>
        <w:ind w:left="4710" w:hanging="360"/>
      </w:pPr>
      <w:rPr>
        <w:rFonts w:ascii="Courier New" w:hAnsi="Courier New" w:cs="Courier New" w:hint="default"/>
      </w:rPr>
    </w:lvl>
    <w:lvl w:ilvl="5" w:tplc="04070005" w:tentative="1">
      <w:start w:val="1"/>
      <w:numFmt w:val="bullet"/>
      <w:lvlText w:val=""/>
      <w:lvlJc w:val="left"/>
      <w:pPr>
        <w:ind w:left="5430" w:hanging="360"/>
      </w:pPr>
      <w:rPr>
        <w:rFonts w:ascii="Wingdings" w:hAnsi="Wingdings" w:hint="default"/>
      </w:rPr>
    </w:lvl>
    <w:lvl w:ilvl="6" w:tplc="04070001" w:tentative="1">
      <w:start w:val="1"/>
      <w:numFmt w:val="bullet"/>
      <w:lvlText w:val=""/>
      <w:lvlJc w:val="left"/>
      <w:pPr>
        <w:ind w:left="6150" w:hanging="360"/>
      </w:pPr>
      <w:rPr>
        <w:rFonts w:ascii="Symbol" w:hAnsi="Symbol" w:hint="default"/>
      </w:rPr>
    </w:lvl>
    <w:lvl w:ilvl="7" w:tplc="04070003" w:tentative="1">
      <w:start w:val="1"/>
      <w:numFmt w:val="bullet"/>
      <w:lvlText w:val="o"/>
      <w:lvlJc w:val="left"/>
      <w:pPr>
        <w:ind w:left="6870" w:hanging="360"/>
      </w:pPr>
      <w:rPr>
        <w:rFonts w:ascii="Courier New" w:hAnsi="Courier New" w:cs="Courier New" w:hint="default"/>
      </w:rPr>
    </w:lvl>
    <w:lvl w:ilvl="8" w:tplc="04070005" w:tentative="1">
      <w:start w:val="1"/>
      <w:numFmt w:val="bullet"/>
      <w:lvlText w:val=""/>
      <w:lvlJc w:val="left"/>
      <w:pPr>
        <w:ind w:left="7590" w:hanging="360"/>
      </w:pPr>
      <w:rPr>
        <w:rFonts w:ascii="Wingdings" w:hAnsi="Wingdings" w:hint="default"/>
      </w:rPr>
    </w:lvl>
  </w:abstractNum>
  <w:abstractNum w:abstractNumId="10" w15:restartNumberingAfterBreak="0">
    <w:nsid w:val="28F2184F"/>
    <w:multiLevelType w:val="hybridMultilevel"/>
    <w:tmpl w:val="A21214EA"/>
    <w:lvl w:ilvl="0" w:tplc="301873AA">
      <w:numFmt w:val="bullet"/>
      <w:lvlText w:val="-"/>
      <w:lvlJc w:val="left"/>
      <w:pPr>
        <w:ind w:left="780" w:hanging="360"/>
      </w:pPr>
      <w:rPr>
        <w:rFonts w:ascii="Times New Roman" w:eastAsiaTheme="minorHAnsi" w:hAnsi="Times New Roman" w:cs="Times New Roman"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11" w15:restartNumberingAfterBreak="0">
    <w:nsid w:val="2B87030C"/>
    <w:multiLevelType w:val="hybridMultilevel"/>
    <w:tmpl w:val="1D9C3C28"/>
    <w:lvl w:ilvl="0" w:tplc="04070001">
      <w:start w:val="1"/>
      <w:numFmt w:val="bullet"/>
      <w:lvlText w:val=""/>
      <w:lvlJc w:val="left"/>
      <w:pPr>
        <w:ind w:left="1545" w:hanging="360"/>
      </w:pPr>
      <w:rPr>
        <w:rFonts w:ascii="Symbol" w:hAnsi="Symbol" w:hint="default"/>
      </w:rPr>
    </w:lvl>
    <w:lvl w:ilvl="1" w:tplc="04070003" w:tentative="1">
      <w:start w:val="1"/>
      <w:numFmt w:val="bullet"/>
      <w:lvlText w:val="o"/>
      <w:lvlJc w:val="left"/>
      <w:pPr>
        <w:ind w:left="2265" w:hanging="360"/>
      </w:pPr>
      <w:rPr>
        <w:rFonts w:ascii="Courier New" w:hAnsi="Courier New" w:cs="Courier New" w:hint="default"/>
      </w:rPr>
    </w:lvl>
    <w:lvl w:ilvl="2" w:tplc="04070005" w:tentative="1">
      <w:start w:val="1"/>
      <w:numFmt w:val="bullet"/>
      <w:lvlText w:val=""/>
      <w:lvlJc w:val="left"/>
      <w:pPr>
        <w:ind w:left="2985" w:hanging="360"/>
      </w:pPr>
      <w:rPr>
        <w:rFonts w:ascii="Wingdings" w:hAnsi="Wingdings" w:hint="default"/>
      </w:rPr>
    </w:lvl>
    <w:lvl w:ilvl="3" w:tplc="04070001" w:tentative="1">
      <w:start w:val="1"/>
      <w:numFmt w:val="bullet"/>
      <w:lvlText w:val=""/>
      <w:lvlJc w:val="left"/>
      <w:pPr>
        <w:ind w:left="3705" w:hanging="360"/>
      </w:pPr>
      <w:rPr>
        <w:rFonts w:ascii="Symbol" w:hAnsi="Symbol" w:hint="default"/>
      </w:rPr>
    </w:lvl>
    <w:lvl w:ilvl="4" w:tplc="04070003" w:tentative="1">
      <w:start w:val="1"/>
      <w:numFmt w:val="bullet"/>
      <w:lvlText w:val="o"/>
      <w:lvlJc w:val="left"/>
      <w:pPr>
        <w:ind w:left="4425" w:hanging="360"/>
      </w:pPr>
      <w:rPr>
        <w:rFonts w:ascii="Courier New" w:hAnsi="Courier New" w:cs="Courier New" w:hint="default"/>
      </w:rPr>
    </w:lvl>
    <w:lvl w:ilvl="5" w:tplc="04070005" w:tentative="1">
      <w:start w:val="1"/>
      <w:numFmt w:val="bullet"/>
      <w:lvlText w:val=""/>
      <w:lvlJc w:val="left"/>
      <w:pPr>
        <w:ind w:left="5145" w:hanging="360"/>
      </w:pPr>
      <w:rPr>
        <w:rFonts w:ascii="Wingdings" w:hAnsi="Wingdings" w:hint="default"/>
      </w:rPr>
    </w:lvl>
    <w:lvl w:ilvl="6" w:tplc="04070001" w:tentative="1">
      <w:start w:val="1"/>
      <w:numFmt w:val="bullet"/>
      <w:lvlText w:val=""/>
      <w:lvlJc w:val="left"/>
      <w:pPr>
        <w:ind w:left="5865" w:hanging="360"/>
      </w:pPr>
      <w:rPr>
        <w:rFonts w:ascii="Symbol" w:hAnsi="Symbol" w:hint="default"/>
      </w:rPr>
    </w:lvl>
    <w:lvl w:ilvl="7" w:tplc="04070003" w:tentative="1">
      <w:start w:val="1"/>
      <w:numFmt w:val="bullet"/>
      <w:lvlText w:val="o"/>
      <w:lvlJc w:val="left"/>
      <w:pPr>
        <w:ind w:left="6585" w:hanging="360"/>
      </w:pPr>
      <w:rPr>
        <w:rFonts w:ascii="Courier New" w:hAnsi="Courier New" w:cs="Courier New" w:hint="default"/>
      </w:rPr>
    </w:lvl>
    <w:lvl w:ilvl="8" w:tplc="04070005" w:tentative="1">
      <w:start w:val="1"/>
      <w:numFmt w:val="bullet"/>
      <w:lvlText w:val=""/>
      <w:lvlJc w:val="left"/>
      <w:pPr>
        <w:ind w:left="7305" w:hanging="360"/>
      </w:pPr>
      <w:rPr>
        <w:rFonts w:ascii="Wingdings" w:hAnsi="Wingdings" w:hint="default"/>
      </w:rPr>
    </w:lvl>
  </w:abstractNum>
  <w:abstractNum w:abstractNumId="12" w15:restartNumberingAfterBreak="0">
    <w:nsid w:val="2E233DB8"/>
    <w:multiLevelType w:val="hybridMultilevel"/>
    <w:tmpl w:val="18363E18"/>
    <w:lvl w:ilvl="0" w:tplc="301873AA">
      <w:numFmt w:val="bullet"/>
      <w:lvlText w:val="-"/>
      <w:lvlJc w:val="left"/>
      <w:pPr>
        <w:ind w:left="780" w:hanging="360"/>
      </w:pPr>
      <w:rPr>
        <w:rFonts w:ascii="Times New Roman" w:eastAsiaTheme="minorHAnsi" w:hAnsi="Times New Roman" w:cs="Times New Roman"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13" w15:restartNumberingAfterBreak="0">
    <w:nsid w:val="37CE2775"/>
    <w:multiLevelType w:val="hybridMultilevel"/>
    <w:tmpl w:val="88CC8ADA"/>
    <w:lvl w:ilvl="0" w:tplc="9DF8DB22">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963462A"/>
    <w:multiLevelType w:val="hybridMultilevel"/>
    <w:tmpl w:val="27E005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A953866"/>
    <w:multiLevelType w:val="hybridMultilevel"/>
    <w:tmpl w:val="57389200"/>
    <w:lvl w:ilvl="0" w:tplc="E0E081D6">
      <w:start w:val="1"/>
      <w:numFmt w:val="lowerLetter"/>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40D9761E"/>
    <w:multiLevelType w:val="hybridMultilevel"/>
    <w:tmpl w:val="F77E6334"/>
    <w:lvl w:ilvl="0" w:tplc="47D4EE3C">
      <w:start w:val="1"/>
      <w:numFmt w:val="upperLetter"/>
      <w:lvlText w:val="%1."/>
      <w:lvlJc w:val="left"/>
      <w:pPr>
        <w:ind w:left="4366" w:hanging="3290"/>
      </w:pPr>
      <w:rPr>
        <w:rFonts w:hint="default"/>
      </w:rPr>
    </w:lvl>
    <w:lvl w:ilvl="1" w:tplc="04070019" w:tentative="1">
      <w:start w:val="1"/>
      <w:numFmt w:val="lowerLetter"/>
      <w:lvlText w:val="%2."/>
      <w:lvlJc w:val="left"/>
      <w:pPr>
        <w:ind w:left="2156" w:hanging="360"/>
      </w:pPr>
    </w:lvl>
    <w:lvl w:ilvl="2" w:tplc="0407001B" w:tentative="1">
      <w:start w:val="1"/>
      <w:numFmt w:val="lowerRoman"/>
      <w:lvlText w:val="%3."/>
      <w:lvlJc w:val="right"/>
      <w:pPr>
        <w:ind w:left="2876" w:hanging="180"/>
      </w:pPr>
    </w:lvl>
    <w:lvl w:ilvl="3" w:tplc="0407000F" w:tentative="1">
      <w:start w:val="1"/>
      <w:numFmt w:val="decimal"/>
      <w:lvlText w:val="%4."/>
      <w:lvlJc w:val="left"/>
      <w:pPr>
        <w:ind w:left="3596" w:hanging="360"/>
      </w:pPr>
    </w:lvl>
    <w:lvl w:ilvl="4" w:tplc="04070019" w:tentative="1">
      <w:start w:val="1"/>
      <w:numFmt w:val="lowerLetter"/>
      <w:lvlText w:val="%5."/>
      <w:lvlJc w:val="left"/>
      <w:pPr>
        <w:ind w:left="4316" w:hanging="360"/>
      </w:pPr>
    </w:lvl>
    <w:lvl w:ilvl="5" w:tplc="0407001B" w:tentative="1">
      <w:start w:val="1"/>
      <w:numFmt w:val="lowerRoman"/>
      <w:lvlText w:val="%6."/>
      <w:lvlJc w:val="right"/>
      <w:pPr>
        <w:ind w:left="5036" w:hanging="180"/>
      </w:pPr>
    </w:lvl>
    <w:lvl w:ilvl="6" w:tplc="0407000F" w:tentative="1">
      <w:start w:val="1"/>
      <w:numFmt w:val="decimal"/>
      <w:lvlText w:val="%7."/>
      <w:lvlJc w:val="left"/>
      <w:pPr>
        <w:ind w:left="5756" w:hanging="360"/>
      </w:pPr>
    </w:lvl>
    <w:lvl w:ilvl="7" w:tplc="04070019" w:tentative="1">
      <w:start w:val="1"/>
      <w:numFmt w:val="lowerLetter"/>
      <w:lvlText w:val="%8."/>
      <w:lvlJc w:val="left"/>
      <w:pPr>
        <w:ind w:left="6476" w:hanging="360"/>
      </w:pPr>
    </w:lvl>
    <w:lvl w:ilvl="8" w:tplc="0407001B" w:tentative="1">
      <w:start w:val="1"/>
      <w:numFmt w:val="lowerRoman"/>
      <w:lvlText w:val="%9."/>
      <w:lvlJc w:val="right"/>
      <w:pPr>
        <w:ind w:left="7196" w:hanging="180"/>
      </w:pPr>
    </w:lvl>
  </w:abstractNum>
  <w:abstractNum w:abstractNumId="17" w15:restartNumberingAfterBreak="0">
    <w:nsid w:val="42F60914"/>
    <w:multiLevelType w:val="hybridMultilevel"/>
    <w:tmpl w:val="4918A3EE"/>
    <w:lvl w:ilvl="0" w:tplc="E0E081D6">
      <w:start w:val="1"/>
      <w:numFmt w:val="lowerLetter"/>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50C6730E"/>
    <w:multiLevelType w:val="hybridMultilevel"/>
    <w:tmpl w:val="4E30E654"/>
    <w:lvl w:ilvl="0" w:tplc="FA72A5DE">
      <w:start w:val="1"/>
      <w:numFmt w:val="decimal"/>
      <w:pStyle w:val="Titel2berschriftAnhangsverzeichnis"/>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9" w15:restartNumberingAfterBreak="0">
    <w:nsid w:val="5FD66088"/>
    <w:multiLevelType w:val="hybridMultilevel"/>
    <w:tmpl w:val="FDC8869C"/>
    <w:lvl w:ilvl="0" w:tplc="E0E081D6">
      <w:start w:val="1"/>
      <w:numFmt w:val="lowerLetter"/>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65EE2071"/>
    <w:multiLevelType w:val="hybridMultilevel"/>
    <w:tmpl w:val="7F8CB7FE"/>
    <w:lvl w:ilvl="0" w:tplc="04070019">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6B020436"/>
    <w:multiLevelType w:val="hybridMultilevel"/>
    <w:tmpl w:val="6A860E42"/>
    <w:lvl w:ilvl="0" w:tplc="56405FD0">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D6634F3"/>
    <w:multiLevelType w:val="hybridMultilevel"/>
    <w:tmpl w:val="55504866"/>
    <w:lvl w:ilvl="0" w:tplc="0407000F">
      <w:start w:val="1"/>
      <w:numFmt w:val="decimal"/>
      <w:lvlText w:val="%1."/>
      <w:lvlJc w:val="left"/>
      <w:pPr>
        <w:ind w:left="720" w:hanging="360"/>
      </w:pPr>
      <w:rPr>
        <w:rFonts w:hint="default"/>
      </w:rPr>
    </w:lvl>
    <w:lvl w:ilvl="1" w:tplc="E7FEB982">
      <w:start w:val="1"/>
      <w:numFmt w:val="bullet"/>
      <w:lvlText w:val="•"/>
      <w:lvlJc w:val="left"/>
      <w:pPr>
        <w:ind w:left="1440" w:hanging="360"/>
      </w:pPr>
      <w:rPr>
        <w:rFonts w:ascii="Times New Roman" w:eastAsia="Times New Roman" w:hAnsi="Times New Roman" w:cs="Times New Roman"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795807E7"/>
    <w:multiLevelType w:val="hybridMultilevel"/>
    <w:tmpl w:val="A5BC87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7FAA6C67"/>
    <w:multiLevelType w:val="multilevel"/>
    <w:tmpl w:val="FCE80B56"/>
    <w:lvl w:ilvl="0">
      <w:start w:val="1"/>
      <w:numFmt w:val="decimal"/>
      <w:pStyle w:val="berschrift1"/>
      <w:lvlText w:val="%1"/>
      <w:lvlJc w:val="left"/>
      <w:pPr>
        <w:ind w:left="502" w:hanging="360"/>
      </w:pPr>
      <w:rPr>
        <w:rFonts w:hint="default"/>
      </w:rPr>
    </w:lvl>
    <w:lvl w:ilvl="1">
      <w:start w:val="1"/>
      <w:numFmt w:val="decimal"/>
      <w:pStyle w:val="berschrift2"/>
      <w:lvlText w:val="%1.%2"/>
      <w:lvlJc w:val="left"/>
      <w:rPr>
        <w:b/>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berschrift3"/>
      <w:lvlText w:val="%1.%2.%3"/>
      <w:lvlJc w:val="left"/>
      <w:pPr>
        <w:ind w:left="862" w:hanging="720"/>
      </w:pPr>
      <w:rPr>
        <w:rFonts w:ascii="Times New Roman" w:hAnsi="Times New Roman" w:cs="Times New Roman" w:hint="default"/>
        <w:b/>
        <w:sz w:val="24"/>
        <w:szCs w:val="24"/>
      </w:rPr>
    </w:lvl>
    <w:lvl w:ilvl="3">
      <w:start w:val="1"/>
      <w:numFmt w:val="decimal"/>
      <w:pStyle w:val="berschrift4"/>
      <w:lvlText w:val="%1.%2.%3.%4"/>
      <w:lvlJc w:val="left"/>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num w:numId="1" w16cid:durableId="158468315">
    <w:abstractNumId w:val="18"/>
  </w:num>
  <w:num w:numId="2" w16cid:durableId="1646347886">
    <w:abstractNumId w:val="2"/>
  </w:num>
  <w:num w:numId="3" w16cid:durableId="1854496607">
    <w:abstractNumId w:val="5"/>
  </w:num>
  <w:num w:numId="4" w16cid:durableId="1959676918">
    <w:abstractNumId w:val="1"/>
  </w:num>
  <w:num w:numId="5" w16cid:durableId="1886289401">
    <w:abstractNumId w:val="6"/>
  </w:num>
  <w:num w:numId="6" w16cid:durableId="744373047">
    <w:abstractNumId w:val="24"/>
  </w:num>
  <w:num w:numId="7" w16cid:durableId="448354474">
    <w:abstractNumId w:val="13"/>
  </w:num>
  <w:num w:numId="8" w16cid:durableId="1481733810">
    <w:abstractNumId w:val="19"/>
  </w:num>
  <w:num w:numId="9" w16cid:durableId="2142376242">
    <w:abstractNumId w:val="17"/>
  </w:num>
  <w:num w:numId="10" w16cid:durableId="1391730644">
    <w:abstractNumId w:val="4"/>
  </w:num>
  <w:num w:numId="11" w16cid:durableId="1581907978">
    <w:abstractNumId w:val="0"/>
  </w:num>
  <w:num w:numId="12" w16cid:durableId="1248924163">
    <w:abstractNumId w:val="23"/>
  </w:num>
  <w:num w:numId="13" w16cid:durableId="1837912564">
    <w:abstractNumId w:val="11"/>
  </w:num>
  <w:num w:numId="14" w16cid:durableId="1714309230">
    <w:abstractNumId w:val="8"/>
  </w:num>
  <w:num w:numId="15" w16cid:durableId="1686706866">
    <w:abstractNumId w:val="12"/>
  </w:num>
  <w:num w:numId="16" w16cid:durableId="1871994316">
    <w:abstractNumId w:val="10"/>
  </w:num>
  <w:num w:numId="17" w16cid:durableId="113404064">
    <w:abstractNumId w:val="9"/>
  </w:num>
  <w:num w:numId="18" w16cid:durableId="830684216">
    <w:abstractNumId w:val="7"/>
  </w:num>
  <w:num w:numId="19" w16cid:durableId="893350007">
    <w:abstractNumId w:val="15"/>
  </w:num>
  <w:num w:numId="20" w16cid:durableId="2072775176">
    <w:abstractNumId w:val="20"/>
  </w:num>
  <w:num w:numId="21" w16cid:durableId="1877040183">
    <w:abstractNumId w:val="3"/>
  </w:num>
  <w:num w:numId="22" w16cid:durableId="1609049163">
    <w:abstractNumId w:val="21"/>
  </w:num>
  <w:num w:numId="23" w16cid:durableId="1807775979">
    <w:abstractNumId w:val="16"/>
  </w:num>
  <w:num w:numId="24" w16cid:durableId="1528982767">
    <w:abstractNumId w:val="22"/>
  </w:num>
  <w:num w:numId="25" w16cid:durableId="466706940">
    <w:abstractNumId w:val="14"/>
  </w:num>
  <w:num w:numId="26" w16cid:durableId="1879394425">
    <w:abstractNumId w:val="24"/>
  </w:num>
  <w:num w:numId="27" w16cid:durableId="1434278209">
    <w:abstractNumId w:val="2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de-DE" w:vendorID="64" w:dllVersion="6" w:nlCheck="1" w:checkStyle="0"/>
  <w:activeWritingStyle w:appName="MSWord" w:lang="en-US" w:vendorID="64" w:dllVersion="6" w:nlCheck="1" w:checkStyle="1"/>
  <w:activeWritingStyle w:appName="MSWord" w:lang="de-LI" w:vendorID="64" w:dllVersion="6" w:nlCheck="1" w:checkStyle="1"/>
  <w:activeWritingStyle w:appName="MSWord" w:lang="en-GB" w:vendorID="64" w:dllVersion="6" w:nlCheck="1" w:checkStyle="1"/>
  <w:activeWritingStyle w:appName="MSWord" w:lang="fr-FR" w:vendorID="64" w:dllVersion="6" w:nlCheck="1" w:checkStyle="1"/>
  <w:activeWritingStyle w:appName="MSWord" w:lang="de-DE"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de-CH" w:vendorID="64" w:dllVersion="0"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70"/>
  <w:autoHyphenation/>
  <w:hyphenationZone w:val="425"/>
  <w:characterSpacingControl w:val="doNotCompress"/>
  <w:hdrShapeDefaults>
    <o:shapedefaults v:ext="edit" spidmax="2050" fill="f" fillcolor="white" stroke="f">
      <v:fill color="white" on="f"/>
      <v:stroke on="f"/>
      <o:colormru v:ext="edit" colors="maroon,#c0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Harvard Copy&lt;/Style&gt;&lt;LeftDelim&gt;{&lt;/LeftDelim&gt;&lt;RightDelim&gt;}&lt;/RightDelim&gt;&lt;FontName&gt;Times New Roman&lt;/FontName&gt;&lt;FontSize&gt;12&lt;/FontSize&gt;&lt;ReflistTitle&gt;&lt;/ReflistTitle&gt;&lt;StartingRefnum&gt;1&lt;/StartingRefnum&gt;&lt;FirstLineIndent&gt;0&lt;/FirstLineIndent&gt;&lt;HangingIndent&gt;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9e0dweptus5zvqeszwa5vwxq0efatd25et92&quot;&gt;Dr.Arbeit&lt;record-ids&gt;&lt;item&gt;9&lt;/item&gt;&lt;item&gt;14&lt;/item&gt;&lt;item&gt;18&lt;/item&gt;&lt;item&gt;19&lt;/item&gt;&lt;item&gt;21&lt;/item&gt;&lt;item&gt;22&lt;/item&gt;&lt;item&gt;24&lt;/item&gt;&lt;item&gt;27&lt;/item&gt;&lt;item&gt;33&lt;/item&gt;&lt;item&gt;40&lt;/item&gt;&lt;item&gt;41&lt;/item&gt;&lt;item&gt;46&lt;/item&gt;&lt;item&gt;50&lt;/item&gt;&lt;item&gt;51&lt;/item&gt;&lt;item&gt;52&lt;/item&gt;&lt;item&gt;53&lt;/item&gt;&lt;item&gt;54&lt;/item&gt;&lt;item&gt;55&lt;/item&gt;&lt;item&gt;58&lt;/item&gt;&lt;item&gt;61&lt;/item&gt;&lt;item&gt;63&lt;/item&gt;&lt;item&gt;66&lt;/item&gt;&lt;item&gt;67&lt;/item&gt;&lt;item&gt;68&lt;/item&gt;&lt;item&gt;69&lt;/item&gt;&lt;item&gt;71&lt;/item&gt;&lt;item&gt;75&lt;/item&gt;&lt;item&gt;76&lt;/item&gt;&lt;item&gt;78&lt;/item&gt;&lt;item&gt;84&lt;/item&gt;&lt;item&gt;85&lt;/item&gt;&lt;item&gt;90&lt;/item&gt;&lt;item&gt;91&lt;/item&gt;&lt;item&gt;92&lt;/item&gt;&lt;item&gt;94&lt;/item&gt;&lt;item&gt;97&lt;/item&gt;&lt;item&gt;98&lt;/item&gt;&lt;item&gt;100&lt;/item&gt;&lt;item&gt;101&lt;/item&gt;&lt;item&gt;102&lt;/item&gt;&lt;item&gt;103&lt;/item&gt;&lt;item&gt;105&lt;/item&gt;&lt;item&gt;106&lt;/item&gt;&lt;item&gt;109&lt;/item&gt;&lt;item&gt;110&lt;/item&gt;&lt;item&gt;111&lt;/item&gt;&lt;item&gt;112&lt;/item&gt;&lt;item&gt;115&lt;/item&gt;&lt;item&gt;116&lt;/item&gt;&lt;item&gt;117&lt;/item&gt;&lt;item&gt;118&lt;/item&gt;&lt;item&gt;122&lt;/item&gt;&lt;item&gt;123&lt;/item&gt;&lt;item&gt;124&lt;/item&gt;&lt;item&gt;125&lt;/item&gt;&lt;item&gt;126&lt;/item&gt;&lt;item&gt;127&lt;/item&gt;&lt;item&gt;130&lt;/item&gt;&lt;item&gt;132&lt;/item&gt;&lt;item&gt;135&lt;/item&gt;&lt;item&gt;136&lt;/item&gt;&lt;item&gt;137&lt;/item&gt;&lt;item&gt;138&lt;/item&gt;&lt;item&gt;142&lt;/item&gt;&lt;item&gt;144&lt;/item&gt;&lt;item&gt;145&lt;/item&gt;&lt;item&gt;146&lt;/item&gt;&lt;item&gt;149&lt;/item&gt;&lt;item&gt;151&lt;/item&gt;&lt;item&gt;156&lt;/item&gt;&lt;item&gt;158&lt;/item&gt;&lt;item&gt;159&lt;/item&gt;&lt;item&gt;162&lt;/item&gt;&lt;item&gt;163&lt;/item&gt;&lt;item&gt;164&lt;/item&gt;&lt;item&gt;165&lt;/item&gt;&lt;item&gt;167&lt;/item&gt;&lt;item&gt;168&lt;/item&gt;&lt;item&gt;169&lt;/item&gt;&lt;item&gt;170&lt;/item&gt;&lt;item&gt;171&lt;/item&gt;&lt;item&gt;173&lt;/item&gt;&lt;item&gt;177&lt;/item&gt;&lt;item&gt;178&lt;/item&gt;&lt;item&gt;179&lt;/item&gt;&lt;item&gt;180&lt;/item&gt;&lt;item&gt;183&lt;/item&gt;&lt;item&gt;186&lt;/item&gt;&lt;item&gt;188&lt;/item&gt;&lt;item&gt;189&lt;/item&gt;&lt;item&gt;190&lt;/item&gt;&lt;item&gt;192&lt;/item&gt;&lt;item&gt;193&lt;/item&gt;&lt;item&gt;194&lt;/item&gt;&lt;item&gt;195&lt;/item&gt;&lt;item&gt;196&lt;/item&gt;&lt;item&gt;198&lt;/item&gt;&lt;item&gt;199&lt;/item&gt;&lt;item&gt;203&lt;/item&gt;&lt;item&gt;206&lt;/item&gt;&lt;item&gt;207&lt;/item&gt;&lt;item&gt;209&lt;/item&gt;&lt;item&gt;211&lt;/item&gt;&lt;item&gt;212&lt;/item&gt;&lt;item&gt;214&lt;/item&gt;&lt;item&gt;215&lt;/item&gt;&lt;item&gt;217&lt;/item&gt;&lt;item&gt;219&lt;/item&gt;&lt;item&gt;220&lt;/item&gt;&lt;item&gt;222&lt;/item&gt;&lt;item&gt;223&lt;/item&gt;&lt;item&gt;224&lt;/item&gt;&lt;item&gt;225&lt;/item&gt;&lt;item&gt;226&lt;/item&gt;&lt;item&gt;227&lt;/item&gt;&lt;item&gt;228&lt;/item&gt;&lt;item&gt;229&lt;/item&gt;&lt;item&gt;232&lt;/item&gt;&lt;item&gt;233&lt;/item&gt;&lt;item&gt;234&lt;/item&gt;&lt;item&gt;236&lt;/item&gt;&lt;item&gt;239&lt;/item&gt;&lt;item&gt;243&lt;/item&gt;&lt;item&gt;244&lt;/item&gt;&lt;item&gt;245&lt;/item&gt;&lt;item&gt;246&lt;/item&gt;&lt;item&gt;247&lt;/item&gt;&lt;item&gt;248&lt;/item&gt;&lt;item&gt;249&lt;/item&gt;&lt;item&gt;250&lt;/item&gt;&lt;item&gt;251&lt;/item&gt;&lt;item&gt;253&lt;/item&gt;&lt;item&gt;256&lt;/item&gt;&lt;item&gt;257&lt;/item&gt;&lt;item&gt;258&lt;/item&gt;&lt;item&gt;259&lt;/item&gt;&lt;item&gt;260&lt;/item&gt;&lt;item&gt;261&lt;/item&gt;&lt;item&gt;262&lt;/item&gt;&lt;item&gt;263&lt;/item&gt;&lt;item&gt;264&lt;/item&gt;&lt;item&gt;265&lt;/item&gt;&lt;item&gt;267&lt;/item&gt;&lt;item&gt;269&lt;/item&gt;&lt;item&gt;273&lt;/item&gt;&lt;item&gt;274&lt;/item&gt;&lt;item&gt;275&lt;/item&gt;&lt;item&gt;276&lt;/item&gt;&lt;item&gt;277&lt;/item&gt;&lt;item&gt;282&lt;/item&gt;&lt;item&gt;283&lt;/item&gt;&lt;item&gt;286&lt;/item&gt;&lt;item&gt;288&lt;/item&gt;&lt;/record-ids&gt;&lt;/item&gt;&lt;/Libraries&gt;"/>
  </w:docVars>
  <w:rsids>
    <w:rsidRoot w:val="00376F06"/>
    <w:rsid w:val="0000011D"/>
    <w:rsid w:val="00000271"/>
    <w:rsid w:val="000003C7"/>
    <w:rsid w:val="00000820"/>
    <w:rsid w:val="00000948"/>
    <w:rsid w:val="00000B59"/>
    <w:rsid w:val="00000CF0"/>
    <w:rsid w:val="00000DBE"/>
    <w:rsid w:val="00000DD9"/>
    <w:rsid w:val="00001354"/>
    <w:rsid w:val="000013A5"/>
    <w:rsid w:val="0000147E"/>
    <w:rsid w:val="0000151A"/>
    <w:rsid w:val="00001569"/>
    <w:rsid w:val="000017AD"/>
    <w:rsid w:val="0000209B"/>
    <w:rsid w:val="0000213B"/>
    <w:rsid w:val="000021F1"/>
    <w:rsid w:val="0000232D"/>
    <w:rsid w:val="00002B5D"/>
    <w:rsid w:val="00002D67"/>
    <w:rsid w:val="000030B6"/>
    <w:rsid w:val="000032A9"/>
    <w:rsid w:val="0000354F"/>
    <w:rsid w:val="00003697"/>
    <w:rsid w:val="00003A43"/>
    <w:rsid w:val="00003E26"/>
    <w:rsid w:val="00004079"/>
    <w:rsid w:val="000042D1"/>
    <w:rsid w:val="0000431A"/>
    <w:rsid w:val="00004441"/>
    <w:rsid w:val="00005529"/>
    <w:rsid w:val="000056B7"/>
    <w:rsid w:val="000057AF"/>
    <w:rsid w:val="00005952"/>
    <w:rsid w:val="00005B6A"/>
    <w:rsid w:val="00005FF0"/>
    <w:rsid w:val="000068B7"/>
    <w:rsid w:val="00006D1D"/>
    <w:rsid w:val="000071F9"/>
    <w:rsid w:val="0000730B"/>
    <w:rsid w:val="000074A0"/>
    <w:rsid w:val="000075F7"/>
    <w:rsid w:val="000077B0"/>
    <w:rsid w:val="000078D4"/>
    <w:rsid w:val="000078F8"/>
    <w:rsid w:val="00007A8A"/>
    <w:rsid w:val="00007D28"/>
    <w:rsid w:val="00010084"/>
    <w:rsid w:val="0001010C"/>
    <w:rsid w:val="00010334"/>
    <w:rsid w:val="000105DC"/>
    <w:rsid w:val="00010687"/>
    <w:rsid w:val="000108FC"/>
    <w:rsid w:val="00010D07"/>
    <w:rsid w:val="0001106B"/>
    <w:rsid w:val="000111FE"/>
    <w:rsid w:val="00011A15"/>
    <w:rsid w:val="00011A96"/>
    <w:rsid w:val="00011CD5"/>
    <w:rsid w:val="00011CDD"/>
    <w:rsid w:val="00011D37"/>
    <w:rsid w:val="00011E0B"/>
    <w:rsid w:val="00011FF5"/>
    <w:rsid w:val="0001229E"/>
    <w:rsid w:val="000122FF"/>
    <w:rsid w:val="00012559"/>
    <w:rsid w:val="00012A8D"/>
    <w:rsid w:val="00012B82"/>
    <w:rsid w:val="00012BCC"/>
    <w:rsid w:val="00012C8E"/>
    <w:rsid w:val="00012E18"/>
    <w:rsid w:val="00013098"/>
    <w:rsid w:val="000131E3"/>
    <w:rsid w:val="00013631"/>
    <w:rsid w:val="00013654"/>
    <w:rsid w:val="000139BF"/>
    <w:rsid w:val="00013AF7"/>
    <w:rsid w:val="00013D91"/>
    <w:rsid w:val="00013F30"/>
    <w:rsid w:val="00013F80"/>
    <w:rsid w:val="00014010"/>
    <w:rsid w:val="000143A4"/>
    <w:rsid w:val="0001449B"/>
    <w:rsid w:val="0001462E"/>
    <w:rsid w:val="00014AE9"/>
    <w:rsid w:val="00014B18"/>
    <w:rsid w:val="00015025"/>
    <w:rsid w:val="00015065"/>
    <w:rsid w:val="00015583"/>
    <w:rsid w:val="00015593"/>
    <w:rsid w:val="000156EE"/>
    <w:rsid w:val="000158FE"/>
    <w:rsid w:val="0001597C"/>
    <w:rsid w:val="00015991"/>
    <w:rsid w:val="00015C3B"/>
    <w:rsid w:val="00015D95"/>
    <w:rsid w:val="00015EBC"/>
    <w:rsid w:val="00015F7D"/>
    <w:rsid w:val="0001622F"/>
    <w:rsid w:val="00016419"/>
    <w:rsid w:val="00016588"/>
    <w:rsid w:val="0001678E"/>
    <w:rsid w:val="00016BE4"/>
    <w:rsid w:val="00016FEC"/>
    <w:rsid w:val="0001726C"/>
    <w:rsid w:val="000172F2"/>
    <w:rsid w:val="0001788B"/>
    <w:rsid w:val="000179A3"/>
    <w:rsid w:val="000179FE"/>
    <w:rsid w:val="00017AE8"/>
    <w:rsid w:val="00017AFD"/>
    <w:rsid w:val="00017D86"/>
    <w:rsid w:val="00017E87"/>
    <w:rsid w:val="00017ED4"/>
    <w:rsid w:val="000202FA"/>
    <w:rsid w:val="0002034C"/>
    <w:rsid w:val="00020438"/>
    <w:rsid w:val="0002049B"/>
    <w:rsid w:val="00020518"/>
    <w:rsid w:val="00020E84"/>
    <w:rsid w:val="00020EF2"/>
    <w:rsid w:val="00020F5E"/>
    <w:rsid w:val="00021296"/>
    <w:rsid w:val="000212AD"/>
    <w:rsid w:val="00021835"/>
    <w:rsid w:val="00021A1C"/>
    <w:rsid w:val="00021A4F"/>
    <w:rsid w:val="00021DB8"/>
    <w:rsid w:val="000221D3"/>
    <w:rsid w:val="00022385"/>
    <w:rsid w:val="0002248F"/>
    <w:rsid w:val="000227FF"/>
    <w:rsid w:val="00022A8E"/>
    <w:rsid w:val="00022B90"/>
    <w:rsid w:val="00022E87"/>
    <w:rsid w:val="00022FAD"/>
    <w:rsid w:val="00023277"/>
    <w:rsid w:val="000232B7"/>
    <w:rsid w:val="000233B7"/>
    <w:rsid w:val="000235BA"/>
    <w:rsid w:val="000237B0"/>
    <w:rsid w:val="000237FC"/>
    <w:rsid w:val="00023825"/>
    <w:rsid w:val="00023949"/>
    <w:rsid w:val="00023BD2"/>
    <w:rsid w:val="00023C3E"/>
    <w:rsid w:val="00023CFC"/>
    <w:rsid w:val="00023D4F"/>
    <w:rsid w:val="00023DCB"/>
    <w:rsid w:val="00023E3F"/>
    <w:rsid w:val="0002402C"/>
    <w:rsid w:val="00024039"/>
    <w:rsid w:val="00024240"/>
    <w:rsid w:val="00024297"/>
    <w:rsid w:val="000242FD"/>
    <w:rsid w:val="00024562"/>
    <w:rsid w:val="00024588"/>
    <w:rsid w:val="000246C3"/>
    <w:rsid w:val="0002471C"/>
    <w:rsid w:val="000247AB"/>
    <w:rsid w:val="000247EB"/>
    <w:rsid w:val="00024885"/>
    <w:rsid w:val="000248FE"/>
    <w:rsid w:val="000249F0"/>
    <w:rsid w:val="00024C49"/>
    <w:rsid w:val="00024DDA"/>
    <w:rsid w:val="00024FB6"/>
    <w:rsid w:val="0002537E"/>
    <w:rsid w:val="000253DA"/>
    <w:rsid w:val="0002555D"/>
    <w:rsid w:val="000256FE"/>
    <w:rsid w:val="000258F1"/>
    <w:rsid w:val="00025913"/>
    <w:rsid w:val="00025C31"/>
    <w:rsid w:val="000260A7"/>
    <w:rsid w:val="000266E1"/>
    <w:rsid w:val="000267C6"/>
    <w:rsid w:val="00026933"/>
    <w:rsid w:val="00026A78"/>
    <w:rsid w:val="00026BB0"/>
    <w:rsid w:val="00026CFE"/>
    <w:rsid w:val="00026ECC"/>
    <w:rsid w:val="000270F8"/>
    <w:rsid w:val="0002750B"/>
    <w:rsid w:val="0002784C"/>
    <w:rsid w:val="00027954"/>
    <w:rsid w:val="00027A9F"/>
    <w:rsid w:val="00027BAB"/>
    <w:rsid w:val="00027BD5"/>
    <w:rsid w:val="00027DEE"/>
    <w:rsid w:val="00030253"/>
    <w:rsid w:val="00030575"/>
    <w:rsid w:val="00030DBA"/>
    <w:rsid w:val="00030E53"/>
    <w:rsid w:val="00030F4B"/>
    <w:rsid w:val="00031FBA"/>
    <w:rsid w:val="000321B3"/>
    <w:rsid w:val="000321FD"/>
    <w:rsid w:val="00032393"/>
    <w:rsid w:val="0003287D"/>
    <w:rsid w:val="00032C9C"/>
    <w:rsid w:val="00032EDA"/>
    <w:rsid w:val="0003306D"/>
    <w:rsid w:val="000331C3"/>
    <w:rsid w:val="000332C2"/>
    <w:rsid w:val="000336EC"/>
    <w:rsid w:val="00033752"/>
    <w:rsid w:val="0003398B"/>
    <w:rsid w:val="00033CDB"/>
    <w:rsid w:val="00033E6C"/>
    <w:rsid w:val="00033FD0"/>
    <w:rsid w:val="00034AEF"/>
    <w:rsid w:val="00034CF8"/>
    <w:rsid w:val="00034D73"/>
    <w:rsid w:val="00035130"/>
    <w:rsid w:val="000355B8"/>
    <w:rsid w:val="00035652"/>
    <w:rsid w:val="000356F0"/>
    <w:rsid w:val="000357E2"/>
    <w:rsid w:val="00035C3D"/>
    <w:rsid w:val="00036042"/>
    <w:rsid w:val="0003608E"/>
    <w:rsid w:val="0003636D"/>
    <w:rsid w:val="00036A3F"/>
    <w:rsid w:val="00036B18"/>
    <w:rsid w:val="00036C35"/>
    <w:rsid w:val="00036C58"/>
    <w:rsid w:val="0003730C"/>
    <w:rsid w:val="000374FB"/>
    <w:rsid w:val="00037619"/>
    <w:rsid w:val="00037664"/>
    <w:rsid w:val="0003767A"/>
    <w:rsid w:val="000377F4"/>
    <w:rsid w:val="00037A49"/>
    <w:rsid w:val="00037A80"/>
    <w:rsid w:val="00037AB9"/>
    <w:rsid w:val="00037C73"/>
    <w:rsid w:val="00037EB1"/>
    <w:rsid w:val="00040033"/>
    <w:rsid w:val="00040210"/>
    <w:rsid w:val="00040285"/>
    <w:rsid w:val="00040654"/>
    <w:rsid w:val="000409EE"/>
    <w:rsid w:val="00040BA4"/>
    <w:rsid w:val="00040BB0"/>
    <w:rsid w:val="00040F76"/>
    <w:rsid w:val="0004102A"/>
    <w:rsid w:val="000412CC"/>
    <w:rsid w:val="000414B6"/>
    <w:rsid w:val="000414E7"/>
    <w:rsid w:val="00041564"/>
    <w:rsid w:val="000415AE"/>
    <w:rsid w:val="00041677"/>
    <w:rsid w:val="000416D5"/>
    <w:rsid w:val="00041797"/>
    <w:rsid w:val="000417FA"/>
    <w:rsid w:val="0004196E"/>
    <w:rsid w:val="000419E6"/>
    <w:rsid w:val="00041AB1"/>
    <w:rsid w:val="00041AC7"/>
    <w:rsid w:val="00041B7B"/>
    <w:rsid w:val="00041BE3"/>
    <w:rsid w:val="00041EB2"/>
    <w:rsid w:val="00041FCB"/>
    <w:rsid w:val="00042563"/>
    <w:rsid w:val="00042B19"/>
    <w:rsid w:val="00042C24"/>
    <w:rsid w:val="00042E10"/>
    <w:rsid w:val="000431A6"/>
    <w:rsid w:val="000431CE"/>
    <w:rsid w:val="00043368"/>
    <w:rsid w:val="0004372C"/>
    <w:rsid w:val="00043884"/>
    <w:rsid w:val="0004389D"/>
    <w:rsid w:val="00043CE3"/>
    <w:rsid w:val="00043D16"/>
    <w:rsid w:val="00044023"/>
    <w:rsid w:val="000441BA"/>
    <w:rsid w:val="00044716"/>
    <w:rsid w:val="00044903"/>
    <w:rsid w:val="00044F44"/>
    <w:rsid w:val="000450C2"/>
    <w:rsid w:val="0004532A"/>
    <w:rsid w:val="000453C0"/>
    <w:rsid w:val="0004543E"/>
    <w:rsid w:val="00045564"/>
    <w:rsid w:val="00045608"/>
    <w:rsid w:val="000456B3"/>
    <w:rsid w:val="00045952"/>
    <w:rsid w:val="00045B60"/>
    <w:rsid w:val="00045F4E"/>
    <w:rsid w:val="0004603A"/>
    <w:rsid w:val="000464DF"/>
    <w:rsid w:val="0004650D"/>
    <w:rsid w:val="0004681C"/>
    <w:rsid w:val="00046BF8"/>
    <w:rsid w:val="00047025"/>
    <w:rsid w:val="0004717F"/>
    <w:rsid w:val="00047242"/>
    <w:rsid w:val="0004734A"/>
    <w:rsid w:val="000473FF"/>
    <w:rsid w:val="0004765E"/>
    <w:rsid w:val="000476F6"/>
    <w:rsid w:val="00047790"/>
    <w:rsid w:val="00047A82"/>
    <w:rsid w:val="00047C8A"/>
    <w:rsid w:val="00050009"/>
    <w:rsid w:val="00050066"/>
    <w:rsid w:val="000500C7"/>
    <w:rsid w:val="00050309"/>
    <w:rsid w:val="00050431"/>
    <w:rsid w:val="000504A7"/>
    <w:rsid w:val="000505B3"/>
    <w:rsid w:val="0005078F"/>
    <w:rsid w:val="000509BB"/>
    <w:rsid w:val="00050A91"/>
    <w:rsid w:val="00050D03"/>
    <w:rsid w:val="0005107A"/>
    <w:rsid w:val="00051359"/>
    <w:rsid w:val="000516FC"/>
    <w:rsid w:val="0005179C"/>
    <w:rsid w:val="000517AF"/>
    <w:rsid w:val="000517EC"/>
    <w:rsid w:val="00051A14"/>
    <w:rsid w:val="00051A97"/>
    <w:rsid w:val="00051C6F"/>
    <w:rsid w:val="00051EE3"/>
    <w:rsid w:val="00051FFB"/>
    <w:rsid w:val="00052415"/>
    <w:rsid w:val="0005267F"/>
    <w:rsid w:val="00052703"/>
    <w:rsid w:val="000527C9"/>
    <w:rsid w:val="000528AB"/>
    <w:rsid w:val="000528E3"/>
    <w:rsid w:val="00052BA7"/>
    <w:rsid w:val="000531B4"/>
    <w:rsid w:val="000532B1"/>
    <w:rsid w:val="000532C6"/>
    <w:rsid w:val="00053461"/>
    <w:rsid w:val="000537D2"/>
    <w:rsid w:val="0005397A"/>
    <w:rsid w:val="00053ACE"/>
    <w:rsid w:val="00053B69"/>
    <w:rsid w:val="00053DEE"/>
    <w:rsid w:val="0005424E"/>
    <w:rsid w:val="0005430A"/>
    <w:rsid w:val="00054408"/>
    <w:rsid w:val="0005443E"/>
    <w:rsid w:val="0005446D"/>
    <w:rsid w:val="000545EF"/>
    <w:rsid w:val="00054AC9"/>
    <w:rsid w:val="00054D4B"/>
    <w:rsid w:val="00054F16"/>
    <w:rsid w:val="0005586D"/>
    <w:rsid w:val="0005587D"/>
    <w:rsid w:val="00055A87"/>
    <w:rsid w:val="00056615"/>
    <w:rsid w:val="00056736"/>
    <w:rsid w:val="00056B2E"/>
    <w:rsid w:val="00056E11"/>
    <w:rsid w:val="0005734D"/>
    <w:rsid w:val="0005739E"/>
    <w:rsid w:val="000575B0"/>
    <w:rsid w:val="00057727"/>
    <w:rsid w:val="000577D8"/>
    <w:rsid w:val="00057936"/>
    <w:rsid w:val="00057CBA"/>
    <w:rsid w:val="00057D65"/>
    <w:rsid w:val="00057D8C"/>
    <w:rsid w:val="000601AF"/>
    <w:rsid w:val="00060482"/>
    <w:rsid w:val="000605FD"/>
    <w:rsid w:val="000607AA"/>
    <w:rsid w:val="00060C9F"/>
    <w:rsid w:val="00061315"/>
    <w:rsid w:val="00061645"/>
    <w:rsid w:val="0006165B"/>
    <w:rsid w:val="00061EEF"/>
    <w:rsid w:val="000625DA"/>
    <w:rsid w:val="000629C7"/>
    <w:rsid w:val="00062BC2"/>
    <w:rsid w:val="00062C58"/>
    <w:rsid w:val="00062D4D"/>
    <w:rsid w:val="00062D57"/>
    <w:rsid w:val="0006390C"/>
    <w:rsid w:val="0006399D"/>
    <w:rsid w:val="00063B5B"/>
    <w:rsid w:val="00063DB4"/>
    <w:rsid w:val="00063EFD"/>
    <w:rsid w:val="000641B3"/>
    <w:rsid w:val="00064601"/>
    <w:rsid w:val="00064644"/>
    <w:rsid w:val="000646EE"/>
    <w:rsid w:val="00064E71"/>
    <w:rsid w:val="00064FA6"/>
    <w:rsid w:val="0006523E"/>
    <w:rsid w:val="000652BD"/>
    <w:rsid w:val="000652F5"/>
    <w:rsid w:val="000653D3"/>
    <w:rsid w:val="00065468"/>
    <w:rsid w:val="000655EA"/>
    <w:rsid w:val="00065626"/>
    <w:rsid w:val="00065645"/>
    <w:rsid w:val="00065790"/>
    <w:rsid w:val="00065913"/>
    <w:rsid w:val="00065E33"/>
    <w:rsid w:val="00065FEB"/>
    <w:rsid w:val="00066055"/>
    <w:rsid w:val="000660D7"/>
    <w:rsid w:val="000662BF"/>
    <w:rsid w:val="000664A1"/>
    <w:rsid w:val="00066579"/>
    <w:rsid w:val="000665A3"/>
    <w:rsid w:val="00066A35"/>
    <w:rsid w:val="00066BDF"/>
    <w:rsid w:val="00066E27"/>
    <w:rsid w:val="0006700C"/>
    <w:rsid w:val="00067064"/>
    <w:rsid w:val="000670A7"/>
    <w:rsid w:val="0006718B"/>
    <w:rsid w:val="00067208"/>
    <w:rsid w:val="00067253"/>
    <w:rsid w:val="00067330"/>
    <w:rsid w:val="000677AB"/>
    <w:rsid w:val="00067C91"/>
    <w:rsid w:val="00067D8A"/>
    <w:rsid w:val="00067DB4"/>
    <w:rsid w:val="00070033"/>
    <w:rsid w:val="000701E1"/>
    <w:rsid w:val="00070801"/>
    <w:rsid w:val="00070AEA"/>
    <w:rsid w:val="00070B42"/>
    <w:rsid w:val="00070C11"/>
    <w:rsid w:val="00070D8B"/>
    <w:rsid w:val="00070D9F"/>
    <w:rsid w:val="00070F01"/>
    <w:rsid w:val="0007111D"/>
    <w:rsid w:val="000712EA"/>
    <w:rsid w:val="0007137A"/>
    <w:rsid w:val="000714A1"/>
    <w:rsid w:val="0007154A"/>
    <w:rsid w:val="000717AA"/>
    <w:rsid w:val="000719B2"/>
    <w:rsid w:val="00071CF5"/>
    <w:rsid w:val="0007225A"/>
    <w:rsid w:val="0007271B"/>
    <w:rsid w:val="000728A5"/>
    <w:rsid w:val="00072954"/>
    <w:rsid w:val="00072B07"/>
    <w:rsid w:val="00072B44"/>
    <w:rsid w:val="00073245"/>
    <w:rsid w:val="00073859"/>
    <w:rsid w:val="00073C09"/>
    <w:rsid w:val="00073D47"/>
    <w:rsid w:val="000741C4"/>
    <w:rsid w:val="000743B2"/>
    <w:rsid w:val="0007474D"/>
    <w:rsid w:val="00074A2B"/>
    <w:rsid w:val="00074D65"/>
    <w:rsid w:val="00074F18"/>
    <w:rsid w:val="00074F58"/>
    <w:rsid w:val="00075132"/>
    <w:rsid w:val="000754F0"/>
    <w:rsid w:val="000755AD"/>
    <w:rsid w:val="000755CB"/>
    <w:rsid w:val="00075635"/>
    <w:rsid w:val="00075866"/>
    <w:rsid w:val="000760ED"/>
    <w:rsid w:val="000761D4"/>
    <w:rsid w:val="000766D2"/>
    <w:rsid w:val="00076826"/>
    <w:rsid w:val="0007683C"/>
    <w:rsid w:val="00076913"/>
    <w:rsid w:val="00076A51"/>
    <w:rsid w:val="00076F11"/>
    <w:rsid w:val="00077764"/>
    <w:rsid w:val="00077AF2"/>
    <w:rsid w:val="00077C2B"/>
    <w:rsid w:val="00077C90"/>
    <w:rsid w:val="00077CE7"/>
    <w:rsid w:val="00077D52"/>
    <w:rsid w:val="00080192"/>
    <w:rsid w:val="0008045B"/>
    <w:rsid w:val="00080520"/>
    <w:rsid w:val="0008075D"/>
    <w:rsid w:val="00080EFA"/>
    <w:rsid w:val="00081C50"/>
    <w:rsid w:val="00081D44"/>
    <w:rsid w:val="00081E2F"/>
    <w:rsid w:val="000822C5"/>
    <w:rsid w:val="00082372"/>
    <w:rsid w:val="00082483"/>
    <w:rsid w:val="000825BD"/>
    <w:rsid w:val="00082853"/>
    <w:rsid w:val="00082D07"/>
    <w:rsid w:val="000830AD"/>
    <w:rsid w:val="00083201"/>
    <w:rsid w:val="00083698"/>
    <w:rsid w:val="00083AD6"/>
    <w:rsid w:val="00083B1E"/>
    <w:rsid w:val="00083C72"/>
    <w:rsid w:val="0008432B"/>
    <w:rsid w:val="00084572"/>
    <w:rsid w:val="000846C4"/>
    <w:rsid w:val="00084708"/>
    <w:rsid w:val="00084738"/>
    <w:rsid w:val="0008475D"/>
    <w:rsid w:val="00084914"/>
    <w:rsid w:val="00084989"/>
    <w:rsid w:val="000849C8"/>
    <w:rsid w:val="00084D79"/>
    <w:rsid w:val="00084E29"/>
    <w:rsid w:val="00084F24"/>
    <w:rsid w:val="0008502B"/>
    <w:rsid w:val="000851A5"/>
    <w:rsid w:val="000852BE"/>
    <w:rsid w:val="000852C8"/>
    <w:rsid w:val="0008564D"/>
    <w:rsid w:val="0008568E"/>
    <w:rsid w:val="00085743"/>
    <w:rsid w:val="00085860"/>
    <w:rsid w:val="0008624B"/>
    <w:rsid w:val="00086537"/>
    <w:rsid w:val="0008668D"/>
    <w:rsid w:val="000868AE"/>
    <w:rsid w:val="0008698C"/>
    <w:rsid w:val="00086ED2"/>
    <w:rsid w:val="00087DDD"/>
    <w:rsid w:val="00087E7C"/>
    <w:rsid w:val="00090184"/>
    <w:rsid w:val="000903C8"/>
    <w:rsid w:val="00090417"/>
    <w:rsid w:val="00090FBD"/>
    <w:rsid w:val="000911D0"/>
    <w:rsid w:val="0009142F"/>
    <w:rsid w:val="0009164B"/>
    <w:rsid w:val="000917EA"/>
    <w:rsid w:val="00091A17"/>
    <w:rsid w:val="00091A5D"/>
    <w:rsid w:val="00091A95"/>
    <w:rsid w:val="00091D5B"/>
    <w:rsid w:val="0009248F"/>
    <w:rsid w:val="000927B1"/>
    <w:rsid w:val="00092815"/>
    <w:rsid w:val="000929A7"/>
    <w:rsid w:val="00092B25"/>
    <w:rsid w:val="00092BDC"/>
    <w:rsid w:val="00092E7E"/>
    <w:rsid w:val="000932FC"/>
    <w:rsid w:val="00093894"/>
    <w:rsid w:val="000938A1"/>
    <w:rsid w:val="0009484B"/>
    <w:rsid w:val="00094851"/>
    <w:rsid w:val="000948E6"/>
    <w:rsid w:val="00094915"/>
    <w:rsid w:val="000949C2"/>
    <w:rsid w:val="00094CA2"/>
    <w:rsid w:val="00094D37"/>
    <w:rsid w:val="00094D7C"/>
    <w:rsid w:val="00094F46"/>
    <w:rsid w:val="000952AC"/>
    <w:rsid w:val="0009535A"/>
    <w:rsid w:val="00095A2B"/>
    <w:rsid w:val="00095D37"/>
    <w:rsid w:val="00095DBB"/>
    <w:rsid w:val="0009606D"/>
    <w:rsid w:val="000964A9"/>
    <w:rsid w:val="00096843"/>
    <w:rsid w:val="00096990"/>
    <w:rsid w:val="00096CB5"/>
    <w:rsid w:val="00096E48"/>
    <w:rsid w:val="0009736E"/>
    <w:rsid w:val="000973C2"/>
    <w:rsid w:val="00097650"/>
    <w:rsid w:val="000978A9"/>
    <w:rsid w:val="00097CB5"/>
    <w:rsid w:val="000A0157"/>
    <w:rsid w:val="000A0270"/>
    <w:rsid w:val="000A03AF"/>
    <w:rsid w:val="000A0440"/>
    <w:rsid w:val="000A0653"/>
    <w:rsid w:val="000A0795"/>
    <w:rsid w:val="000A08A0"/>
    <w:rsid w:val="000A0A94"/>
    <w:rsid w:val="000A0BA5"/>
    <w:rsid w:val="000A112E"/>
    <w:rsid w:val="000A17A4"/>
    <w:rsid w:val="000A1D2D"/>
    <w:rsid w:val="000A1DEA"/>
    <w:rsid w:val="000A1F6F"/>
    <w:rsid w:val="000A2067"/>
    <w:rsid w:val="000A238A"/>
    <w:rsid w:val="000A2648"/>
    <w:rsid w:val="000A2756"/>
    <w:rsid w:val="000A2995"/>
    <w:rsid w:val="000A29F0"/>
    <w:rsid w:val="000A2C10"/>
    <w:rsid w:val="000A2D37"/>
    <w:rsid w:val="000A2D81"/>
    <w:rsid w:val="000A2F02"/>
    <w:rsid w:val="000A30C2"/>
    <w:rsid w:val="000A346E"/>
    <w:rsid w:val="000A34C5"/>
    <w:rsid w:val="000A34F2"/>
    <w:rsid w:val="000A3562"/>
    <w:rsid w:val="000A35D9"/>
    <w:rsid w:val="000A3742"/>
    <w:rsid w:val="000A39AF"/>
    <w:rsid w:val="000A3D8D"/>
    <w:rsid w:val="000A4112"/>
    <w:rsid w:val="000A44B8"/>
    <w:rsid w:val="000A4855"/>
    <w:rsid w:val="000A4E32"/>
    <w:rsid w:val="000A4FDF"/>
    <w:rsid w:val="000A5047"/>
    <w:rsid w:val="000A50B0"/>
    <w:rsid w:val="000A5142"/>
    <w:rsid w:val="000A5191"/>
    <w:rsid w:val="000A535D"/>
    <w:rsid w:val="000A53D8"/>
    <w:rsid w:val="000A5853"/>
    <w:rsid w:val="000A59AB"/>
    <w:rsid w:val="000A5B4B"/>
    <w:rsid w:val="000A5BE2"/>
    <w:rsid w:val="000A5C1A"/>
    <w:rsid w:val="000A5E8D"/>
    <w:rsid w:val="000A5F23"/>
    <w:rsid w:val="000A631F"/>
    <w:rsid w:val="000A6D24"/>
    <w:rsid w:val="000A6ECD"/>
    <w:rsid w:val="000A7126"/>
    <w:rsid w:val="000A73D7"/>
    <w:rsid w:val="000A7674"/>
    <w:rsid w:val="000A790A"/>
    <w:rsid w:val="000A7947"/>
    <w:rsid w:val="000A7A18"/>
    <w:rsid w:val="000A7F77"/>
    <w:rsid w:val="000B00AA"/>
    <w:rsid w:val="000B0816"/>
    <w:rsid w:val="000B0860"/>
    <w:rsid w:val="000B0A0F"/>
    <w:rsid w:val="000B0ACA"/>
    <w:rsid w:val="000B0D34"/>
    <w:rsid w:val="000B0EEC"/>
    <w:rsid w:val="000B1418"/>
    <w:rsid w:val="000B152C"/>
    <w:rsid w:val="000B154D"/>
    <w:rsid w:val="000B1687"/>
    <w:rsid w:val="000B1720"/>
    <w:rsid w:val="000B18C2"/>
    <w:rsid w:val="000B195F"/>
    <w:rsid w:val="000B2642"/>
    <w:rsid w:val="000B26F7"/>
    <w:rsid w:val="000B3341"/>
    <w:rsid w:val="000B36B0"/>
    <w:rsid w:val="000B3756"/>
    <w:rsid w:val="000B3905"/>
    <w:rsid w:val="000B3B9A"/>
    <w:rsid w:val="000B3F01"/>
    <w:rsid w:val="000B3FAE"/>
    <w:rsid w:val="000B3FFA"/>
    <w:rsid w:val="000B40BA"/>
    <w:rsid w:val="000B41B6"/>
    <w:rsid w:val="000B4543"/>
    <w:rsid w:val="000B48C2"/>
    <w:rsid w:val="000B48F4"/>
    <w:rsid w:val="000B4C18"/>
    <w:rsid w:val="000B4C43"/>
    <w:rsid w:val="000B4D48"/>
    <w:rsid w:val="000B54A0"/>
    <w:rsid w:val="000B5535"/>
    <w:rsid w:val="000B585B"/>
    <w:rsid w:val="000B58EC"/>
    <w:rsid w:val="000B5B28"/>
    <w:rsid w:val="000B5BF3"/>
    <w:rsid w:val="000B5BFC"/>
    <w:rsid w:val="000B6093"/>
    <w:rsid w:val="000B62B8"/>
    <w:rsid w:val="000B6476"/>
    <w:rsid w:val="000B6498"/>
    <w:rsid w:val="000B6DB1"/>
    <w:rsid w:val="000B6DEB"/>
    <w:rsid w:val="000B6EB2"/>
    <w:rsid w:val="000B7093"/>
    <w:rsid w:val="000B7187"/>
    <w:rsid w:val="000B726E"/>
    <w:rsid w:val="000B72B9"/>
    <w:rsid w:val="000B7436"/>
    <w:rsid w:val="000B797A"/>
    <w:rsid w:val="000B7CD0"/>
    <w:rsid w:val="000C0174"/>
    <w:rsid w:val="000C0717"/>
    <w:rsid w:val="000C09D9"/>
    <w:rsid w:val="000C0AB9"/>
    <w:rsid w:val="000C0B10"/>
    <w:rsid w:val="000C0E51"/>
    <w:rsid w:val="000C0E8A"/>
    <w:rsid w:val="000C110F"/>
    <w:rsid w:val="000C141E"/>
    <w:rsid w:val="000C1681"/>
    <w:rsid w:val="000C1AD9"/>
    <w:rsid w:val="000C1B4E"/>
    <w:rsid w:val="000C1BB6"/>
    <w:rsid w:val="000C1CBB"/>
    <w:rsid w:val="000C1FFF"/>
    <w:rsid w:val="000C205C"/>
    <w:rsid w:val="000C2177"/>
    <w:rsid w:val="000C22B9"/>
    <w:rsid w:val="000C2353"/>
    <w:rsid w:val="000C237C"/>
    <w:rsid w:val="000C2567"/>
    <w:rsid w:val="000C2610"/>
    <w:rsid w:val="000C2889"/>
    <w:rsid w:val="000C2B2D"/>
    <w:rsid w:val="000C2C03"/>
    <w:rsid w:val="000C2C66"/>
    <w:rsid w:val="000C30E3"/>
    <w:rsid w:val="000C32E0"/>
    <w:rsid w:val="000C3320"/>
    <w:rsid w:val="000C337D"/>
    <w:rsid w:val="000C33F4"/>
    <w:rsid w:val="000C343A"/>
    <w:rsid w:val="000C347D"/>
    <w:rsid w:val="000C35B7"/>
    <w:rsid w:val="000C3733"/>
    <w:rsid w:val="000C3802"/>
    <w:rsid w:val="000C38E2"/>
    <w:rsid w:val="000C39B9"/>
    <w:rsid w:val="000C3E50"/>
    <w:rsid w:val="000C3F16"/>
    <w:rsid w:val="000C4231"/>
    <w:rsid w:val="000C4315"/>
    <w:rsid w:val="000C47A0"/>
    <w:rsid w:val="000C484A"/>
    <w:rsid w:val="000C48A4"/>
    <w:rsid w:val="000C4C0C"/>
    <w:rsid w:val="000C4EF3"/>
    <w:rsid w:val="000C5457"/>
    <w:rsid w:val="000C55C5"/>
    <w:rsid w:val="000C57CE"/>
    <w:rsid w:val="000C5C97"/>
    <w:rsid w:val="000C62D9"/>
    <w:rsid w:val="000C634E"/>
    <w:rsid w:val="000C63ED"/>
    <w:rsid w:val="000C6463"/>
    <w:rsid w:val="000C66C7"/>
    <w:rsid w:val="000C6876"/>
    <w:rsid w:val="000C68F9"/>
    <w:rsid w:val="000C6B94"/>
    <w:rsid w:val="000C6E99"/>
    <w:rsid w:val="000C6FC1"/>
    <w:rsid w:val="000C75F7"/>
    <w:rsid w:val="000C7744"/>
    <w:rsid w:val="000C775E"/>
    <w:rsid w:val="000C79B4"/>
    <w:rsid w:val="000C7BE4"/>
    <w:rsid w:val="000C7F33"/>
    <w:rsid w:val="000C7FEB"/>
    <w:rsid w:val="000D0098"/>
    <w:rsid w:val="000D00AC"/>
    <w:rsid w:val="000D0363"/>
    <w:rsid w:val="000D0431"/>
    <w:rsid w:val="000D04D1"/>
    <w:rsid w:val="000D0509"/>
    <w:rsid w:val="000D0A72"/>
    <w:rsid w:val="000D0AC8"/>
    <w:rsid w:val="000D0B64"/>
    <w:rsid w:val="000D0F21"/>
    <w:rsid w:val="000D1050"/>
    <w:rsid w:val="000D1116"/>
    <w:rsid w:val="000D13E8"/>
    <w:rsid w:val="000D14C6"/>
    <w:rsid w:val="000D1538"/>
    <w:rsid w:val="000D19DE"/>
    <w:rsid w:val="000D1A20"/>
    <w:rsid w:val="000D1FC9"/>
    <w:rsid w:val="000D20F6"/>
    <w:rsid w:val="000D248A"/>
    <w:rsid w:val="000D24DA"/>
    <w:rsid w:val="000D24E1"/>
    <w:rsid w:val="000D2595"/>
    <w:rsid w:val="000D26E5"/>
    <w:rsid w:val="000D2729"/>
    <w:rsid w:val="000D2BB5"/>
    <w:rsid w:val="000D2C0F"/>
    <w:rsid w:val="000D2E5E"/>
    <w:rsid w:val="000D2F1E"/>
    <w:rsid w:val="000D308E"/>
    <w:rsid w:val="000D32E6"/>
    <w:rsid w:val="000D333B"/>
    <w:rsid w:val="000D343D"/>
    <w:rsid w:val="000D367C"/>
    <w:rsid w:val="000D3A77"/>
    <w:rsid w:val="000D3B17"/>
    <w:rsid w:val="000D3C35"/>
    <w:rsid w:val="000D3CD8"/>
    <w:rsid w:val="000D3FDA"/>
    <w:rsid w:val="000D41F5"/>
    <w:rsid w:val="000D4471"/>
    <w:rsid w:val="000D44A7"/>
    <w:rsid w:val="000D455F"/>
    <w:rsid w:val="000D4913"/>
    <w:rsid w:val="000D4C63"/>
    <w:rsid w:val="000D4CBF"/>
    <w:rsid w:val="000D4CD3"/>
    <w:rsid w:val="000D5041"/>
    <w:rsid w:val="000D5617"/>
    <w:rsid w:val="000D56D6"/>
    <w:rsid w:val="000D58C6"/>
    <w:rsid w:val="000D5919"/>
    <w:rsid w:val="000D5D30"/>
    <w:rsid w:val="000D6105"/>
    <w:rsid w:val="000D6128"/>
    <w:rsid w:val="000D63DB"/>
    <w:rsid w:val="000D653F"/>
    <w:rsid w:val="000D66D4"/>
    <w:rsid w:val="000D6700"/>
    <w:rsid w:val="000D68C8"/>
    <w:rsid w:val="000D6DB2"/>
    <w:rsid w:val="000D70A9"/>
    <w:rsid w:val="000D71A0"/>
    <w:rsid w:val="000D7314"/>
    <w:rsid w:val="000D73CB"/>
    <w:rsid w:val="000D7495"/>
    <w:rsid w:val="000D75AF"/>
    <w:rsid w:val="000D7752"/>
    <w:rsid w:val="000D7985"/>
    <w:rsid w:val="000D798C"/>
    <w:rsid w:val="000D7AB7"/>
    <w:rsid w:val="000D7BD0"/>
    <w:rsid w:val="000D7FBB"/>
    <w:rsid w:val="000E0230"/>
    <w:rsid w:val="000E083D"/>
    <w:rsid w:val="000E0904"/>
    <w:rsid w:val="000E0C1F"/>
    <w:rsid w:val="000E110C"/>
    <w:rsid w:val="000E14E8"/>
    <w:rsid w:val="000E15B4"/>
    <w:rsid w:val="000E15B7"/>
    <w:rsid w:val="000E15D7"/>
    <w:rsid w:val="000E16D7"/>
    <w:rsid w:val="000E1C4B"/>
    <w:rsid w:val="000E1CDD"/>
    <w:rsid w:val="000E1F2C"/>
    <w:rsid w:val="000E2175"/>
    <w:rsid w:val="000E23A2"/>
    <w:rsid w:val="000E23A5"/>
    <w:rsid w:val="000E243D"/>
    <w:rsid w:val="000E246D"/>
    <w:rsid w:val="000E296F"/>
    <w:rsid w:val="000E298F"/>
    <w:rsid w:val="000E29FE"/>
    <w:rsid w:val="000E2EB8"/>
    <w:rsid w:val="000E2EC4"/>
    <w:rsid w:val="000E32F7"/>
    <w:rsid w:val="000E36DF"/>
    <w:rsid w:val="000E3897"/>
    <w:rsid w:val="000E3A35"/>
    <w:rsid w:val="000E3AA3"/>
    <w:rsid w:val="000E3B43"/>
    <w:rsid w:val="000E3D79"/>
    <w:rsid w:val="000E3D8F"/>
    <w:rsid w:val="000E3E51"/>
    <w:rsid w:val="000E41D9"/>
    <w:rsid w:val="000E4BA0"/>
    <w:rsid w:val="000E4C8C"/>
    <w:rsid w:val="000E4D2E"/>
    <w:rsid w:val="000E4EF8"/>
    <w:rsid w:val="000E4FD9"/>
    <w:rsid w:val="000E5214"/>
    <w:rsid w:val="000E54A0"/>
    <w:rsid w:val="000E572D"/>
    <w:rsid w:val="000E5879"/>
    <w:rsid w:val="000E59B3"/>
    <w:rsid w:val="000E5C84"/>
    <w:rsid w:val="000E5D1C"/>
    <w:rsid w:val="000E600D"/>
    <w:rsid w:val="000E60B6"/>
    <w:rsid w:val="000E69A1"/>
    <w:rsid w:val="000E6BE4"/>
    <w:rsid w:val="000E6CEE"/>
    <w:rsid w:val="000E6EB7"/>
    <w:rsid w:val="000E716D"/>
    <w:rsid w:val="000E7255"/>
    <w:rsid w:val="000E7261"/>
    <w:rsid w:val="000E732B"/>
    <w:rsid w:val="000E7354"/>
    <w:rsid w:val="000E7406"/>
    <w:rsid w:val="000E75FC"/>
    <w:rsid w:val="000E7658"/>
    <w:rsid w:val="000E7A26"/>
    <w:rsid w:val="000E7AC9"/>
    <w:rsid w:val="000E7B9B"/>
    <w:rsid w:val="000E7C4C"/>
    <w:rsid w:val="000E7CE8"/>
    <w:rsid w:val="000F0022"/>
    <w:rsid w:val="000F0027"/>
    <w:rsid w:val="000F00D3"/>
    <w:rsid w:val="000F0206"/>
    <w:rsid w:val="000F038B"/>
    <w:rsid w:val="000F03D3"/>
    <w:rsid w:val="000F05BB"/>
    <w:rsid w:val="000F0975"/>
    <w:rsid w:val="000F0A52"/>
    <w:rsid w:val="000F0B1D"/>
    <w:rsid w:val="000F0B68"/>
    <w:rsid w:val="000F0C6A"/>
    <w:rsid w:val="000F0D96"/>
    <w:rsid w:val="000F0DC5"/>
    <w:rsid w:val="000F1046"/>
    <w:rsid w:val="000F10DA"/>
    <w:rsid w:val="000F1476"/>
    <w:rsid w:val="000F147E"/>
    <w:rsid w:val="000F19C5"/>
    <w:rsid w:val="000F1A65"/>
    <w:rsid w:val="000F1BB6"/>
    <w:rsid w:val="000F21DC"/>
    <w:rsid w:val="000F2293"/>
    <w:rsid w:val="000F2304"/>
    <w:rsid w:val="000F25CC"/>
    <w:rsid w:val="000F2EC0"/>
    <w:rsid w:val="000F3309"/>
    <w:rsid w:val="000F3371"/>
    <w:rsid w:val="000F3444"/>
    <w:rsid w:val="000F3682"/>
    <w:rsid w:val="000F36EF"/>
    <w:rsid w:val="000F3701"/>
    <w:rsid w:val="000F382C"/>
    <w:rsid w:val="000F397F"/>
    <w:rsid w:val="000F39DF"/>
    <w:rsid w:val="000F3A52"/>
    <w:rsid w:val="000F409B"/>
    <w:rsid w:val="000F40DD"/>
    <w:rsid w:val="000F49E2"/>
    <w:rsid w:val="000F4A85"/>
    <w:rsid w:val="000F4BCC"/>
    <w:rsid w:val="000F4D5E"/>
    <w:rsid w:val="000F4E6A"/>
    <w:rsid w:val="000F4E91"/>
    <w:rsid w:val="000F5025"/>
    <w:rsid w:val="000F5179"/>
    <w:rsid w:val="000F548D"/>
    <w:rsid w:val="000F5C8D"/>
    <w:rsid w:val="000F5F67"/>
    <w:rsid w:val="000F6200"/>
    <w:rsid w:val="000F637E"/>
    <w:rsid w:val="000F638E"/>
    <w:rsid w:val="000F670B"/>
    <w:rsid w:val="000F68EA"/>
    <w:rsid w:val="000F6A02"/>
    <w:rsid w:val="000F6A75"/>
    <w:rsid w:val="000F6A7E"/>
    <w:rsid w:val="000F708D"/>
    <w:rsid w:val="000F7275"/>
    <w:rsid w:val="000F72C9"/>
    <w:rsid w:val="000F773B"/>
    <w:rsid w:val="000F7B87"/>
    <w:rsid w:val="000F7DDC"/>
    <w:rsid w:val="000F7ED3"/>
    <w:rsid w:val="000F7FE4"/>
    <w:rsid w:val="00100046"/>
    <w:rsid w:val="00100287"/>
    <w:rsid w:val="001003B1"/>
    <w:rsid w:val="00100408"/>
    <w:rsid w:val="00100413"/>
    <w:rsid w:val="00100515"/>
    <w:rsid w:val="001005BF"/>
    <w:rsid w:val="00100691"/>
    <w:rsid w:val="00100BA5"/>
    <w:rsid w:val="00100CB4"/>
    <w:rsid w:val="00100CD7"/>
    <w:rsid w:val="00100DD1"/>
    <w:rsid w:val="00100E68"/>
    <w:rsid w:val="0010111B"/>
    <w:rsid w:val="00101175"/>
    <w:rsid w:val="00101323"/>
    <w:rsid w:val="001014D8"/>
    <w:rsid w:val="001018CF"/>
    <w:rsid w:val="00101C59"/>
    <w:rsid w:val="00101D50"/>
    <w:rsid w:val="001020B8"/>
    <w:rsid w:val="0010228C"/>
    <w:rsid w:val="00102477"/>
    <w:rsid w:val="001026AC"/>
    <w:rsid w:val="00102940"/>
    <w:rsid w:val="00102CA1"/>
    <w:rsid w:val="00103012"/>
    <w:rsid w:val="00103C9D"/>
    <w:rsid w:val="00103EF0"/>
    <w:rsid w:val="001040FD"/>
    <w:rsid w:val="00104485"/>
    <w:rsid w:val="001047E8"/>
    <w:rsid w:val="0010485C"/>
    <w:rsid w:val="001048A9"/>
    <w:rsid w:val="00104EBA"/>
    <w:rsid w:val="00105048"/>
    <w:rsid w:val="00105241"/>
    <w:rsid w:val="001053DE"/>
    <w:rsid w:val="00105433"/>
    <w:rsid w:val="001055F8"/>
    <w:rsid w:val="00105643"/>
    <w:rsid w:val="0010603E"/>
    <w:rsid w:val="0010617E"/>
    <w:rsid w:val="0010635B"/>
    <w:rsid w:val="001067EA"/>
    <w:rsid w:val="0010684D"/>
    <w:rsid w:val="001069D3"/>
    <w:rsid w:val="00106A30"/>
    <w:rsid w:val="00106EBB"/>
    <w:rsid w:val="00107044"/>
    <w:rsid w:val="001071AA"/>
    <w:rsid w:val="001071D0"/>
    <w:rsid w:val="00107337"/>
    <w:rsid w:val="001075BE"/>
    <w:rsid w:val="0010767B"/>
    <w:rsid w:val="001076E0"/>
    <w:rsid w:val="00107848"/>
    <w:rsid w:val="001079CB"/>
    <w:rsid w:val="00107E53"/>
    <w:rsid w:val="00107EE6"/>
    <w:rsid w:val="001100A4"/>
    <w:rsid w:val="001101A2"/>
    <w:rsid w:val="001101E1"/>
    <w:rsid w:val="001106C4"/>
    <w:rsid w:val="00110A65"/>
    <w:rsid w:val="00110BA4"/>
    <w:rsid w:val="00110D9F"/>
    <w:rsid w:val="00110EF3"/>
    <w:rsid w:val="00110FBC"/>
    <w:rsid w:val="001111B5"/>
    <w:rsid w:val="0011123D"/>
    <w:rsid w:val="00111674"/>
    <w:rsid w:val="00111960"/>
    <w:rsid w:val="00111EE7"/>
    <w:rsid w:val="00112372"/>
    <w:rsid w:val="00112F5B"/>
    <w:rsid w:val="00113120"/>
    <w:rsid w:val="0011336C"/>
    <w:rsid w:val="0011380D"/>
    <w:rsid w:val="001139E4"/>
    <w:rsid w:val="00113B1D"/>
    <w:rsid w:val="00113BB3"/>
    <w:rsid w:val="00113E4F"/>
    <w:rsid w:val="0011409C"/>
    <w:rsid w:val="001140CB"/>
    <w:rsid w:val="001142BA"/>
    <w:rsid w:val="001147B0"/>
    <w:rsid w:val="001149D9"/>
    <w:rsid w:val="00114A51"/>
    <w:rsid w:val="00115186"/>
    <w:rsid w:val="001154ED"/>
    <w:rsid w:val="00115563"/>
    <w:rsid w:val="00115756"/>
    <w:rsid w:val="00115F3F"/>
    <w:rsid w:val="00115FD0"/>
    <w:rsid w:val="001160D1"/>
    <w:rsid w:val="00116260"/>
    <w:rsid w:val="00116380"/>
    <w:rsid w:val="00116557"/>
    <w:rsid w:val="00116CB5"/>
    <w:rsid w:val="00116D29"/>
    <w:rsid w:val="001170F3"/>
    <w:rsid w:val="0011716F"/>
    <w:rsid w:val="00117612"/>
    <w:rsid w:val="00117902"/>
    <w:rsid w:val="00117906"/>
    <w:rsid w:val="00117996"/>
    <w:rsid w:val="00117ADF"/>
    <w:rsid w:val="00117B1D"/>
    <w:rsid w:val="00117C7C"/>
    <w:rsid w:val="00117E3D"/>
    <w:rsid w:val="00117F09"/>
    <w:rsid w:val="00117FFC"/>
    <w:rsid w:val="00120167"/>
    <w:rsid w:val="001201E4"/>
    <w:rsid w:val="00120558"/>
    <w:rsid w:val="001208DC"/>
    <w:rsid w:val="001208FC"/>
    <w:rsid w:val="00120A37"/>
    <w:rsid w:val="00120E46"/>
    <w:rsid w:val="00120F8D"/>
    <w:rsid w:val="00121417"/>
    <w:rsid w:val="00121A04"/>
    <w:rsid w:val="00121C0A"/>
    <w:rsid w:val="00121EFE"/>
    <w:rsid w:val="00121F9E"/>
    <w:rsid w:val="0012204B"/>
    <w:rsid w:val="00122175"/>
    <w:rsid w:val="001224A8"/>
    <w:rsid w:val="001225C5"/>
    <w:rsid w:val="001229BA"/>
    <w:rsid w:val="00122BFD"/>
    <w:rsid w:val="00122CA6"/>
    <w:rsid w:val="00122EDF"/>
    <w:rsid w:val="00122FEA"/>
    <w:rsid w:val="00123311"/>
    <w:rsid w:val="00123423"/>
    <w:rsid w:val="0012361B"/>
    <w:rsid w:val="00123796"/>
    <w:rsid w:val="001239E6"/>
    <w:rsid w:val="00123C83"/>
    <w:rsid w:val="001241B7"/>
    <w:rsid w:val="0012433A"/>
    <w:rsid w:val="00124489"/>
    <w:rsid w:val="00124835"/>
    <w:rsid w:val="00124869"/>
    <w:rsid w:val="001249AB"/>
    <w:rsid w:val="00124AFD"/>
    <w:rsid w:val="00124B87"/>
    <w:rsid w:val="001250AC"/>
    <w:rsid w:val="0012525C"/>
    <w:rsid w:val="00125263"/>
    <w:rsid w:val="001253D7"/>
    <w:rsid w:val="00125687"/>
    <w:rsid w:val="001257CE"/>
    <w:rsid w:val="00125A44"/>
    <w:rsid w:val="00125B9D"/>
    <w:rsid w:val="00126154"/>
    <w:rsid w:val="00126230"/>
    <w:rsid w:val="00126293"/>
    <w:rsid w:val="00126540"/>
    <w:rsid w:val="00126A04"/>
    <w:rsid w:val="00126A98"/>
    <w:rsid w:val="00126C1D"/>
    <w:rsid w:val="00127676"/>
    <w:rsid w:val="00127941"/>
    <w:rsid w:val="00127C92"/>
    <w:rsid w:val="001300C6"/>
    <w:rsid w:val="001300D9"/>
    <w:rsid w:val="00130184"/>
    <w:rsid w:val="00130252"/>
    <w:rsid w:val="00130659"/>
    <w:rsid w:val="00130929"/>
    <w:rsid w:val="001309F3"/>
    <w:rsid w:val="00130B10"/>
    <w:rsid w:val="00130E32"/>
    <w:rsid w:val="001311F1"/>
    <w:rsid w:val="0013164D"/>
    <w:rsid w:val="001318A0"/>
    <w:rsid w:val="00131902"/>
    <w:rsid w:val="0013193D"/>
    <w:rsid w:val="00131C78"/>
    <w:rsid w:val="00131D5E"/>
    <w:rsid w:val="00131DB5"/>
    <w:rsid w:val="00131E28"/>
    <w:rsid w:val="00132142"/>
    <w:rsid w:val="00132755"/>
    <w:rsid w:val="00132BF2"/>
    <w:rsid w:val="00132CF6"/>
    <w:rsid w:val="00132D5F"/>
    <w:rsid w:val="00132FB3"/>
    <w:rsid w:val="001334C1"/>
    <w:rsid w:val="001334DD"/>
    <w:rsid w:val="00133545"/>
    <w:rsid w:val="0013371B"/>
    <w:rsid w:val="00133A7E"/>
    <w:rsid w:val="00134041"/>
    <w:rsid w:val="001342F0"/>
    <w:rsid w:val="0013449E"/>
    <w:rsid w:val="001344EC"/>
    <w:rsid w:val="00134A74"/>
    <w:rsid w:val="00134D5C"/>
    <w:rsid w:val="00134E66"/>
    <w:rsid w:val="00135596"/>
    <w:rsid w:val="001357C0"/>
    <w:rsid w:val="00135B22"/>
    <w:rsid w:val="001360D9"/>
    <w:rsid w:val="001361D8"/>
    <w:rsid w:val="001367D0"/>
    <w:rsid w:val="00136C3D"/>
    <w:rsid w:val="00136C87"/>
    <w:rsid w:val="001374DE"/>
    <w:rsid w:val="00137512"/>
    <w:rsid w:val="0013759E"/>
    <w:rsid w:val="00137819"/>
    <w:rsid w:val="0013796E"/>
    <w:rsid w:val="00137E94"/>
    <w:rsid w:val="0014054A"/>
    <w:rsid w:val="001405DF"/>
    <w:rsid w:val="00140701"/>
    <w:rsid w:val="0014099B"/>
    <w:rsid w:val="00140A69"/>
    <w:rsid w:val="00140A92"/>
    <w:rsid w:val="00140B37"/>
    <w:rsid w:val="00140ED8"/>
    <w:rsid w:val="00141284"/>
    <w:rsid w:val="001413D9"/>
    <w:rsid w:val="00141773"/>
    <w:rsid w:val="00141A5A"/>
    <w:rsid w:val="00141DC2"/>
    <w:rsid w:val="00141DDE"/>
    <w:rsid w:val="001421B3"/>
    <w:rsid w:val="00142603"/>
    <w:rsid w:val="00142791"/>
    <w:rsid w:val="00142812"/>
    <w:rsid w:val="0014282C"/>
    <w:rsid w:val="001429B7"/>
    <w:rsid w:val="00142A57"/>
    <w:rsid w:val="00142B79"/>
    <w:rsid w:val="00142C91"/>
    <w:rsid w:val="00142CDA"/>
    <w:rsid w:val="001430A9"/>
    <w:rsid w:val="0014365E"/>
    <w:rsid w:val="0014371C"/>
    <w:rsid w:val="001438B3"/>
    <w:rsid w:val="00143B69"/>
    <w:rsid w:val="00143CA8"/>
    <w:rsid w:val="00143D5C"/>
    <w:rsid w:val="00143D60"/>
    <w:rsid w:val="00144080"/>
    <w:rsid w:val="001440D6"/>
    <w:rsid w:val="00144652"/>
    <w:rsid w:val="001449D8"/>
    <w:rsid w:val="00144C98"/>
    <w:rsid w:val="00144F96"/>
    <w:rsid w:val="00145193"/>
    <w:rsid w:val="00145462"/>
    <w:rsid w:val="001454C5"/>
    <w:rsid w:val="00145659"/>
    <w:rsid w:val="001456F6"/>
    <w:rsid w:val="001459A1"/>
    <w:rsid w:val="00145A12"/>
    <w:rsid w:val="00145B18"/>
    <w:rsid w:val="00145E23"/>
    <w:rsid w:val="00146021"/>
    <w:rsid w:val="00146408"/>
    <w:rsid w:val="001464B8"/>
    <w:rsid w:val="0014662D"/>
    <w:rsid w:val="00146762"/>
    <w:rsid w:val="00146868"/>
    <w:rsid w:val="0014691B"/>
    <w:rsid w:val="0014691F"/>
    <w:rsid w:val="001469C5"/>
    <w:rsid w:val="00146B93"/>
    <w:rsid w:val="00146BDA"/>
    <w:rsid w:val="00146C74"/>
    <w:rsid w:val="0014730D"/>
    <w:rsid w:val="0014743C"/>
    <w:rsid w:val="00147502"/>
    <w:rsid w:val="00147513"/>
    <w:rsid w:val="00147624"/>
    <w:rsid w:val="00147650"/>
    <w:rsid w:val="00147B75"/>
    <w:rsid w:val="00147F41"/>
    <w:rsid w:val="001506C5"/>
    <w:rsid w:val="00150744"/>
    <w:rsid w:val="0015076F"/>
    <w:rsid w:val="00150AAB"/>
    <w:rsid w:val="00151313"/>
    <w:rsid w:val="0015136D"/>
    <w:rsid w:val="00151484"/>
    <w:rsid w:val="00151797"/>
    <w:rsid w:val="001517C7"/>
    <w:rsid w:val="001518D1"/>
    <w:rsid w:val="00151991"/>
    <w:rsid w:val="00151A04"/>
    <w:rsid w:val="00151BC6"/>
    <w:rsid w:val="00151EB7"/>
    <w:rsid w:val="001521CD"/>
    <w:rsid w:val="00152307"/>
    <w:rsid w:val="00152656"/>
    <w:rsid w:val="00152687"/>
    <w:rsid w:val="00152B49"/>
    <w:rsid w:val="00152CB2"/>
    <w:rsid w:val="00152DB4"/>
    <w:rsid w:val="00152E07"/>
    <w:rsid w:val="00153073"/>
    <w:rsid w:val="0015320E"/>
    <w:rsid w:val="00153569"/>
    <w:rsid w:val="001538A3"/>
    <w:rsid w:val="00153A4E"/>
    <w:rsid w:val="00153AD1"/>
    <w:rsid w:val="00153D15"/>
    <w:rsid w:val="00153DA2"/>
    <w:rsid w:val="00153E4E"/>
    <w:rsid w:val="00154080"/>
    <w:rsid w:val="001540A7"/>
    <w:rsid w:val="001543DF"/>
    <w:rsid w:val="001544A0"/>
    <w:rsid w:val="00154633"/>
    <w:rsid w:val="001547EF"/>
    <w:rsid w:val="00154CD7"/>
    <w:rsid w:val="00155403"/>
    <w:rsid w:val="00155648"/>
    <w:rsid w:val="00155B5A"/>
    <w:rsid w:val="00155BDF"/>
    <w:rsid w:val="00155D9A"/>
    <w:rsid w:val="00155F46"/>
    <w:rsid w:val="0015603E"/>
    <w:rsid w:val="001562CD"/>
    <w:rsid w:val="0015656D"/>
    <w:rsid w:val="001569A9"/>
    <w:rsid w:val="00156D39"/>
    <w:rsid w:val="0015703E"/>
    <w:rsid w:val="0015709A"/>
    <w:rsid w:val="001570EF"/>
    <w:rsid w:val="0015716F"/>
    <w:rsid w:val="001571FF"/>
    <w:rsid w:val="00157209"/>
    <w:rsid w:val="001572B3"/>
    <w:rsid w:val="001577BC"/>
    <w:rsid w:val="00157C26"/>
    <w:rsid w:val="00157DBB"/>
    <w:rsid w:val="00157ECE"/>
    <w:rsid w:val="0016014F"/>
    <w:rsid w:val="00160311"/>
    <w:rsid w:val="00160349"/>
    <w:rsid w:val="001605E7"/>
    <w:rsid w:val="00160660"/>
    <w:rsid w:val="001609CB"/>
    <w:rsid w:val="00160A61"/>
    <w:rsid w:val="00160B30"/>
    <w:rsid w:val="00160B9A"/>
    <w:rsid w:val="00160BEF"/>
    <w:rsid w:val="001610FA"/>
    <w:rsid w:val="00161154"/>
    <w:rsid w:val="00161262"/>
    <w:rsid w:val="001614B1"/>
    <w:rsid w:val="00161884"/>
    <w:rsid w:val="001618CC"/>
    <w:rsid w:val="00161924"/>
    <w:rsid w:val="00161E0B"/>
    <w:rsid w:val="00161E31"/>
    <w:rsid w:val="00161ECB"/>
    <w:rsid w:val="00161F54"/>
    <w:rsid w:val="0016202F"/>
    <w:rsid w:val="0016238F"/>
    <w:rsid w:val="00162AF2"/>
    <w:rsid w:val="00162BC7"/>
    <w:rsid w:val="00162CA7"/>
    <w:rsid w:val="00162D74"/>
    <w:rsid w:val="00162F4C"/>
    <w:rsid w:val="00162F72"/>
    <w:rsid w:val="00162FEF"/>
    <w:rsid w:val="0016308E"/>
    <w:rsid w:val="00163147"/>
    <w:rsid w:val="001632AC"/>
    <w:rsid w:val="0016371D"/>
    <w:rsid w:val="00163E50"/>
    <w:rsid w:val="001641BC"/>
    <w:rsid w:val="0016426E"/>
    <w:rsid w:val="00164550"/>
    <w:rsid w:val="001647E0"/>
    <w:rsid w:val="00164EC0"/>
    <w:rsid w:val="00165289"/>
    <w:rsid w:val="001652F3"/>
    <w:rsid w:val="0016535D"/>
    <w:rsid w:val="001654FC"/>
    <w:rsid w:val="001657F3"/>
    <w:rsid w:val="0016594C"/>
    <w:rsid w:val="00166366"/>
    <w:rsid w:val="00166735"/>
    <w:rsid w:val="00166DE6"/>
    <w:rsid w:val="001670CF"/>
    <w:rsid w:val="001670E1"/>
    <w:rsid w:val="00167576"/>
    <w:rsid w:val="0016787A"/>
    <w:rsid w:val="00170059"/>
    <w:rsid w:val="00170185"/>
    <w:rsid w:val="0017022F"/>
    <w:rsid w:val="0017062F"/>
    <w:rsid w:val="00170A8D"/>
    <w:rsid w:val="00170C67"/>
    <w:rsid w:val="00170FE0"/>
    <w:rsid w:val="00171036"/>
    <w:rsid w:val="00171508"/>
    <w:rsid w:val="001715A6"/>
    <w:rsid w:val="001716FE"/>
    <w:rsid w:val="00171AE6"/>
    <w:rsid w:val="00171DF4"/>
    <w:rsid w:val="0017247E"/>
    <w:rsid w:val="0017283C"/>
    <w:rsid w:val="00172873"/>
    <w:rsid w:val="00172C13"/>
    <w:rsid w:val="00172E3F"/>
    <w:rsid w:val="00172E67"/>
    <w:rsid w:val="00172F33"/>
    <w:rsid w:val="0017332C"/>
    <w:rsid w:val="0017339B"/>
    <w:rsid w:val="001735C9"/>
    <w:rsid w:val="00173ACF"/>
    <w:rsid w:val="001743B0"/>
    <w:rsid w:val="00174441"/>
    <w:rsid w:val="001745B7"/>
    <w:rsid w:val="00174D98"/>
    <w:rsid w:val="00174DD4"/>
    <w:rsid w:val="00174FE8"/>
    <w:rsid w:val="00175391"/>
    <w:rsid w:val="001754BA"/>
    <w:rsid w:val="001756A8"/>
    <w:rsid w:val="00176279"/>
    <w:rsid w:val="001764B0"/>
    <w:rsid w:val="00176721"/>
    <w:rsid w:val="00176856"/>
    <w:rsid w:val="00176922"/>
    <w:rsid w:val="00176DCC"/>
    <w:rsid w:val="00176DD9"/>
    <w:rsid w:val="001770D2"/>
    <w:rsid w:val="001773C4"/>
    <w:rsid w:val="0017742B"/>
    <w:rsid w:val="001774FB"/>
    <w:rsid w:val="00177688"/>
    <w:rsid w:val="00177717"/>
    <w:rsid w:val="0017796D"/>
    <w:rsid w:val="00177A2D"/>
    <w:rsid w:val="00177B4C"/>
    <w:rsid w:val="00177C71"/>
    <w:rsid w:val="00177C82"/>
    <w:rsid w:val="00177CB1"/>
    <w:rsid w:val="00177D4E"/>
    <w:rsid w:val="00177E12"/>
    <w:rsid w:val="00177E7D"/>
    <w:rsid w:val="001800CA"/>
    <w:rsid w:val="0018019A"/>
    <w:rsid w:val="0018036B"/>
    <w:rsid w:val="00180683"/>
    <w:rsid w:val="001806DA"/>
    <w:rsid w:val="0018073F"/>
    <w:rsid w:val="00180835"/>
    <w:rsid w:val="00180880"/>
    <w:rsid w:val="00180A5A"/>
    <w:rsid w:val="00180B47"/>
    <w:rsid w:val="00180BE8"/>
    <w:rsid w:val="00180C5D"/>
    <w:rsid w:val="00180D64"/>
    <w:rsid w:val="00180E86"/>
    <w:rsid w:val="00181105"/>
    <w:rsid w:val="00181154"/>
    <w:rsid w:val="0018138B"/>
    <w:rsid w:val="00181624"/>
    <w:rsid w:val="00181A6F"/>
    <w:rsid w:val="00181A7E"/>
    <w:rsid w:val="00181F07"/>
    <w:rsid w:val="00182748"/>
    <w:rsid w:val="00182B75"/>
    <w:rsid w:val="0018305B"/>
    <w:rsid w:val="00183137"/>
    <w:rsid w:val="001833D5"/>
    <w:rsid w:val="00183567"/>
    <w:rsid w:val="00183696"/>
    <w:rsid w:val="001838B8"/>
    <w:rsid w:val="00183D4E"/>
    <w:rsid w:val="00184112"/>
    <w:rsid w:val="001844C5"/>
    <w:rsid w:val="00184556"/>
    <w:rsid w:val="00184713"/>
    <w:rsid w:val="001848B1"/>
    <w:rsid w:val="00184E0E"/>
    <w:rsid w:val="00185025"/>
    <w:rsid w:val="001855A0"/>
    <w:rsid w:val="00185A11"/>
    <w:rsid w:val="00185AB8"/>
    <w:rsid w:val="00185B8E"/>
    <w:rsid w:val="00185D58"/>
    <w:rsid w:val="00185E41"/>
    <w:rsid w:val="00185F25"/>
    <w:rsid w:val="00185FF2"/>
    <w:rsid w:val="00186625"/>
    <w:rsid w:val="001868CD"/>
    <w:rsid w:val="00186FD3"/>
    <w:rsid w:val="001871BD"/>
    <w:rsid w:val="00187375"/>
    <w:rsid w:val="00187574"/>
    <w:rsid w:val="0018781B"/>
    <w:rsid w:val="00187D78"/>
    <w:rsid w:val="00187E83"/>
    <w:rsid w:val="00187F05"/>
    <w:rsid w:val="00187F39"/>
    <w:rsid w:val="001904D5"/>
    <w:rsid w:val="001905B3"/>
    <w:rsid w:val="00190614"/>
    <w:rsid w:val="00190A1F"/>
    <w:rsid w:val="00190BF2"/>
    <w:rsid w:val="00190F7C"/>
    <w:rsid w:val="00191661"/>
    <w:rsid w:val="00191E3A"/>
    <w:rsid w:val="0019223C"/>
    <w:rsid w:val="00192703"/>
    <w:rsid w:val="0019273F"/>
    <w:rsid w:val="00192985"/>
    <w:rsid w:val="00192ACC"/>
    <w:rsid w:val="00192F71"/>
    <w:rsid w:val="001931EF"/>
    <w:rsid w:val="00193444"/>
    <w:rsid w:val="00193594"/>
    <w:rsid w:val="0019359A"/>
    <w:rsid w:val="0019364B"/>
    <w:rsid w:val="0019371D"/>
    <w:rsid w:val="001939F8"/>
    <w:rsid w:val="00193C5E"/>
    <w:rsid w:val="00193D07"/>
    <w:rsid w:val="00193E6E"/>
    <w:rsid w:val="0019415A"/>
    <w:rsid w:val="001944DE"/>
    <w:rsid w:val="00194540"/>
    <w:rsid w:val="001947F6"/>
    <w:rsid w:val="00194B0D"/>
    <w:rsid w:val="00194C76"/>
    <w:rsid w:val="00194D61"/>
    <w:rsid w:val="001950A6"/>
    <w:rsid w:val="0019520A"/>
    <w:rsid w:val="001952F4"/>
    <w:rsid w:val="001954DE"/>
    <w:rsid w:val="0019552A"/>
    <w:rsid w:val="001958C1"/>
    <w:rsid w:val="001958F3"/>
    <w:rsid w:val="00195AA2"/>
    <w:rsid w:val="00195DE4"/>
    <w:rsid w:val="00195E4F"/>
    <w:rsid w:val="00195F78"/>
    <w:rsid w:val="00196395"/>
    <w:rsid w:val="00196AC0"/>
    <w:rsid w:val="00196D01"/>
    <w:rsid w:val="00197312"/>
    <w:rsid w:val="00197B5B"/>
    <w:rsid w:val="00197FCF"/>
    <w:rsid w:val="001A04C5"/>
    <w:rsid w:val="001A0501"/>
    <w:rsid w:val="001A09BC"/>
    <w:rsid w:val="001A0A0D"/>
    <w:rsid w:val="001A0CC6"/>
    <w:rsid w:val="001A0D78"/>
    <w:rsid w:val="001A13E4"/>
    <w:rsid w:val="001A1778"/>
    <w:rsid w:val="001A1A0D"/>
    <w:rsid w:val="001A1AF6"/>
    <w:rsid w:val="001A1BA9"/>
    <w:rsid w:val="001A1CCA"/>
    <w:rsid w:val="001A1E07"/>
    <w:rsid w:val="001A20DA"/>
    <w:rsid w:val="001A21F5"/>
    <w:rsid w:val="001A2399"/>
    <w:rsid w:val="001A23A7"/>
    <w:rsid w:val="001A23AE"/>
    <w:rsid w:val="001A267B"/>
    <w:rsid w:val="001A26DD"/>
    <w:rsid w:val="001A288F"/>
    <w:rsid w:val="001A2C81"/>
    <w:rsid w:val="001A2DFB"/>
    <w:rsid w:val="001A2F77"/>
    <w:rsid w:val="001A35CC"/>
    <w:rsid w:val="001A387C"/>
    <w:rsid w:val="001A3893"/>
    <w:rsid w:val="001A39FF"/>
    <w:rsid w:val="001A3AA6"/>
    <w:rsid w:val="001A3D4A"/>
    <w:rsid w:val="001A4201"/>
    <w:rsid w:val="001A43E5"/>
    <w:rsid w:val="001A49A1"/>
    <w:rsid w:val="001A4DA0"/>
    <w:rsid w:val="001A4E6B"/>
    <w:rsid w:val="001A55F3"/>
    <w:rsid w:val="001A567D"/>
    <w:rsid w:val="001A58EA"/>
    <w:rsid w:val="001A5AC5"/>
    <w:rsid w:val="001A5C20"/>
    <w:rsid w:val="001A5CB1"/>
    <w:rsid w:val="001A6119"/>
    <w:rsid w:val="001A6418"/>
    <w:rsid w:val="001A64B0"/>
    <w:rsid w:val="001A661D"/>
    <w:rsid w:val="001A6A60"/>
    <w:rsid w:val="001A6AE4"/>
    <w:rsid w:val="001A71BD"/>
    <w:rsid w:val="001A720E"/>
    <w:rsid w:val="001A73B4"/>
    <w:rsid w:val="001A74A3"/>
    <w:rsid w:val="001A751F"/>
    <w:rsid w:val="001A7717"/>
    <w:rsid w:val="001A78CA"/>
    <w:rsid w:val="001A7BA8"/>
    <w:rsid w:val="001A7C15"/>
    <w:rsid w:val="001A7EE8"/>
    <w:rsid w:val="001B03D8"/>
    <w:rsid w:val="001B09DC"/>
    <w:rsid w:val="001B0BA0"/>
    <w:rsid w:val="001B0C05"/>
    <w:rsid w:val="001B0E0E"/>
    <w:rsid w:val="001B0E41"/>
    <w:rsid w:val="001B16E3"/>
    <w:rsid w:val="001B1AB3"/>
    <w:rsid w:val="001B1EA5"/>
    <w:rsid w:val="001B25C2"/>
    <w:rsid w:val="001B2926"/>
    <w:rsid w:val="001B298D"/>
    <w:rsid w:val="001B29A7"/>
    <w:rsid w:val="001B2AF5"/>
    <w:rsid w:val="001B326A"/>
    <w:rsid w:val="001B3274"/>
    <w:rsid w:val="001B3B87"/>
    <w:rsid w:val="001B3D1E"/>
    <w:rsid w:val="001B3EAE"/>
    <w:rsid w:val="001B3F77"/>
    <w:rsid w:val="001B414F"/>
    <w:rsid w:val="001B4151"/>
    <w:rsid w:val="001B430D"/>
    <w:rsid w:val="001B440D"/>
    <w:rsid w:val="001B45A4"/>
    <w:rsid w:val="001B494C"/>
    <w:rsid w:val="001B4A37"/>
    <w:rsid w:val="001B4AA8"/>
    <w:rsid w:val="001B4B27"/>
    <w:rsid w:val="001B4BDE"/>
    <w:rsid w:val="001B4F2E"/>
    <w:rsid w:val="001B52B3"/>
    <w:rsid w:val="001B547C"/>
    <w:rsid w:val="001B5A69"/>
    <w:rsid w:val="001B5A7D"/>
    <w:rsid w:val="001B5FA3"/>
    <w:rsid w:val="001B6055"/>
    <w:rsid w:val="001B650D"/>
    <w:rsid w:val="001B6A64"/>
    <w:rsid w:val="001B6A9D"/>
    <w:rsid w:val="001B6D7E"/>
    <w:rsid w:val="001B6DAC"/>
    <w:rsid w:val="001B6F97"/>
    <w:rsid w:val="001B709D"/>
    <w:rsid w:val="001B70CF"/>
    <w:rsid w:val="001B721C"/>
    <w:rsid w:val="001B72E5"/>
    <w:rsid w:val="001B73C7"/>
    <w:rsid w:val="001B77B8"/>
    <w:rsid w:val="001B7D0A"/>
    <w:rsid w:val="001B7FDF"/>
    <w:rsid w:val="001C01B0"/>
    <w:rsid w:val="001C01C6"/>
    <w:rsid w:val="001C047F"/>
    <w:rsid w:val="001C0815"/>
    <w:rsid w:val="001C0988"/>
    <w:rsid w:val="001C0A6C"/>
    <w:rsid w:val="001C0B69"/>
    <w:rsid w:val="001C0C8F"/>
    <w:rsid w:val="001C0D03"/>
    <w:rsid w:val="001C0E19"/>
    <w:rsid w:val="001C0F55"/>
    <w:rsid w:val="001C1192"/>
    <w:rsid w:val="001C12AB"/>
    <w:rsid w:val="001C1372"/>
    <w:rsid w:val="001C1398"/>
    <w:rsid w:val="001C1488"/>
    <w:rsid w:val="001C15D1"/>
    <w:rsid w:val="001C1EF5"/>
    <w:rsid w:val="001C2279"/>
    <w:rsid w:val="001C26F6"/>
    <w:rsid w:val="001C290E"/>
    <w:rsid w:val="001C29BC"/>
    <w:rsid w:val="001C2A7E"/>
    <w:rsid w:val="001C2FF3"/>
    <w:rsid w:val="001C39A1"/>
    <w:rsid w:val="001C3C0B"/>
    <w:rsid w:val="001C3DA9"/>
    <w:rsid w:val="001C3FF8"/>
    <w:rsid w:val="001C4031"/>
    <w:rsid w:val="001C424A"/>
    <w:rsid w:val="001C428A"/>
    <w:rsid w:val="001C434D"/>
    <w:rsid w:val="001C4544"/>
    <w:rsid w:val="001C4580"/>
    <w:rsid w:val="001C46E8"/>
    <w:rsid w:val="001C471F"/>
    <w:rsid w:val="001C47F2"/>
    <w:rsid w:val="001C4D24"/>
    <w:rsid w:val="001C4FF7"/>
    <w:rsid w:val="001C5070"/>
    <w:rsid w:val="001C5073"/>
    <w:rsid w:val="001C5555"/>
    <w:rsid w:val="001C5613"/>
    <w:rsid w:val="001C58E3"/>
    <w:rsid w:val="001C599B"/>
    <w:rsid w:val="001C5A3F"/>
    <w:rsid w:val="001C5A79"/>
    <w:rsid w:val="001C5B3B"/>
    <w:rsid w:val="001C5E23"/>
    <w:rsid w:val="001C5E2C"/>
    <w:rsid w:val="001C5E65"/>
    <w:rsid w:val="001C5F38"/>
    <w:rsid w:val="001C6099"/>
    <w:rsid w:val="001C60D7"/>
    <w:rsid w:val="001C620E"/>
    <w:rsid w:val="001C6259"/>
    <w:rsid w:val="001C645E"/>
    <w:rsid w:val="001C6E7F"/>
    <w:rsid w:val="001C7083"/>
    <w:rsid w:val="001C752B"/>
    <w:rsid w:val="001C7877"/>
    <w:rsid w:val="001C7D30"/>
    <w:rsid w:val="001D033C"/>
    <w:rsid w:val="001D0446"/>
    <w:rsid w:val="001D089F"/>
    <w:rsid w:val="001D0A58"/>
    <w:rsid w:val="001D0C63"/>
    <w:rsid w:val="001D0EB8"/>
    <w:rsid w:val="001D0EC9"/>
    <w:rsid w:val="001D172F"/>
    <w:rsid w:val="001D1A5A"/>
    <w:rsid w:val="001D1D1F"/>
    <w:rsid w:val="001D1E43"/>
    <w:rsid w:val="001D1E49"/>
    <w:rsid w:val="001D219F"/>
    <w:rsid w:val="001D24B1"/>
    <w:rsid w:val="001D27E6"/>
    <w:rsid w:val="001D2AA0"/>
    <w:rsid w:val="001D2BDC"/>
    <w:rsid w:val="001D33A8"/>
    <w:rsid w:val="001D340C"/>
    <w:rsid w:val="001D3479"/>
    <w:rsid w:val="001D3865"/>
    <w:rsid w:val="001D38F3"/>
    <w:rsid w:val="001D395C"/>
    <w:rsid w:val="001D39E3"/>
    <w:rsid w:val="001D3B2D"/>
    <w:rsid w:val="001D3F81"/>
    <w:rsid w:val="001D42F2"/>
    <w:rsid w:val="001D446F"/>
    <w:rsid w:val="001D4ED5"/>
    <w:rsid w:val="001D52EC"/>
    <w:rsid w:val="001D534B"/>
    <w:rsid w:val="001D544A"/>
    <w:rsid w:val="001D557A"/>
    <w:rsid w:val="001D5795"/>
    <w:rsid w:val="001D57F9"/>
    <w:rsid w:val="001D585D"/>
    <w:rsid w:val="001D5A77"/>
    <w:rsid w:val="001D5B80"/>
    <w:rsid w:val="001D5BEC"/>
    <w:rsid w:val="001D6867"/>
    <w:rsid w:val="001D6922"/>
    <w:rsid w:val="001D698A"/>
    <w:rsid w:val="001D6A48"/>
    <w:rsid w:val="001D6AC7"/>
    <w:rsid w:val="001D6DC4"/>
    <w:rsid w:val="001D76B5"/>
    <w:rsid w:val="001D7A9C"/>
    <w:rsid w:val="001D7B1E"/>
    <w:rsid w:val="001D7B5B"/>
    <w:rsid w:val="001D7D58"/>
    <w:rsid w:val="001D7F5C"/>
    <w:rsid w:val="001E0189"/>
    <w:rsid w:val="001E0806"/>
    <w:rsid w:val="001E08DB"/>
    <w:rsid w:val="001E0F15"/>
    <w:rsid w:val="001E1020"/>
    <w:rsid w:val="001E1108"/>
    <w:rsid w:val="001E144B"/>
    <w:rsid w:val="001E14B5"/>
    <w:rsid w:val="001E169B"/>
    <w:rsid w:val="001E16DE"/>
    <w:rsid w:val="001E17C2"/>
    <w:rsid w:val="001E2696"/>
    <w:rsid w:val="001E273C"/>
    <w:rsid w:val="001E2790"/>
    <w:rsid w:val="001E2C50"/>
    <w:rsid w:val="001E2D3F"/>
    <w:rsid w:val="001E2DAC"/>
    <w:rsid w:val="001E330B"/>
    <w:rsid w:val="001E3761"/>
    <w:rsid w:val="001E37BD"/>
    <w:rsid w:val="001E397E"/>
    <w:rsid w:val="001E42F1"/>
    <w:rsid w:val="001E469A"/>
    <w:rsid w:val="001E46CB"/>
    <w:rsid w:val="001E4738"/>
    <w:rsid w:val="001E4AF9"/>
    <w:rsid w:val="001E4BE1"/>
    <w:rsid w:val="001E4C8B"/>
    <w:rsid w:val="001E4D41"/>
    <w:rsid w:val="001E4F37"/>
    <w:rsid w:val="001E5313"/>
    <w:rsid w:val="001E53EC"/>
    <w:rsid w:val="001E53F0"/>
    <w:rsid w:val="001E589E"/>
    <w:rsid w:val="001E5DA2"/>
    <w:rsid w:val="001E5ED5"/>
    <w:rsid w:val="001E5F80"/>
    <w:rsid w:val="001E6316"/>
    <w:rsid w:val="001E6467"/>
    <w:rsid w:val="001E6865"/>
    <w:rsid w:val="001E6B06"/>
    <w:rsid w:val="001E6C1A"/>
    <w:rsid w:val="001E6F81"/>
    <w:rsid w:val="001E7003"/>
    <w:rsid w:val="001E7108"/>
    <w:rsid w:val="001E73B1"/>
    <w:rsid w:val="001E74B6"/>
    <w:rsid w:val="001E7E4C"/>
    <w:rsid w:val="001F018A"/>
    <w:rsid w:val="001F0768"/>
    <w:rsid w:val="001F0943"/>
    <w:rsid w:val="001F0F91"/>
    <w:rsid w:val="001F1043"/>
    <w:rsid w:val="001F11F4"/>
    <w:rsid w:val="001F1514"/>
    <w:rsid w:val="001F1588"/>
    <w:rsid w:val="001F1B0A"/>
    <w:rsid w:val="001F1EB6"/>
    <w:rsid w:val="001F2337"/>
    <w:rsid w:val="001F2351"/>
    <w:rsid w:val="001F2376"/>
    <w:rsid w:val="001F2535"/>
    <w:rsid w:val="001F2661"/>
    <w:rsid w:val="001F26F4"/>
    <w:rsid w:val="001F2745"/>
    <w:rsid w:val="001F28E3"/>
    <w:rsid w:val="001F2D36"/>
    <w:rsid w:val="001F2F2A"/>
    <w:rsid w:val="001F2F91"/>
    <w:rsid w:val="001F2F9D"/>
    <w:rsid w:val="001F2FD3"/>
    <w:rsid w:val="001F31C7"/>
    <w:rsid w:val="001F3263"/>
    <w:rsid w:val="001F3AD8"/>
    <w:rsid w:val="001F3C22"/>
    <w:rsid w:val="001F4571"/>
    <w:rsid w:val="001F4572"/>
    <w:rsid w:val="001F4BD4"/>
    <w:rsid w:val="001F4C11"/>
    <w:rsid w:val="001F4D81"/>
    <w:rsid w:val="001F5174"/>
    <w:rsid w:val="001F51D8"/>
    <w:rsid w:val="001F561F"/>
    <w:rsid w:val="001F5721"/>
    <w:rsid w:val="001F5972"/>
    <w:rsid w:val="001F5B93"/>
    <w:rsid w:val="001F5D37"/>
    <w:rsid w:val="001F6121"/>
    <w:rsid w:val="001F61E0"/>
    <w:rsid w:val="001F6201"/>
    <w:rsid w:val="001F6435"/>
    <w:rsid w:val="001F67A8"/>
    <w:rsid w:val="001F694B"/>
    <w:rsid w:val="001F6B09"/>
    <w:rsid w:val="001F6C63"/>
    <w:rsid w:val="001F707A"/>
    <w:rsid w:val="001F727E"/>
    <w:rsid w:val="001F7877"/>
    <w:rsid w:val="001F7992"/>
    <w:rsid w:val="001F79DE"/>
    <w:rsid w:val="001F79F3"/>
    <w:rsid w:val="001F7CDD"/>
    <w:rsid w:val="001F7DCD"/>
    <w:rsid w:val="001F7E2D"/>
    <w:rsid w:val="00200483"/>
    <w:rsid w:val="0020055D"/>
    <w:rsid w:val="0020074E"/>
    <w:rsid w:val="00200A4B"/>
    <w:rsid w:val="00200C62"/>
    <w:rsid w:val="00200D22"/>
    <w:rsid w:val="00200D39"/>
    <w:rsid w:val="0020114F"/>
    <w:rsid w:val="00201156"/>
    <w:rsid w:val="00201197"/>
    <w:rsid w:val="0020119A"/>
    <w:rsid w:val="0020134B"/>
    <w:rsid w:val="0020145E"/>
    <w:rsid w:val="00201823"/>
    <w:rsid w:val="00201844"/>
    <w:rsid w:val="00201D72"/>
    <w:rsid w:val="002020A7"/>
    <w:rsid w:val="00202149"/>
    <w:rsid w:val="002022A5"/>
    <w:rsid w:val="00202382"/>
    <w:rsid w:val="002024D4"/>
    <w:rsid w:val="002026ED"/>
    <w:rsid w:val="00202A34"/>
    <w:rsid w:val="00202ED7"/>
    <w:rsid w:val="00202F0D"/>
    <w:rsid w:val="00203165"/>
    <w:rsid w:val="00203236"/>
    <w:rsid w:val="00203424"/>
    <w:rsid w:val="002039D4"/>
    <w:rsid w:val="00203B69"/>
    <w:rsid w:val="00203ED6"/>
    <w:rsid w:val="00203F09"/>
    <w:rsid w:val="002040B8"/>
    <w:rsid w:val="00204138"/>
    <w:rsid w:val="00204535"/>
    <w:rsid w:val="00204592"/>
    <w:rsid w:val="00204CCF"/>
    <w:rsid w:val="00204F89"/>
    <w:rsid w:val="0020503D"/>
    <w:rsid w:val="0020504E"/>
    <w:rsid w:val="00205122"/>
    <w:rsid w:val="0020527E"/>
    <w:rsid w:val="0020539E"/>
    <w:rsid w:val="002054FC"/>
    <w:rsid w:val="002055DA"/>
    <w:rsid w:val="00205A6D"/>
    <w:rsid w:val="0020601D"/>
    <w:rsid w:val="002060C5"/>
    <w:rsid w:val="002064D5"/>
    <w:rsid w:val="0020654E"/>
    <w:rsid w:val="002066C6"/>
    <w:rsid w:val="00206957"/>
    <w:rsid w:val="0020696A"/>
    <w:rsid w:val="00206A3C"/>
    <w:rsid w:val="00206B21"/>
    <w:rsid w:val="00206ED4"/>
    <w:rsid w:val="00206F15"/>
    <w:rsid w:val="00207741"/>
    <w:rsid w:val="00207BD2"/>
    <w:rsid w:val="00207EA3"/>
    <w:rsid w:val="00207FB6"/>
    <w:rsid w:val="00210049"/>
    <w:rsid w:val="00210129"/>
    <w:rsid w:val="00210275"/>
    <w:rsid w:val="00210290"/>
    <w:rsid w:val="002103FC"/>
    <w:rsid w:val="002106A1"/>
    <w:rsid w:val="00210771"/>
    <w:rsid w:val="00210A0D"/>
    <w:rsid w:val="00210C87"/>
    <w:rsid w:val="00210F03"/>
    <w:rsid w:val="00211240"/>
    <w:rsid w:val="0021125E"/>
    <w:rsid w:val="00211498"/>
    <w:rsid w:val="002115AA"/>
    <w:rsid w:val="00211708"/>
    <w:rsid w:val="002119CB"/>
    <w:rsid w:val="00211BBF"/>
    <w:rsid w:val="00211E2B"/>
    <w:rsid w:val="002123B2"/>
    <w:rsid w:val="00212400"/>
    <w:rsid w:val="002125D2"/>
    <w:rsid w:val="0021267D"/>
    <w:rsid w:val="00212749"/>
    <w:rsid w:val="002128CE"/>
    <w:rsid w:val="00212A97"/>
    <w:rsid w:val="00212AF8"/>
    <w:rsid w:val="00212BBF"/>
    <w:rsid w:val="00212C2B"/>
    <w:rsid w:val="00212CA2"/>
    <w:rsid w:val="00212FA4"/>
    <w:rsid w:val="002134CB"/>
    <w:rsid w:val="002136FD"/>
    <w:rsid w:val="00213759"/>
    <w:rsid w:val="002138F5"/>
    <w:rsid w:val="00213B02"/>
    <w:rsid w:val="0021420F"/>
    <w:rsid w:val="0021446E"/>
    <w:rsid w:val="002146B8"/>
    <w:rsid w:val="00214B18"/>
    <w:rsid w:val="00214BF9"/>
    <w:rsid w:val="00214C77"/>
    <w:rsid w:val="00214E5F"/>
    <w:rsid w:val="002150CF"/>
    <w:rsid w:val="0021512C"/>
    <w:rsid w:val="002153C8"/>
    <w:rsid w:val="00215469"/>
    <w:rsid w:val="00215502"/>
    <w:rsid w:val="002159C4"/>
    <w:rsid w:val="00216307"/>
    <w:rsid w:val="0021634C"/>
    <w:rsid w:val="00216400"/>
    <w:rsid w:val="002167E6"/>
    <w:rsid w:val="00216B58"/>
    <w:rsid w:val="00216D03"/>
    <w:rsid w:val="00216D42"/>
    <w:rsid w:val="00216DF5"/>
    <w:rsid w:val="002172F3"/>
    <w:rsid w:val="00217466"/>
    <w:rsid w:val="00217672"/>
    <w:rsid w:val="00217757"/>
    <w:rsid w:val="00217A0E"/>
    <w:rsid w:val="00217F48"/>
    <w:rsid w:val="00217FCB"/>
    <w:rsid w:val="00220041"/>
    <w:rsid w:val="0022019B"/>
    <w:rsid w:val="00220D42"/>
    <w:rsid w:val="00221062"/>
    <w:rsid w:val="0022117F"/>
    <w:rsid w:val="002212E4"/>
    <w:rsid w:val="0022160C"/>
    <w:rsid w:val="0022199E"/>
    <w:rsid w:val="00221B2C"/>
    <w:rsid w:val="00221C60"/>
    <w:rsid w:val="00221D3A"/>
    <w:rsid w:val="0022235D"/>
    <w:rsid w:val="0022242E"/>
    <w:rsid w:val="002226F1"/>
    <w:rsid w:val="00222C4E"/>
    <w:rsid w:val="00222C5F"/>
    <w:rsid w:val="0022308F"/>
    <w:rsid w:val="002232F9"/>
    <w:rsid w:val="00223526"/>
    <w:rsid w:val="00223677"/>
    <w:rsid w:val="00223D97"/>
    <w:rsid w:val="002247F8"/>
    <w:rsid w:val="002249AF"/>
    <w:rsid w:val="00225281"/>
    <w:rsid w:val="00225393"/>
    <w:rsid w:val="002256A4"/>
    <w:rsid w:val="002257EB"/>
    <w:rsid w:val="002258A1"/>
    <w:rsid w:val="00225986"/>
    <w:rsid w:val="00225AD4"/>
    <w:rsid w:val="00225C78"/>
    <w:rsid w:val="00225E56"/>
    <w:rsid w:val="00225EC3"/>
    <w:rsid w:val="00225FC9"/>
    <w:rsid w:val="00226634"/>
    <w:rsid w:val="002269CC"/>
    <w:rsid w:val="00226BEF"/>
    <w:rsid w:val="00226C63"/>
    <w:rsid w:val="00226CD7"/>
    <w:rsid w:val="00226E2E"/>
    <w:rsid w:val="002271D2"/>
    <w:rsid w:val="002274AC"/>
    <w:rsid w:val="0022758A"/>
    <w:rsid w:val="0022763A"/>
    <w:rsid w:val="002276C6"/>
    <w:rsid w:val="00227832"/>
    <w:rsid w:val="00227A6E"/>
    <w:rsid w:val="00227BE2"/>
    <w:rsid w:val="00227C43"/>
    <w:rsid w:val="0023002E"/>
    <w:rsid w:val="002300AB"/>
    <w:rsid w:val="002304F9"/>
    <w:rsid w:val="002306D0"/>
    <w:rsid w:val="002306E8"/>
    <w:rsid w:val="00230A3B"/>
    <w:rsid w:val="00230A3C"/>
    <w:rsid w:val="00230D22"/>
    <w:rsid w:val="00231306"/>
    <w:rsid w:val="0023159E"/>
    <w:rsid w:val="002316AA"/>
    <w:rsid w:val="00231723"/>
    <w:rsid w:val="00231A1B"/>
    <w:rsid w:val="00231ACB"/>
    <w:rsid w:val="00231BB5"/>
    <w:rsid w:val="00231EA6"/>
    <w:rsid w:val="0023232F"/>
    <w:rsid w:val="00232428"/>
    <w:rsid w:val="00232815"/>
    <w:rsid w:val="002328AC"/>
    <w:rsid w:val="00232B18"/>
    <w:rsid w:val="00233015"/>
    <w:rsid w:val="00233019"/>
    <w:rsid w:val="002331F4"/>
    <w:rsid w:val="002332C8"/>
    <w:rsid w:val="0023354F"/>
    <w:rsid w:val="00233748"/>
    <w:rsid w:val="0023385A"/>
    <w:rsid w:val="00233E35"/>
    <w:rsid w:val="00233EF2"/>
    <w:rsid w:val="002343E0"/>
    <w:rsid w:val="002346F1"/>
    <w:rsid w:val="0023497C"/>
    <w:rsid w:val="00234E61"/>
    <w:rsid w:val="002353CA"/>
    <w:rsid w:val="00235441"/>
    <w:rsid w:val="0023576F"/>
    <w:rsid w:val="0023586A"/>
    <w:rsid w:val="002359C1"/>
    <w:rsid w:val="00235E2B"/>
    <w:rsid w:val="00235FE2"/>
    <w:rsid w:val="00236252"/>
    <w:rsid w:val="00236C12"/>
    <w:rsid w:val="00236E50"/>
    <w:rsid w:val="00236F4F"/>
    <w:rsid w:val="002370E1"/>
    <w:rsid w:val="00237420"/>
    <w:rsid w:val="00237583"/>
    <w:rsid w:val="002376C7"/>
    <w:rsid w:val="00237860"/>
    <w:rsid w:val="00237A80"/>
    <w:rsid w:val="00237F0D"/>
    <w:rsid w:val="0024012E"/>
    <w:rsid w:val="0024081F"/>
    <w:rsid w:val="002409B8"/>
    <w:rsid w:val="00240A65"/>
    <w:rsid w:val="00240BB2"/>
    <w:rsid w:val="00241077"/>
    <w:rsid w:val="00241732"/>
    <w:rsid w:val="00241C46"/>
    <w:rsid w:val="00241ED7"/>
    <w:rsid w:val="002425B4"/>
    <w:rsid w:val="00242761"/>
    <w:rsid w:val="002429A7"/>
    <w:rsid w:val="00242B02"/>
    <w:rsid w:val="00242BAC"/>
    <w:rsid w:val="00243B15"/>
    <w:rsid w:val="00243B3A"/>
    <w:rsid w:val="00243F0D"/>
    <w:rsid w:val="00243FAD"/>
    <w:rsid w:val="002441B2"/>
    <w:rsid w:val="00244207"/>
    <w:rsid w:val="00244313"/>
    <w:rsid w:val="00244635"/>
    <w:rsid w:val="00244855"/>
    <w:rsid w:val="002449B4"/>
    <w:rsid w:val="00245199"/>
    <w:rsid w:val="00245352"/>
    <w:rsid w:val="002454A9"/>
    <w:rsid w:val="002456B9"/>
    <w:rsid w:val="002456ED"/>
    <w:rsid w:val="00245700"/>
    <w:rsid w:val="00245702"/>
    <w:rsid w:val="002457C1"/>
    <w:rsid w:val="002457E6"/>
    <w:rsid w:val="0024599F"/>
    <w:rsid w:val="00245C54"/>
    <w:rsid w:val="00245D2C"/>
    <w:rsid w:val="00245D94"/>
    <w:rsid w:val="00246174"/>
    <w:rsid w:val="002465A5"/>
    <w:rsid w:val="002466C6"/>
    <w:rsid w:val="00246706"/>
    <w:rsid w:val="0024673A"/>
    <w:rsid w:val="002468DA"/>
    <w:rsid w:val="002469CA"/>
    <w:rsid w:val="00246D2D"/>
    <w:rsid w:val="00246EC0"/>
    <w:rsid w:val="00247445"/>
    <w:rsid w:val="00247513"/>
    <w:rsid w:val="002475A9"/>
    <w:rsid w:val="00247694"/>
    <w:rsid w:val="002478F5"/>
    <w:rsid w:val="0024794C"/>
    <w:rsid w:val="00247AA3"/>
    <w:rsid w:val="00247D0B"/>
    <w:rsid w:val="00250324"/>
    <w:rsid w:val="00250519"/>
    <w:rsid w:val="00250527"/>
    <w:rsid w:val="0025054F"/>
    <w:rsid w:val="00250B1E"/>
    <w:rsid w:val="00250D54"/>
    <w:rsid w:val="002510F4"/>
    <w:rsid w:val="00251444"/>
    <w:rsid w:val="0025178B"/>
    <w:rsid w:val="00251B24"/>
    <w:rsid w:val="00251C93"/>
    <w:rsid w:val="00251D96"/>
    <w:rsid w:val="00251F73"/>
    <w:rsid w:val="00251F7D"/>
    <w:rsid w:val="00251FA0"/>
    <w:rsid w:val="002520A1"/>
    <w:rsid w:val="00252175"/>
    <w:rsid w:val="00252C7C"/>
    <w:rsid w:val="00252ECC"/>
    <w:rsid w:val="0025308C"/>
    <w:rsid w:val="002532A2"/>
    <w:rsid w:val="002532BA"/>
    <w:rsid w:val="0025363C"/>
    <w:rsid w:val="00253675"/>
    <w:rsid w:val="002536D5"/>
    <w:rsid w:val="0025376F"/>
    <w:rsid w:val="002537F8"/>
    <w:rsid w:val="00253968"/>
    <w:rsid w:val="00253A16"/>
    <w:rsid w:val="00253A44"/>
    <w:rsid w:val="00253A61"/>
    <w:rsid w:val="00253B3F"/>
    <w:rsid w:val="00253B94"/>
    <w:rsid w:val="0025426C"/>
    <w:rsid w:val="0025432F"/>
    <w:rsid w:val="00254542"/>
    <w:rsid w:val="00254766"/>
    <w:rsid w:val="002548A5"/>
    <w:rsid w:val="002548A7"/>
    <w:rsid w:val="00254999"/>
    <w:rsid w:val="0025500E"/>
    <w:rsid w:val="00255122"/>
    <w:rsid w:val="002551F1"/>
    <w:rsid w:val="002552A2"/>
    <w:rsid w:val="00255467"/>
    <w:rsid w:val="00255CAD"/>
    <w:rsid w:val="002560C5"/>
    <w:rsid w:val="002561C4"/>
    <w:rsid w:val="002561FA"/>
    <w:rsid w:val="002564AE"/>
    <w:rsid w:val="0025672F"/>
    <w:rsid w:val="002568D4"/>
    <w:rsid w:val="00256FFB"/>
    <w:rsid w:val="00257065"/>
    <w:rsid w:val="00257248"/>
    <w:rsid w:val="002572E5"/>
    <w:rsid w:val="002572EE"/>
    <w:rsid w:val="002574EC"/>
    <w:rsid w:val="00257638"/>
    <w:rsid w:val="002578DD"/>
    <w:rsid w:val="0025795C"/>
    <w:rsid w:val="00257B17"/>
    <w:rsid w:val="00257B4D"/>
    <w:rsid w:val="00260140"/>
    <w:rsid w:val="002602B7"/>
    <w:rsid w:val="002602FD"/>
    <w:rsid w:val="0026059F"/>
    <w:rsid w:val="00260798"/>
    <w:rsid w:val="00260879"/>
    <w:rsid w:val="00260A97"/>
    <w:rsid w:val="00260FC0"/>
    <w:rsid w:val="00261177"/>
    <w:rsid w:val="002611E4"/>
    <w:rsid w:val="00261256"/>
    <w:rsid w:val="002616EC"/>
    <w:rsid w:val="00261728"/>
    <w:rsid w:val="002618A2"/>
    <w:rsid w:val="00261BD7"/>
    <w:rsid w:val="00261CA5"/>
    <w:rsid w:val="00261EA2"/>
    <w:rsid w:val="0026208E"/>
    <w:rsid w:val="0026213D"/>
    <w:rsid w:val="002625C1"/>
    <w:rsid w:val="0026270B"/>
    <w:rsid w:val="00262BF2"/>
    <w:rsid w:val="00262D7C"/>
    <w:rsid w:val="002630B9"/>
    <w:rsid w:val="00263267"/>
    <w:rsid w:val="002633DF"/>
    <w:rsid w:val="0026347E"/>
    <w:rsid w:val="00263885"/>
    <w:rsid w:val="0026398E"/>
    <w:rsid w:val="002639EF"/>
    <w:rsid w:val="00263DBF"/>
    <w:rsid w:val="00263F3F"/>
    <w:rsid w:val="00263FC7"/>
    <w:rsid w:val="00264009"/>
    <w:rsid w:val="00264011"/>
    <w:rsid w:val="00264314"/>
    <w:rsid w:val="00264485"/>
    <w:rsid w:val="00264650"/>
    <w:rsid w:val="00264A3D"/>
    <w:rsid w:val="00264CF3"/>
    <w:rsid w:val="00264DF0"/>
    <w:rsid w:val="00264F8D"/>
    <w:rsid w:val="00265077"/>
    <w:rsid w:val="002651A8"/>
    <w:rsid w:val="00265670"/>
    <w:rsid w:val="00265994"/>
    <w:rsid w:val="00265C1D"/>
    <w:rsid w:val="00265C9B"/>
    <w:rsid w:val="00265D3F"/>
    <w:rsid w:val="00265E38"/>
    <w:rsid w:val="0026621D"/>
    <w:rsid w:val="0026662D"/>
    <w:rsid w:val="002668FB"/>
    <w:rsid w:val="0026695D"/>
    <w:rsid w:val="00266B59"/>
    <w:rsid w:val="00266C21"/>
    <w:rsid w:val="00266E66"/>
    <w:rsid w:val="00266E85"/>
    <w:rsid w:val="0026720B"/>
    <w:rsid w:val="00267225"/>
    <w:rsid w:val="002672CD"/>
    <w:rsid w:val="002674D1"/>
    <w:rsid w:val="00267634"/>
    <w:rsid w:val="00267730"/>
    <w:rsid w:val="00267ACE"/>
    <w:rsid w:val="00267E54"/>
    <w:rsid w:val="00267E86"/>
    <w:rsid w:val="00267F29"/>
    <w:rsid w:val="00267F61"/>
    <w:rsid w:val="00270001"/>
    <w:rsid w:val="00270242"/>
    <w:rsid w:val="00270397"/>
    <w:rsid w:val="0027040D"/>
    <w:rsid w:val="0027049E"/>
    <w:rsid w:val="002708DD"/>
    <w:rsid w:val="00270A25"/>
    <w:rsid w:val="00270C09"/>
    <w:rsid w:val="00270C2C"/>
    <w:rsid w:val="00270DC6"/>
    <w:rsid w:val="00270DF9"/>
    <w:rsid w:val="00270EB8"/>
    <w:rsid w:val="00270F5C"/>
    <w:rsid w:val="002712AA"/>
    <w:rsid w:val="002712C3"/>
    <w:rsid w:val="00271404"/>
    <w:rsid w:val="0027163E"/>
    <w:rsid w:val="0027167F"/>
    <w:rsid w:val="002716FD"/>
    <w:rsid w:val="002717CA"/>
    <w:rsid w:val="002717F1"/>
    <w:rsid w:val="00271AC4"/>
    <w:rsid w:val="00271BA2"/>
    <w:rsid w:val="00271DDC"/>
    <w:rsid w:val="00271E7E"/>
    <w:rsid w:val="00272524"/>
    <w:rsid w:val="002725FE"/>
    <w:rsid w:val="0027261D"/>
    <w:rsid w:val="002728D9"/>
    <w:rsid w:val="00272927"/>
    <w:rsid w:val="00272CE9"/>
    <w:rsid w:val="00272E16"/>
    <w:rsid w:val="00273824"/>
    <w:rsid w:val="00273AB9"/>
    <w:rsid w:val="00273CAC"/>
    <w:rsid w:val="00273D40"/>
    <w:rsid w:val="00273F29"/>
    <w:rsid w:val="002740A5"/>
    <w:rsid w:val="002741D2"/>
    <w:rsid w:val="00274251"/>
    <w:rsid w:val="002742A2"/>
    <w:rsid w:val="002742EE"/>
    <w:rsid w:val="00274989"/>
    <w:rsid w:val="002749D1"/>
    <w:rsid w:val="00274A22"/>
    <w:rsid w:val="0027505C"/>
    <w:rsid w:val="00275326"/>
    <w:rsid w:val="00275583"/>
    <w:rsid w:val="00275AA5"/>
    <w:rsid w:val="00275D73"/>
    <w:rsid w:val="00275F13"/>
    <w:rsid w:val="0027603D"/>
    <w:rsid w:val="002761E4"/>
    <w:rsid w:val="002763C3"/>
    <w:rsid w:val="0027681B"/>
    <w:rsid w:val="002768FE"/>
    <w:rsid w:val="00276A74"/>
    <w:rsid w:val="00276C53"/>
    <w:rsid w:val="00276CBC"/>
    <w:rsid w:val="00276E05"/>
    <w:rsid w:val="00277047"/>
    <w:rsid w:val="002774EC"/>
    <w:rsid w:val="002778F7"/>
    <w:rsid w:val="00277995"/>
    <w:rsid w:val="00277CA5"/>
    <w:rsid w:val="0028000C"/>
    <w:rsid w:val="00280332"/>
    <w:rsid w:val="00280343"/>
    <w:rsid w:val="002806BD"/>
    <w:rsid w:val="00280716"/>
    <w:rsid w:val="00280874"/>
    <w:rsid w:val="002808A3"/>
    <w:rsid w:val="0028095B"/>
    <w:rsid w:val="00280A51"/>
    <w:rsid w:val="00280C51"/>
    <w:rsid w:val="002810AC"/>
    <w:rsid w:val="002816BD"/>
    <w:rsid w:val="002817F9"/>
    <w:rsid w:val="00281B40"/>
    <w:rsid w:val="00281BCB"/>
    <w:rsid w:val="00281F95"/>
    <w:rsid w:val="002820BC"/>
    <w:rsid w:val="00282151"/>
    <w:rsid w:val="00282349"/>
    <w:rsid w:val="002823DD"/>
    <w:rsid w:val="0028246B"/>
    <w:rsid w:val="00282774"/>
    <w:rsid w:val="00282B2C"/>
    <w:rsid w:val="00282CC9"/>
    <w:rsid w:val="00282D5D"/>
    <w:rsid w:val="00283662"/>
    <w:rsid w:val="002836C0"/>
    <w:rsid w:val="00283A40"/>
    <w:rsid w:val="00283BDC"/>
    <w:rsid w:val="00284086"/>
    <w:rsid w:val="002843C3"/>
    <w:rsid w:val="002845B2"/>
    <w:rsid w:val="002847D3"/>
    <w:rsid w:val="00284CCE"/>
    <w:rsid w:val="002850F8"/>
    <w:rsid w:val="00285476"/>
    <w:rsid w:val="0028560E"/>
    <w:rsid w:val="002858B2"/>
    <w:rsid w:val="00285C02"/>
    <w:rsid w:val="00285FF5"/>
    <w:rsid w:val="002860CD"/>
    <w:rsid w:val="00286289"/>
    <w:rsid w:val="00286322"/>
    <w:rsid w:val="0028673B"/>
    <w:rsid w:val="00286789"/>
    <w:rsid w:val="00286806"/>
    <w:rsid w:val="00286924"/>
    <w:rsid w:val="002869B5"/>
    <w:rsid w:val="00286A19"/>
    <w:rsid w:val="00286CCA"/>
    <w:rsid w:val="00286CD9"/>
    <w:rsid w:val="00286E38"/>
    <w:rsid w:val="002871E6"/>
    <w:rsid w:val="00287219"/>
    <w:rsid w:val="0028738E"/>
    <w:rsid w:val="0028768D"/>
    <w:rsid w:val="002876F7"/>
    <w:rsid w:val="00287728"/>
    <w:rsid w:val="00287E9C"/>
    <w:rsid w:val="00287F00"/>
    <w:rsid w:val="002903C4"/>
    <w:rsid w:val="002903E1"/>
    <w:rsid w:val="00290470"/>
    <w:rsid w:val="002904A5"/>
    <w:rsid w:val="0029052A"/>
    <w:rsid w:val="002906A6"/>
    <w:rsid w:val="00290912"/>
    <w:rsid w:val="0029099F"/>
    <w:rsid w:val="002909AF"/>
    <w:rsid w:val="00290D4C"/>
    <w:rsid w:val="00290D55"/>
    <w:rsid w:val="00290E29"/>
    <w:rsid w:val="0029106B"/>
    <w:rsid w:val="002911B7"/>
    <w:rsid w:val="002912E0"/>
    <w:rsid w:val="0029141B"/>
    <w:rsid w:val="0029159A"/>
    <w:rsid w:val="0029163D"/>
    <w:rsid w:val="00291717"/>
    <w:rsid w:val="00291BE8"/>
    <w:rsid w:val="00291DD7"/>
    <w:rsid w:val="0029215C"/>
    <w:rsid w:val="0029253F"/>
    <w:rsid w:val="00292578"/>
    <w:rsid w:val="00292AA0"/>
    <w:rsid w:val="00292E5C"/>
    <w:rsid w:val="00292F1C"/>
    <w:rsid w:val="002930B8"/>
    <w:rsid w:val="0029351E"/>
    <w:rsid w:val="00293827"/>
    <w:rsid w:val="00293991"/>
    <w:rsid w:val="00293B48"/>
    <w:rsid w:val="0029403C"/>
    <w:rsid w:val="00294124"/>
    <w:rsid w:val="0029435D"/>
    <w:rsid w:val="00294500"/>
    <w:rsid w:val="002947BD"/>
    <w:rsid w:val="00294A34"/>
    <w:rsid w:val="00294C82"/>
    <w:rsid w:val="00294CAC"/>
    <w:rsid w:val="00295137"/>
    <w:rsid w:val="0029555A"/>
    <w:rsid w:val="00295713"/>
    <w:rsid w:val="00295983"/>
    <w:rsid w:val="002959A3"/>
    <w:rsid w:val="00295C68"/>
    <w:rsid w:val="00295D46"/>
    <w:rsid w:val="00295DD6"/>
    <w:rsid w:val="00295E09"/>
    <w:rsid w:val="00295E2B"/>
    <w:rsid w:val="00295E67"/>
    <w:rsid w:val="00296088"/>
    <w:rsid w:val="002961EF"/>
    <w:rsid w:val="00296288"/>
    <w:rsid w:val="00296289"/>
    <w:rsid w:val="00296638"/>
    <w:rsid w:val="0029696C"/>
    <w:rsid w:val="00296C39"/>
    <w:rsid w:val="002973B5"/>
    <w:rsid w:val="002975FF"/>
    <w:rsid w:val="00297BEB"/>
    <w:rsid w:val="00297CA5"/>
    <w:rsid w:val="00297D15"/>
    <w:rsid w:val="00297E64"/>
    <w:rsid w:val="002A02EC"/>
    <w:rsid w:val="002A0543"/>
    <w:rsid w:val="002A05ED"/>
    <w:rsid w:val="002A0AF6"/>
    <w:rsid w:val="002A1422"/>
    <w:rsid w:val="002A17CC"/>
    <w:rsid w:val="002A205E"/>
    <w:rsid w:val="002A245E"/>
    <w:rsid w:val="002A24D4"/>
    <w:rsid w:val="002A29CD"/>
    <w:rsid w:val="002A2D22"/>
    <w:rsid w:val="002A2E3F"/>
    <w:rsid w:val="002A2FB5"/>
    <w:rsid w:val="002A320D"/>
    <w:rsid w:val="002A327B"/>
    <w:rsid w:val="002A39C3"/>
    <w:rsid w:val="002A3E13"/>
    <w:rsid w:val="002A40DF"/>
    <w:rsid w:val="002A44FD"/>
    <w:rsid w:val="002A45B3"/>
    <w:rsid w:val="002A4720"/>
    <w:rsid w:val="002A4971"/>
    <w:rsid w:val="002A4BFC"/>
    <w:rsid w:val="002A50C2"/>
    <w:rsid w:val="002A5497"/>
    <w:rsid w:val="002A54FB"/>
    <w:rsid w:val="002A5830"/>
    <w:rsid w:val="002A59C3"/>
    <w:rsid w:val="002A5C0F"/>
    <w:rsid w:val="002A5DF0"/>
    <w:rsid w:val="002A6241"/>
    <w:rsid w:val="002A6247"/>
    <w:rsid w:val="002A6342"/>
    <w:rsid w:val="002A6601"/>
    <w:rsid w:val="002A6658"/>
    <w:rsid w:val="002A6884"/>
    <w:rsid w:val="002A6891"/>
    <w:rsid w:val="002A6CDC"/>
    <w:rsid w:val="002A6CE4"/>
    <w:rsid w:val="002A71C4"/>
    <w:rsid w:val="002A72F2"/>
    <w:rsid w:val="002A7B29"/>
    <w:rsid w:val="002B0050"/>
    <w:rsid w:val="002B0341"/>
    <w:rsid w:val="002B03F0"/>
    <w:rsid w:val="002B05C6"/>
    <w:rsid w:val="002B09DF"/>
    <w:rsid w:val="002B0D97"/>
    <w:rsid w:val="002B0F92"/>
    <w:rsid w:val="002B11D7"/>
    <w:rsid w:val="002B1275"/>
    <w:rsid w:val="002B13B9"/>
    <w:rsid w:val="002B156C"/>
    <w:rsid w:val="002B1611"/>
    <w:rsid w:val="002B179F"/>
    <w:rsid w:val="002B1834"/>
    <w:rsid w:val="002B18C3"/>
    <w:rsid w:val="002B18E4"/>
    <w:rsid w:val="002B1ECC"/>
    <w:rsid w:val="002B1F1E"/>
    <w:rsid w:val="002B1FD8"/>
    <w:rsid w:val="002B223C"/>
    <w:rsid w:val="002B23FC"/>
    <w:rsid w:val="002B2643"/>
    <w:rsid w:val="002B28AD"/>
    <w:rsid w:val="002B2BB8"/>
    <w:rsid w:val="002B2DC7"/>
    <w:rsid w:val="002B2E29"/>
    <w:rsid w:val="002B2E41"/>
    <w:rsid w:val="002B2F3F"/>
    <w:rsid w:val="002B31A4"/>
    <w:rsid w:val="002B32E2"/>
    <w:rsid w:val="002B39B6"/>
    <w:rsid w:val="002B3A2A"/>
    <w:rsid w:val="002B412C"/>
    <w:rsid w:val="002B468A"/>
    <w:rsid w:val="002B4C0D"/>
    <w:rsid w:val="002B4E59"/>
    <w:rsid w:val="002B5537"/>
    <w:rsid w:val="002B5545"/>
    <w:rsid w:val="002B588B"/>
    <w:rsid w:val="002B59E3"/>
    <w:rsid w:val="002B5AAC"/>
    <w:rsid w:val="002B5ABE"/>
    <w:rsid w:val="002B5BE2"/>
    <w:rsid w:val="002B5CFC"/>
    <w:rsid w:val="002B5D06"/>
    <w:rsid w:val="002B601E"/>
    <w:rsid w:val="002B628B"/>
    <w:rsid w:val="002B6766"/>
    <w:rsid w:val="002B67CC"/>
    <w:rsid w:val="002B6A2B"/>
    <w:rsid w:val="002B6B78"/>
    <w:rsid w:val="002B6E36"/>
    <w:rsid w:val="002B7879"/>
    <w:rsid w:val="002B7B2E"/>
    <w:rsid w:val="002B7B48"/>
    <w:rsid w:val="002B7E6C"/>
    <w:rsid w:val="002C0211"/>
    <w:rsid w:val="002C04CD"/>
    <w:rsid w:val="002C0B47"/>
    <w:rsid w:val="002C0CDE"/>
    <w:rsid w:val="002C1324"/>
    <w:rsid w:val="002C15E8"/>
    <w:rsid w:val="002C1701"/>
    <w:rsid w:val="002C187A"/>
    <w:rsid w:val="002C1894"/>
    <w:rsid w:val="002C1A70"/>
    <w:rsid w:val="002C1EF9"/>
    <w:rsid w:val="002C1FA0"/>
    <w:rsid w:val="002C2165"/>
    <w:rsid w:val="002C2483"/>
    <w:rsid w:val="002C2908"/>
    <w:rsid w:val="002C2A62"/>
    <w:rsid w:val="002C2E86"/>
    <w:rsid w:val="002C3092"/>
    <w:rsid w:val="002C3103"/>
    <w:rsid w:val="002C31F2"/>
    <w:rsid w:val="002C3A1A"/>
    <w:rsid w:val="002C3B7D"/>
    <w:rsid w:val="002C3B7E"/>
    <w:rsid w:val="002C3E76"/>
    <w:rsid w:val="002C41D5"/>
    <w:rsid w:val="002C46E9"/>
    <w:rsid w:val="002C4A6C"/>
    <w:rsid w:val="002C4B7F"/>
    <w:rsid w:val="002C4C04"/>
    <w:rsid w:val="002C4E56"/>
    <w:rsid w:val="002C5109"/>
    <w:rsid w:val="002C51C8"/>
    <w:rsid w:val="002C5368"/>
    <w:rsid w:val="002C587D"/>
    <w:rsid w:val="002C5AEE"/>
    <w:rsid w:val="002C5BAE"/>
    <w:rsid w:val="002C6410"/>
    <w:rsid w:val="002C66B3"/>
    <w:rsid w:val="002C66CC"/>
    <w:rsid w:val="002C6819"/>
    <w:rsid w:val="002C68B6"/>
    <w:rsid w:val="002C6A1B"/>
    <w:rsid w:val="002C6C17"/>
    <w:rsid w:val="002C6E9F"/>
    <w:rsid w:val="002C7291"/>
    <w:rsid w:val="002C75D5"/>
    <w:rsid w:val="002C7847"/>
    <w:rsid w:val="002C7C77"/>
    <w:rsid w:val="002C7DFA"/>
    <w:rsid w:val="002C7F95"/>
    <w:rsid w:val="002D0444"/>
    <w:rsid w:val="002D0A05"/>
    <w:rsid w:val="002D0E88"/>
    <w:rsid w:val="002D13F4"/>
    <w:rsid w:val="002D1653"/>
    <w:rsid w:val="002D165E"/>
    <w:rsid w:val="002D17B1"/>
    <w:rsid w:val="002D1A8F"/>
    <w:rsid w:val="002D1BD3"/>
    <w:rsid w:val="002D1E41"/>
    <w:rsid w:val="002D1E4F"/>
    <w:rsid w:val="002D1EBD"/>
    <w:rsid w:val="002D213D"/>
    <w:rsid w:val="002D2246"/>
    <w:rsid w:val="002D22A8"/>
    <w:rsid w:val="002D28D4"/>
    <w:rsid w:val="002D2F36"/>
    <w:rsid w:val="002D32AC"/>
    <w:rsid w:val="002D36FE"/>
    <w:rsid w:val="002D38B3"/>
    <w:rsid w:val="002D38D0"/>
    <w:rsid w:val="002D3BFC"/>
    <w:rsid w:val="002D3CD7"/>
    <w:rsid w:val="002D4102"/>
    <w:rsid w:val="002D41F7"/>
    <w:rsid w:val="002D44D5"/>
    <w:rsid w:val="002D47F4"/>
    <w:rsid w:val="002D4B1C"/>
    <w:rsid w:val="002D4BAD"/>
    <w:rsid w:val="002D4C69"/>
    <w:rsid w:val="002D514B"/>
    <w:rsid w:val="002D525E"/>
    <w:rsid w:val="002D52F9"/>
    <w:rsid w:val="002D54B6"/>
    <w:rsid w:val="002D558E"/>
    <w:rsid w:val="002D5668"/>
    <w:rsid w:val="002D572A"/>
    <w:rsid w:val="002D576D"/>
    <w:rsid w:val="002D5BF3"/>
    <w:rsid w:val="002D5E26"/>
    <w:rsid w:val="002D5F3F"/>
    <w:rsid w:val="002D5F72"/>
    <w:rsid w:val="002D5F8D"/>
    <w:rsid w:val="002D61F5"/>
    <w:rsid w:val="002D6368"/>
    <w:rsid w:val="002D64A0"/>
    <w:rsid w:val="002D65DC"/>
    <w:rsid w:val="002D69F4"/>
    <w:rsid w:val="002D6B86"/>
    <w:rsid w:val="002D6B93"/>
    <w:rsid w:val="002D6F27"/>
    <w:rsid w:val="002D71C8"/>
    <w:rsid w:val="002D7353"/>
    <w:rsid w:val="002D78B4"/>
    <w:rsid w:val="002D7A64"/>
    <w:rsid w:val="002D7C50"/>
    <w:rsid w:val="002D7C77"/>
    <w:rsid w:val="002D7CEA"/>
    <w:rsid w:val="002D7D36"/>
    <w:rsid w:val="002D7D68"/>
    <w:rsid w:val="002D7D8E"/>
    <w:rsid w:val="002D7E32"/>
    <w:rsid w:val="002D7E3A"/>
    <w:rsid w:val="002E027E"/>
    <w:rsid w:val="002E0613"/>
    <w:rsid w:val="002E079F"/>
    <w:rsid w:val="002E07FD"/>
    <w:rsid w:val="002E0A14"/>
    <w:rsid w:val="002E0D77"/>
    <w:rsid w:val="002E0E2A"/>
    <w:rsid w:val="002E100D"/>
    <w:rsid w:val="002E1107"/>
    <w:rsid w:val="002E11B8"/>
    <w:rsid w:val="002E120A"/>
    <w:rsid w:val="002E1210"/>
    <w:rsid w:val="002E12A1"/>
    <w:rsid w:val="002E16A9"/>
    <w:rsid w:val="002E18FF"/>
    <w:rsid w:val="002E1A04"/>
    <w:rsid w:val="002E1D5D"/>
    <w:rsid w:val="002E1E08"/>
    <w:rsid w:val="002E23AC"/>
    <w:rsid w:val="002E23DB"/>
    <w:rsid w:val="002E29ED"/>
    <w:rsid w:val="002E2A53"/>
    <w:rsid w:val="002E2B6B"/>
    <w:rsid w:val="002E2BB4"/>
    <w:rsid w:val="002E2CFD"/>
    <w:rsid w:val="002E2D73"/>
    <w:rsid w:val="002E2E22"/>
    <w:rsid w:val="002E2EF0"/>
    <w:rsid w:val="002E2FEE"/>
    <w:rsid w:val="002E3281"/>
    <w:rsid w:val="002E3409"/>
    <w:rsid w:val="002E408B"/>
    <w:rsid w:val="002E408D"/>
    <w:rsid w:val="002E40D9"/>
    <w:rsid w:val="002E4227"/>
    <w:rsid w:val="002E443C"/>
    <w:rsid w:val="002E4455"/>
    <w:rsid w:val="002E4513"/>
    <w:rsid w:val="002E509A"/>
    <w:rsid w:val="002E50D3"/>
    <w:rsid w:val="002E51EE"/>
    <w:rsid w:val="002E52C8"/>
    <w:rsid w:val="002E5469"/>
    <w:rsid w:val="002E6445"/>
    <w:rsid w:val="002E64DE"/>
    <w:rsid w:val="002E69E1"/>
    <w:rsid w:val="002E6B86"/>
    <w:rsid w:val="002E6ED4"/>
    <w:rsid w:val="002E70B6"/>
    <w:rsid w:val="002E70E2"/>
    <w:rsid w:val="002E74C9"/>
    <w:rsid w:val="002E75B4"/>
    <w:rsid w:val="002E75DC"/>
    <w:rsid w:val="002E78FA"/>
    <w:rsid w:val="002E7D81"/>
    <w:rsid w:val="002F0023"/>
    <w:rsid w:val="002F0064"/>
    <w:rsid w:val="002F00C1"/>
    <w:rsid w:val="002F011F"/>
    <w:rsid w:val="002F0157"/>
    <w:rsid w:val="002F01C9"/>
    <w:rsid w:val="002F0318"/>
    <w:rsid w:val="002F0485"/>
    <w:rsid w:val="002F0624"/>
    <w:rsid w:val="002F06FE"/>
    <w:rsid w:val="002F0811"/>
    <w:rsid w:val="002F09FF"/>
    <w:rsid w:val="002F0A0E"/>
    <w:rsid w:val="002F0CAD"/>
    <w:rsid w:val="002F0E83"/>
    <w:rsid w:val="002F1173"/>
    <w:rsid w:val="002F1398"/>
    <w:rsid w:val="002F13CE"/>
    <w:rsid w:val="002F14B6"/>
    <w:rsid w:val="002F16B5"/>
    <w:rsid w:val="002F1C45"/>
    <w:rsid w:val="002F1CA4"/>
    <w:rsid w:val="002F21F9"/>
    <w:rsid w:val="002F2381"/>
    <w:rsid w:val="002F2463"/>
    <w:rsid w:val="002F2727"/>
    <w:rsid w:val="002F27B9"/>
    <w:rsid w:val="002F2BAD"/>
    <w:rsid w:val="002F300D"/>
    <w:rsid w:val="002F303F"/>
    <w:rsid w:val="002F312E"/>
    <w:rsid w:val="002F3273"/>
    <w:rsid w:val="002F3287"/>
    <w:rsid w:val="002F347B"/>
    <w:rsid w:val="002F35A5"/>
    <w:rsid w:val="002F37D2"/>
    <w:rsid w:val="002F3B57"/>
    <w:rsid w:val="002F3B9A"/>
    <w:rsid w:val="002F3D74"/>
    <w:rsid w:val="002F3E25"/>
    <w:rsid w:val="002F416E"/>
    <w:rsid w:val="002F417E"/>
    <w:rsid w:val="002F430D"/>
    <w:rsid w:val="002F4584"/>
    <w:rsid w:val="002F462B"/>
    <w:rsid w:val="002F4820"/>
    <w:rsid w:val="002F49DC"/>
    <w:rsid w:val="002F4BF0"/>
    <w:rsid w:val="002F4C1C"/>
    <w:rsid w:val="002F4E5A"/>
    <w:rsid w:val="002F4EBE"/>
    <w:rsid w:val="002F505E"/>
    <w:rsid w:val="002F552D"/>
    <w:rsid w:val="002F5893"/>
    <w:rsid w:val="002F58EE"/>
    <w:rsid w:val="002F5D23"/>
    <w:rsid w:val="002F5F67"/>
    <w:rsid w:val="002F661C"/>
    <w:rsid w:val="002F68FB"/>
    <w:rsid w:val="002F6E00"/>
    <w:rsid w:val="002F7399"/>
    <w:rsid w:val="002F77BA"/>
    <w:rsid w:val="002F7CF4"/>
    <w:rsid w:val="0030023B"/>
    <w:rsid w:val="003003E5"/>
    <w:rsid w:val="0030071F"/>
    <w:rsid w:val="003007B6"/>
    <w:rsid w:val="00300CDC"/>
    <w:rsid w:val="0030110D"/>
    <w:rsid w:val="003013A6"/>
    <w:rsid w:val="003013CD"/>
    <w:rsid w:val="003013E8"/>
    <w:rsid w:val="003014C1"/>
    <w:rsid w:val="003014F1"/>
    <w:rsid w:val="00301524"/>
    <w:rsid w:val="0030173E"/>
    <w:rsid w:val="00301F87"/>
    <w:rsid w:val="00302161"/>
    <w:rsid w:val="00302236"/>
    <w:rsid w:val="00302296"/>
    <w:rsid w:val="00302302"/>
    <w:rsid w:val="00302503"/>
    <w:rsid w:val="0030262D"/>
    <w:rsid w:val="00302848"/>
    <w:rsid w:val="00303538"/>
    <w:rsid w:val="003037A9"/>
    <w:rsid w:val="00303A6F"/>
    <w:rsid w:val="00303D9C"/>
    <w:rsid w:val="0030403E"/>
    <w:rsid w:val="00304068"/>
    <w:rsid w:val="003041CC"/>
    <w:rsid w:val="0030427B"/>
    <w:rsid w:val="00304488"/>
    <w:rsid w:val="00304885"/>
    <w:rsid w:val="00304A83"/>
    <w:rsid w:val="00304AAB"/>
    <w:rsid w:val="00304E27"/>
    <w:rsid w:val="00304F40"/>
    <w:rsid w:val="0030521F"/>
    <w:rsid w:val="003052FD"/>
    <w:rsid w:val="003053C5"/>
    <w:rsid w:val="00305709"/>
    <w:rsid w:val="0030652A"/>
    <w:rsid w:val="00306639"/>
    <w:rsid w:val="00306894"/>
    <w:rsid w:val="00306C35"/>
    <w:rsid w:val="00306E2F"/>
    <w:rsid w:val="00306E41"/>
    <w:rsid w:val="0030724A"/>
    <w:rsid w:val="003072F0"/>
    <w:rsid w:val="00307406"/>
    <w:rsid w:val="0030770C"/>
    <w:rsid w:val="003077AD"/>
    <w:rsid w:val="003078C7"/>
    <w:rsid w:val="003100EA"/>
    <w:rsid w:val="00310135"/>
    <w:rsid w:val="003101D8"/>
    <w:rsid w:val="003102C9"/>
    <w:rsid w:val="00310564"/>
    <w:rsid w:val="0031056F"/>
    <w:rsid w:val="003105C3"/>
    <w:rsid w:val="003105EB"/>
    <w:rsid w:val="003105FB"/>
    <w:rsid w:val="003106A6"/>
    <w:rsid w:val="0031087B"/>
    <w:rsid w:val="00310CE6"/>
    <w:rsid w:val="00310D87"/>
    <w:rsid w:val="00311125"/>
    <w:rsid w:val="00311485"/>
    <w:rsid w:val="0031152B"/>
    <w:rsid w:val="00311535"/>
    <w:rsid w:val="0031158A"/>
    <w:rsid w:val="00311611"/>
    <w:rsid w:val="00311692"/>
    <w:rsid w:val="003117B0"/>
    <w:rsid w:val="003119F1"/>
    <w:rsid w:val="00311EB9"/>
    <w:rsid w:val="00312015"/>
    <w:rsid w:val="00312162"/>
    <w:rsid w:val="003121FA"/>
    <w:rsid w:val="00312457"/>
    <w:rsid w:val="003124B9"/>
    <w:rsid w:val="003129E0"/>
    <w:rsid w:val="00312A4D"/>
    <w:rsid w:val="00312CDF"/>
    <w:rsid w:val="00312D6F"/>
    <w:rsid w:val="0031339B"/>
    <w:rsid w:val="003134B1"/>
    <w:rsid w:val="0031371A"/>
    <w:rsid w:val="003137FA"/>
    <w:rsid w:val="00313EAE"/>
    <w:rsid w:val="003140DB"/>
    <w:rsid w:val="0031410E"/>
    <w:rsid w:val="00314372"/>
    <w:rsid w:val="003143FC"/>
    <w:rsid w:val="00314910"/>
    <w:rsid w:val="003149EF"/>
    <w:rsid w:val="00314AC0"/>
    <w:rsid w:val="00314AF6"/>
    <w:rsid w:val="00314B8C"/>
    <w:rsid w:val="00314EBB"/>
    <w:rsid w:val="00314F44"/>
    <w:rsid w:val="00315075"/>
    <w:rsid w:val="0031515A"/>
    <w:rsid w:val="00315180"/>
    <w:rsid w:val="00315314"/>
    <w:rsid w:val="0031532B"/>
    <w:rsid w:val="00315569"/>
    <w:rsid w:val="00315863"/>
    <w:rsid w:val="00315884"/>
    <w:rsid w:val="00315C3E"/>
    <w:rsid w:val="00315EA0"/>
    <w:rsid w:val="00315F67"/>
    <w:rsid w:val="003160DD"/>
    <w:rsid w:val="00316282"/>
    <w:rsid w:val="0031657C"/>
    <w:rsid w:val="0031665A"/>
    <w:rsid w:val="00316C66"/>
    <w:rsid w:val="00316E9F"/>
    <w:rsid w:val="00316FCA"/>
    <w:rsid w:val="00317283"/>
    <w:rsid w:val="00317B3F"/>
    <w:rsid w:val="00317B62"/>
    <w:rsid w:val="00317CF2"/>
    <w:rsid w:val="00317E7D"/>
    <w:rsid w:val="003200F1"/>
    <w:rsid w:val="00320218"/>
    <w:rsid w:val="003202F5"/>
    <w:rsid w:val="0032067D"/>
    <w:rsid w:val="003206D7"/>
    <w:rsid w:val="003207C8"/>
    <w:rsid w:val="00320A99"/>
    <w:rsid w:val="00320D82"/>
    <w:rsid w:val="00320DF3"/>
    <w:rsid w:val="00320E55"/>
    <w:rsid w:val="00320E72"/>
    <w:rsid w:val="00321269"/>
    <w:rsid w:val="003213BA"/>
    <w:rsid w:val="00321512"/>
    <w:rsid w:val="003216D7"/>
    <w:rsid w:val="0032195D"/>
    <w:rsid w:val="00321CB9"/>
    <w:rsid w:val="00321CFC"/>
    <w:rsid w:val="00321D44"/>
    <w:rsid w:val="00321F83"/>
    <w:rsid w:val="00321FF9"/>
    <w:rsid w:val="00322060"/>
    <w:rsid w:val="00322317"/>
    <w:rsid w:val="003223CC"/>
    <w:rsid w:val="00322639"/>
    <w:rsid w:val="0032267D"/>
    <w:rsid w:val="0032277D"/>
    <w:rsid w:val="003228BA"/>
    <w:rsid w:val="00322C1D"/>
    <w:rsid w:val="00322E70"/>
    <w:rsid w:val="003233C3"/>
    <w:rsid w:val="0032348D"/>
    <w:rsid w:val="00323570"/>
    <w:rsid w:val="00323652"/>
    <w:rsid w:val="00323813"/>
    <w:rsid w:val="00323A94"/>
    <w:rsid w:val="00323B67"/>
    <w:rsid w:val="00323D32"/>
    <w:rsid w:val="00323DFC"/>
    <w:rsid w:val="00323E8A"/>
    <w:rsid w:val="00323F4E"/>
    <w:rsid w:val="00324052"/>
    <w:rsid w:val="0032418E"/>
    <w:rsid w:val="00324200"/>
    <w:rsid w:val="003242CE"/>
    <w:rsid w:val="00324330"/>
    <w:rsid w:val="00324363"/>
    <w:rsid w:val="003246BC"/>
    <w:rsid w:val="00324982"/>
    <w:rsid w:val="00324C02"/>
    <w:rsid w:val="00324E94"/>
    <w:rsid w:val="00324F73"/>
    <w:rsid w:val="00325246"/>
    <w:rsid w:val="00325302"/>
    <w:rsid w:val="0032535D"/>
    <w:rsid w:val="00325415"/>
    <w:rsid w:val="00325702"/>
    <w:rsid w:val="00325B25"/>
    <w:rsid w:val="00326739"/>
    <w:rsid w:val="00326BEC"/>
    <w:rsid w:val="00326F3E"/>
    <w:rsid w:val="00326F6C"/>
    <w:rsid w:val="0032741F"/>
    <w:rsid w:val="00327462"/>
    <w:rsid w:val="003274E8"/>
    <w:rsid w:val="00327A73"/>
    <w:rsid w:val="00327BC9"/>
    <w:rsid w:val="00327C3C"/>
    <w:rsid w:val="00327EC2"/>
    <w:rsid w:val="00330195"/>
    <w:rsid w:val="003301D4"/>
    <w:rsid w:val="00331308"/>
    <w:rsid w:val="00331334"/>
    <w:rsid w:val="003315B2"/>
    <w:rsid w:val="0033169C"/>
    <w:rsid w:val="003317FD"/>
    <w:rsid w:val="00331C07"/>
    <w:rsid w:val="00331C0C"/>
    <w:rsid w:val="00332152"/>
    <w:rsid w:val="003321C9"/>
    <w:rsid w:val="00332313"/>
    <w:rsid w:val="00332408"/>
    <w:rsid w:val="003324F3"/>
    <w:rsid w:val="00332912"/>
    <w:rsid w:val="00332AA8"/>
    <w:rsid w:val="00332ADF"/>
    <w:rsid w:val="00332B88"/>
    <w:rsid w:val="00332CD3"/>
    <w:rsid w:val="00332DF2"/>
    <w:rsid w:val="00332E12"/>
    <w:rsid w:val="003336F2"/>
    <w:rsid w:val="00333826"/>
    <w:rsid w:val="00333834"/>
    <w:rsid w:val="00333889"/>
    <w:rsid w:val="00333929"/>
    <w:rsid w:val="00333A35"/>
    <w:rsid w:val="00333AF6"/>
    <w:rsid w:val="00333BB3"/>
    <w:rsid w:val="00334031"/>
    <w:rsid w:val="00334045"/>
    <w:rsid w:val="0033431F"/>
    <w:rsid w:val="003345E7"/>
    <w:rsid w:val="003348F3"/>
    <w:rsid w:val="00334935"/>
    <w:rsid w:val="00334C8D"/>
    <w:rsid w:val="00334CC2"/>
    <w:rsid w:val="00334D6C"/>
    <w:rsid w:val="00335460"/>
    <w:rsid w:val="003355D7"/>
    <w:rsid w:val="00335B9B"/>
    <w:rsid w:val="00335BC6"/>
    <w:rsid w:val="00335E98"/>
    <w:rsid w:val="00335FA3"/>
    <w:rsid w:val="003368C6"/>
    <w:rsid w:val="003369E4"/>
    <w:rsid w:val="00336B1C"/>
    <w:rsid w:val="00336D0F"/>
    <w:rsid w:val="00336E54"/>
    <w:rsid w:val="00336FAA"/>
    <w:rsid w:val="003373D8"/>
    <w:rsid w:val="0033743E"/>
    <w:rsid w:val="003378AF"/>
    <w:rsid w:val="00337AAD"/>
    <w:rsid w:val="00337D99"/>
    <w:rsid w:val="00340058"/>
    <w:rsid w:val="0034006C"/>
    <w:rsid w:val="003407EF"/>
    <w:rsid w:val="00340846"/>
    <w:rsid w:val="00340883"/>
    <w:rsid w:val="00340BF7"/>
    <w:rsid w:val="00340CB9"/>
    <w:rsid w:val="00340DD7"/>
    <w:rsid w:val="00340E26"/>
    <w:rsid w:val="00340E75"/>
    <w:rsid w:val="0034103E"/>
    <w:rsid w:val="00341139"/>
    <w:rsid w:val="0034136B"/>
    <w:rsid w:val="0034168D"/>
    <w:rsid w:val="00341746"/>
    <w:rsid w:val="003419A1"/>
    <w:rsid w:val="00341BEC"/>
    <w:rsid w:val="00341F7B"/>
    <w:rsid w:val="00342086"/>
    <w:rsid w:val="0034221D"/>
    <w:rsid w:val="0034232D"/>
    <w:rsid w:val="00342AFA"/>
    <w:rsid w:val="00342E8A"/>
    <w:rsid w:val="00342F40"/>
    <w:rsid w:val="0034319F"/>
    <w:rsid w:val="003431D1"/>
    <w:rsid w:val="0034323F"/>
    <w:rsid w:val="00343596"/>
    <w:rsid w:val="0034381F"/>
    <w:rsid w:val="00343E68"/>
    <w:rsid w:val="003441FA"/>
    <w:rsid w:val="003442E6"/>
    <w:rsid w:val="00344DA7"/>
    <w:rsid w:val="00344DC0"/>
    <w:rsid w:val="003450A7"/>
    <w:rsid w:val="00345247"/>
    <w:rsid w:val="00345794"/>
    <w:rsid w:val="003457B4"/>
    <w:rsid w:val="0034602F"/>
    <w:rsid w:val="0034616F"/>
    <w:rsid w:val="0034639A"/>
    <w:rsid w:val="00346558"/>
    <w:rsid w:val="00346B72"/>
    <w:rsid w:val="00346BBE"/>
    <w:rsid w:val="00346DF0"/>
    <w:rsid w:val="00346FC0"/>
    <w:rsid w:val="003472E7"/>
    <w:rsid w:val="003474E3"/>
    <w:rsid w:val="00347527"/>
    <w:rsid w:val="0034756F"/>
    <w:rsid w:val="003476E1"/>
    <w:rsid w:val="00347784"/>
    <w:rsid w:val="00347963"/>
    <w:rsid w:val="00347C1B"/>
    <w:rsid w:val="00347C3C"/>
    <w:rsid w:val="00347D13"/>
    <w:rsid w:val="00350072"/>
    <w:rsid w:val="0035010D"/>
    <w:rsid w:val="003502CE"/>
    <w:rsid w:val="0035036B"/>
    <w:rsid w:val="003505D3"/>
    <w:rsid w:val="00350701"/>
    <w:rsid w:val="00350B9A"/>
    <w:rsid w:val="00350C06"/>
    <w:rsid w:val="00350DFC"/>
    <w:rsid w:val="00350E4A"/>
    <w:rsid w:val="00350FF2"/>
    <w:rsid w:val="0035153A"/>
    <w:rsid w:val="003515D5"/>
    <w:rsid w:val="0035192A"/>
    <w:rsid w:val="0035201B"/>
    <w:rsid w:val="00352037"/>
    <w:rsid w:val="003521AC"/>
    <w:rsid w:val="003521CF"/>
    <w:rsid w:val="003522FF"/>
    <w:rsid w:val="0035248B"/>
    <w:rsid w:val="0035282E"/>
    <w:rsid w:val="00352BFC"/>
    <w:rsid w:val="00352DCE"/>
    <w:rsid w:val="00352E09"/>
    <w:rsid w:val="00352E40"/>
    <w:rsid w:val="00352FB6"/>
    <w:rsid w:val="0035329F"/>
    <w:rsid w:val="00353351"/>
    <w:rsid w:val="0035351E"/>
    <w:rsid w:val="00353677"/>
    <w:rsid w:val="00353A4E"/>
    <w:rsid w:val="00353B8B"/>
    <w:rsid w:val="00353BA6"/>
    <w:rsid w:val="00353CC4"/>
    <w:rsid w:val="00353EC7"/>
    <w:rsid w:val="00353F17"/>
    <w:rsid w:val="00354214"/>
    <w:rsid w:val="00354486"/>
    <w:rsid w:val="0035457D"/>
    <w:rsid w:val="003548AA"/>
    <w:rsid w:val="00354A9B"/>
    <w:rsid w:val="00354BAA"/>
    <w:rsid w:val="00354D91"/>
    <w:rsid w:val="00355293"/>
    <w:rsid w:val="0035529C"/>
    <w:rsid w:val="0035550A"/>
    <w:rsid w:val="0035569E"/>
    <w:rsid w:val="003559F0"/>
    <w:rsid w:val="00355CB9"/>
    <w:rsid w:val="00355CF7"/>
    <w:rsid w:val="00355DD4"/>
    <w:rsid w:val="00356275"/>
    <w:rsid w:val="00356457"/>
    <w:rsid w:val="003564B9"/>
    <w:rsid w:val="003564D1"/>
    <w:rsid w:val="00356526"/>
    <w:rsid w:val="00356567"/>
    <w:rsid w:val="00356760"/>
    <w:rsid w:val="00356765"/>
    <w:rsid w:val="0035694A"/>
    <w:rsid w:val="00356AF2"/>
    <w:rsid w:val="00356B04"/>
    <w:rsid w:val="00356C4E"/>
    <w:rsid w:val="00356E18"/>
    <w:rsid w:val="00357149"/>
    <w:rsid w:val="00357587"/>
    <w:rsid w:val="00357684"/>
    <w:rsid w:val="0035783D"/>
    <w:rsid w:val="003579F1"/>
    <w:rsid w:val="00357C5D"/>
    <w:rsid w:val="00357E6C"/>
    <w:rsid w:val="00357EA8"/>
    <w:rsid w:val="00357F72"/>
    <w:rsid w:val="00360020"/>
    <w:rsid w:val="003601C0"/>
    <w:rsid w:val="003604C8"/>
    <w:rsid w:val="003605A4"/>
    <w:rsid w:val="00360601"/>
    <w:rsid w:val="00360C90"/>
    <w:rsid w:val="00360D40"/>
    <w:rsid w:val="00360FD6"/>
    <w:rsid w:val="0036134A"/>
    <w:rsid w:val="003613F7"/>
    <w:rsid w:val="00361954"/>
    <w:rsid w:val="00361D21"/>
    <w:rsid w:val="00362048"/>
    <w:rsid w:val="0036219F"/>
    <w:rsid w:val="003621FC"/>
    <w:rsid w:val="00362265"/>
    <w:rsid w:val="003626DD"/>
    <w:rsid w:val="003629D1"/>
    <w:rsid w:val="00362B71"/>
    <w:rsid w:val="00362C95"/>
    <w:rsid w:val="00362D7F"/>
    <w:rsid w:val="00362F57"/>
    <w:rsid w:val="00363701"/>
    <w:rsid w:val="00363973"/>
    <w:rsid w:val="00363BEA"/>
    <w:rsid w:val="00363DF8"/>
    <w:rsid w:val="0036414A"/>
    <w:rsid w:val="0036462C"/>
    <w:rsid w:val="00364BD1"/>
    <w:rsid w:val="003652B6"/>
    <w:rsid w:val="00365429"/>
    <w:rsid w:val="003658F7"/>
    <w:rsid w:val="0036590A"/>
    <w:rsid w:val="003659B2"/>
    <w:rsid w:val="00365C75"/>
    <w:rsid w:val="00365F9C"/>
    <w:rsid w:val="00365FAD"/>
    <w:rsid w:val="00365FEE"/>
    <w:rsid w:val="00366496"/>
    <w:rsid w:val="0036650C"/>
    <w:rsid w:val="003665E4"/>
    <w:rsid w:val="003666A0"/>
    <w:rsid w:val="00366959"/>
    <w:rsid w:val="00366C06"/>
    <w:rsid w:val="00366C21"/>
    <w:rsid w:val="00366C63"/>
    <w:rsid w:val="00366F3B"/>
    <w:rsid w:val="003671AF"/>
    <w:rsid w:val="00367809"/>
    <w:rsid w:val="00367BCD"/>
    <w:rsid w:val="00370038"/>
    <w:rsid w:val="003702BC"/>
    <w:rsid w:val="0037058C"/>
    <w:rsid w:val="00370767"/>
    <w:rsid w:val="0037101E"/>
    <w:rsid w:val="003710AD"/>
    <w:rsid w:val="003710D7"/>
    <w:rsid w:val="003713D0"/>
    <w:rsid w:val="0037157F"/>
    <w:rsid w:val="00371CB0"/>
    <w:rsid w:val="0037233B"/>
    <w:rsid w:val="00372375"/>
    <w:rsid w:val="0037258C"/>
    <w:rsid w:val="00372595"/>
    <w:rsid w:val="003726F5"/>
    <w:rsid w:val="00372A0D"/>
    <w:rsid w:val="00372A72"/>
    <w:rsid w:val="00372B4B"/>
    <w:rsid w:val="00372CFF"/>
    <w:rsid w:val="0037306D"/>
    <w:rsid w:val="00373212"/>
    <w:rsid w:val="00373355"/>
    <w:rsid w:val="0037338C"/>
    <w:rsid w:val="003733B1"/>
    <w:rsid w:val="003736B1"/>
    <w:rsid w:val="00373A08"/>
    <w:rsid w:val="00373A89"/>
    <w:rsid w:val="00373AF3"/>
    <w:rsid w:val="003742EC"/>
    <w:rsid w:val="003744E0"/>
    <w:rsid w:val="003746DD"/>
    <w:rsid w:val="00374736"/>
    <w:rsid w:val="003748FB"/>
    <w:rsid w:val="00374ACD"/>
    <w:rsid w:val="00374C6E"/>
    <w:rsid w:val="00374D8A"/>
    <w:rsid w:val="00375248"/>
    <w:rsid w:val="00375410"/>
    <w:rsid w:val="0037552D"/>
    <w:rsid w:val="003755AD"/>
    <w:rsid w:val="0037577A"/>
    <w:rsid w:val="00375967"/>
    <w:rsid w:val="00375A37"/>
    <w:rsid w:val="00375C28"/>
    <w:rsid w:val="00375CEE"/>
    <w:rsid w:val="00375EBC"/>
    <w:rsid w:val="00376684"/>
    <w:rsid w:val="00376721"/>
    <w:rsid w:val="003769E2"/>
    <w:rsid w:val="00376E79"/>
    <w:rsid w:val="00376ED7"/>
    <w:rsid w:val="00376F06"/>
    <w:rsid w:val="0037765F"/>
    <w:rsid w:val="003776F3"/>
    <w:rsid w:val="003779CF"/>
    <w:rsid w:val="00377EF0"/>
    <w:rsid w:val="00377F12"/>
    <w:rsid w:val="00380138"/>
    <w:rsid w:val="00380C81"/>
    <w:rsid w:val="00381285"/>
    <w:rsid w:val="0038177C"/>
    <w:rsid w:val="00381A2E"/>
    <w:rsid w:val="00381C8A"/>
    <w:rsid w:val="00381C9E"/>
    <w:rsid w:val="00381E27"/>
    <w:rsid w:val="00381EDE"/>
    <w:rsid w:val="003821A3"/>
    <w:rsid w:val="003824B0"/>
    <w:rsid w:val="003824DC"/>
    <w:rsid w:val="0038260E"/>
    <w:rsid w:val="00382C72"/>
    <w:rsid w:val="003831AB"/>
    <w:rsid w:val="00383417"/>
    <w:rsid w:val="00383795"/>
    <w:rsid w:val="00383D08"/>
    <w:rsid w:val="00383E72"/>
    <w:rsid w:val="00384393"/>
    <w:rsid w:val="0038444A"/>
    <w:rsid w:val="003845F0"/>
    <w:rsid w:val="00384718"/>
    <w:rsid w:val="00384954"/>
    <w:rsid w:val="00384BD0"/>
    <w:rsid w:val="00384C6E"/>
    <w:rsid w:val="0038507C"/>
    <w:rsid w:val="003851E7"/>
    <w:rsid w:val="00385304"/>
    <w:rsid w:val="00385436"/>
    <w:rsid w:val="00385A87"/>
    <w:rsid w:val="00385C2C"/>
    <w:rsid w:val="00385E00"/>
    <w:rsid w:val="00386069"/>
    <w:rsid w:val="003862CF"/>
    <w:rsid w:val="00386B07"/>
    <w:rsid w:val="00386F52"/>
    <w:rsid w:val="0038705A"/>
    <w:rsid w:val="003871F2"/>
    <w:rsid w:val="0038757B"/>
    <w:rsid w:val="00387647"/>
    <w:rsid w:val="003878DF"/>
    <w:rsid w:val="00387BE6"/>
    <w:rsid w:val="00387CE6"/>
    <w:rsid w:val="00387EB0"/>
    <w:rsid w:val="0039009C"/>
    <w:rsid w:val="0039011C"/>
    <w:rsid w:val="003902BA"/>
    <w:rsid w:val="003904C1"/>
    <w:rsid w:val="003905C9"/>
    <w:rsid w:val="00390833"/>
    <w:rsid w:val="00390A13"/>
    <w:rsid w:val="00390A6B"/>
    <w:rsid w:val="00390A88"/>
    <w:rsid w:val="00390B6C"/>
    <w:rsid w:val="00390CCA"/>
    <w:rsid w:val="00390DB7"/>
    <w:rsid w:val="00391126"/>
    <w:rsid w:val="003912D3"/>
    <w:rsid w:val="00391544"/>
    <w:rsid w:val="00391600"/>
    <w:rsid w:val="0039193D"/>
    <w:rsid w:val="00392567"/>
    <w:rsid w:val="003926F4"/>
    <w:rsid w:val="00392A90"/>
    <w:rsid w:val="00392AD1"/>
    <w:rsid w:val="00392C3C"/>
    <w:rsid w:val="00392E4F"/>
    <w:rsid w:val="00392E7D"/>
    <w:rsid w:val="0039308C"/>
    <w:rsid w:val="0039328B"/>
    <w:rsid w:val="0039329A"/>
    <w:rsid w:val="003935E0"/>
    <w:rsid w:val="003935F6"/>
    <w:rsid w:val="003936F1"/>
    <w:rsid w:val="003939FF"/>
    <w:rsid w:val="00393DE7"/>
    <w:rsid w:val="00393E10"/>
    <w:rsid w:val="0039409C"/>
    <w:rsid w:val="003940D8"/>
    <w:rsid w:val="0039441F"/>
    <w:rsid w:val="00394665"/>
    <w:rsid w:val="00394F6E"/>
    <w:rsid w:val="00395273"/>
    <w:rsid w:val="003954CC"/>
    <w:rsid w:val="00395BDC"/>
    <w:rsid w:val="00395C04"/>
    <w:rsid w:val="00395CD2"/>
    <w:rsid w:val="00395EA0"/>
    <w:rsid w:val="0039630B"/>
    <w:rsid w:val="00396469"/>
    <w:rsid w:val="0039658C"/>
    <w:rsid w:val="00396694"/>
    <w:rsid w:val="00396769"/>
    <w:rsid w:val="003969E1"/>
    <w:rsid w:val="00396A04"/>
    <w:rsid w:val="00396D01"/>
    <w:rsid w:val="00396DA6"/>
    <w:rsid w:val="00396EA2"/>
    <w:rsid w:val="00397639"/>
    <w:rsid w:val="00397828"/>
    <w:rsid w:val="00397EAF"/>
    <w:rsid w:val="00397F10"/>
    <w:rsid w:val="00397F48"/>
    <w:rsid w:val="00397FDA"/>
    <w:rsid w:val="003A02E6"/>
    <w:rsid w:val="003A04FC"/>
    <w:rsid w:val="003A0885"/>
    <w:rsid w:val="003A0933"/>
    <w:rsid w:val="003A0CE0"/>
    <w:rsid w:val="003A0F89"/>
    <w:rsid w:val="003A1165"/>
    <w:rsid w:val="003A1279"/>
    <w:rsid w:val="003A17FB"/>
    <w:rsid w:val="003A1E19"/>
    <w:rsid w:val="003A1F6A"/>
    <w:rsid w:val="003A2663"/>
    <w:rsid w:val="003A26FC"/>
    <w:rsid w:val="003A270F"/>
    <w:rsid w:val="003A2B01"/>
    <w:rsid w:val="003A2B24"/>
    <w:rsid w:val="003A2CA0"/>
    <w:rsid w:val="003A2DA1"/>
    <w:rsid w:val="003A2F0D"/>
    <w:rsid w:val="003A33DD"/>
    <w:rsid w:val="003A3589"/>
    <w:rsid w:val="003A360B"/>
    <w:rsid w:val="003A37F9"/>
    <w:rsid w:val="003A3910"/>
    <w:rsid w:val="003A3980"/>
    <w:rsid w:val="003A3CA8"/>
    <w:rsid w:val="003A3DFD"/>
    <w:rsid w:val="003A3F2D"/>
    <w:rsid w:val="003A4074"/>
    <w:rsid w:val="003A4097"/>
    <w:rsid w:val="003A442D"/>
    <w:rsid w:val="003A44BB"/>
    <w:rsid w:val="003A451D"/>
    <w:rsid w:val="003A4832"/>
    <w:rsid w:val="003A49AD"/>
    <w:rsid w:val="003A4B61"/>
    <w:rsid w:val="003A4C9B"/>
    <w:rsid w:val="003A4D3F"/>
    <w:rsid w:val="003A4F30"/>
    <w:rsid w:val="003A4FC5"/>
    <w:rsid w:val="003A5021"/>
    <w:rsid w:val="003A50F5"/>
    <w:rsid w:val="003A551C"/>
    <w:rsid w:val="003A56D1"/>
    <w:rsid w:val="003A5827"/>
    <w:rsid w:val="003A5A3E"/>
    <w:rsid w:val="003A5DFD"/>
    <w:rsid w:val="003A6112"/>
    <w:rsid w:val="003A6559"/>
    <w:rsid w:val="003A6611"/>
    <w:rsid w:val="003A6649"/>
    <w:rsid w:val="003A67F9"/>
    <w:rsid w:val="003A6974"/>
    <w:rsid w:val="003A69C2"/>
    <w:rsid w:val="003A6D04"/>
    <w:rsid w:val="003A6F07"/>
    <w:rsid w:val="003A7000"/>
    <w:rsid w:val="003A70D7"/>
    <w:rsid w:val="003A7138"/>
    <w:rsid w:val="003A7453"/>
    <w:rsid w:val="003A7508"/>
    <w:rsid w:val="003A758E"/>
    <w:rsid w:val="003A79AB"/>
    <w:rsid w:val="003A7D29"/>
    <w:rsid w:val="003A7E6D"/>
    <w:rsid w:val="003B0438"/>
    <w:rsid w:val="003B0495"/>
    <w:rsid w:val="003B04D1"/>
    <w:rsid w:val="003B07B2"/>
    <w:rsid w:val="003B0ABF"/>
    <w:rsid w:val="003B0B18"/>
    <w:rsid w:val="003B0F2C"/>
    <w:rsid w:val="003B0F40"/>
    <w:rsid w:val="003B103D"/>
    <w:rsid w:val="003B12E9"/>
    <w:rsid w:val="003B158B"/>
    <w:rsid w:val="003B187F"/>
    <w:rsid w:val="003B1C9E"/>
    <w:rsid w:val="003B1F13"/>
    <w:rsid w:val="003B20B3"/>
    <w:rsid w:val="003B247D"/>
    <w:rsid w:val="003B259E"/>
    <w:rsid w:val="003B2633"/>
    <w:rsid w:val="003B263C"/>
    <w:rsid w:val="003B28F3"/>
    <w:rsid w:val="003B2976"/>
    <w:rsid w:val="003B2A3E"/>
    <w:rsid w:val="003B30FA"/>
    <w:rsid w:val="003B35FB"/>
    <w:rsid w:val="003B3BA3"/>
    <w:rsid w:val="003B3BD4"/>
    <w:rsid w:val="003B3C67"/>
    <w:rsid w:val="003B3EB6"/>
    <w:rsid w:val="003B40C7"/>
    <w:rsid w:val="003B42AF"/>
    <w:rsid w:val="003B45CE"/>
    <w:rsid w:val="003B472C"/>
    <w:rsid w:val="003B4A77"/>
    <w:rsid w:val="003B4AD9"/>
    <w:rsid w:val="003B4C5C"/>
    <w:rsid w:val="003B5107"/>
    <w:rsid w:val="003B5191"/>
    <w:rsid w:val="003B55CB"/>
    <w:rsid w:val="003B5DDE"/>
    <w:rsid w:val="003B6047"/>
    <w:rsid w:val="003B607F"/>
    <w:rsid w:val="003B609B"/>
    <w:rsid w:val="003B64F4"/>
    <w:rsid w:val="003B662A"/>
    <w:rsid w:val="003B66E8"/>
    <w:rsid w:val="003B6708"/>
    <w:rsid w:val="003B68C8"/>
    <w:rsid w:val="003B6C68"/>
    <w:rsid w:val="003B6EFB"/>
    <w:rsid w:val="003B712F"/>
    <w:rsid w:val="003B73A9"/>
    <w:rsid w:val="003B7735"/>
    <w:rsid w:val="003B777C"/>
    <w:rsid w:val="003B7856"/>
    <w:rsid w:val="003C0028"/>
    <w:rsid w:val="003C0434"/>
    <w:rsid w:val="003C04F1"/>
    <w:rsid w:val="003C04F9"/>
    <w:rsid w:val="003C07E4"/>
    <w:rsid w:val="003C0F7D"/>
    <w:rsid w:val="003C10CC"/>
    <w:rsid w:val="003C1129"/>
    <w:rsid w:val="003C1330"/>
    <w:rsid w:val="003C1BBA"/>
    <w:rsid w:val="003C1BFD"/>
    <w:rsid w:val="003C1D82"/>
    <w:rsid w:val="003C22B1"/>
    <w:rsid w:val="003C2401"/>
    <w:rsid w:val="003C257B"/>
    <w:rsid w:val="003C2ACF"/>
    <w:rsid w:val="003C2EBD"/>
    <w:rsid w:val="003C30C3"/>
    <w:rsid w:val="003C3141"/>
    <w:rsid w:val="003C32FC"/>
    <w:rsid w:val="003C3585"/>
    <w:rsid w:val="003C36A2"/>
    <w:rsid w:val="003C3829"/>
    <w:rsid w:val="003C3ADB"/>
    <w:rsid w:val="003C3CCF"/>
    <w:rsid w:val="003C4111"/>
    <w:rsid w:val="003C4672"/>
    <w:rsid w:val="003C4699"/>
    <w:rsid w:val="003C46A1"/>
    <w:rsid w:val="003C46C4"/>
    <w:rsid w:val="003C4A97"/>
    <w:rsid w:val="003C4C62"/>
    <w:rsid w:val="003C4D1C"/>
    <w:rsid w:val="003C4D9C"/>
    <w:rsid w:val="003C4F12"/>
    <w:rsid w:val="003C514E"/>
    <w:rsid w:val="003C5153"/>
    <w:rsid w:val="003C524D"/>
    <w:rsid w:val="003C5D8E"/>
    <w:rsid w:val="003C603E"/>
    <w:rsid w:val="003C60C2"/>
    <w:rsid w:val="003C6768"/>
    <w:rsid w:val="003C68CF"/>
    <w:rsid w:val="003C6A00"/>
    <w:rsid w:val="003C6BFC"/>
    <w:rsid w:val="003C6EA5"/>
    <w:rsid w:val="003C6F7D"/>
    <w:rsid w:val="003C7055"/>
    <w:rsid w:val="003C728A"/>
    <w:rsid w:val="003C7829"/>
    <w:rsid w:val="003C7A1A"/>
    <w:rsid w:val="003C7CEB"/>
    <w:rsid w:val="003C7D86"/>
    <w:rsid w:val="003D0B7F"/>
    <w:rsid w:val="003D0C3E"/>
    <w:rsid w:val="003D0C66"/>
    <w:rsid w:val="003D0E14"/>
    <w:rsid w:val="003D11A4"/>
    <w:rsid w:val="003D12A2"/>
    <w:rsid w:val="003D1570"/>
    <w:rsid w:val="003D1724"/>
    <w:rsid w:val="003D18EB"/>
    <w:rsid w:val="003D1D70"/>
    <w:rsid w:val="003D1F78"/>
    <w:rsid w:val="003D1FAE"/>
    <w:rsid w:val="003D2589"/>
    <w:rsid w:val="003D2C44"/>
    <w:rsid w:val="003D2F82"/>
    <w:rsid w:val="003D2F8F"/>
    <w:rsid w:val="003D3548"/>
    <w:rsid w:val="003D35CD"/>
    <w:rsid w:val="003D3631"/>
    <w:rsid w:val="003D3639"/>
    <w:rsid w:val="003D364E"/>
    <w:rsid w:val="003D37FA"/>
    <w:rsid w:val="003D3A0B"/>
    <w:rsid w:val="003D3C1C"/>
    <w:rsid w:val="003D3CE5"/>
    <w:rsid w:val="003D3D02"/>
    <w:rsid w:val="003D3DFC"/>
    <w:rsid w:val="003D3E4E"/>
    <w:rsid w:val="003D3E73"/>
    <w:rsid w:val="003D41F2"/>
    <w:rsid w:val="003D425F"/>
    <w:rsid w:val="003D43EC"/>
    <w:rsid w:val="003D4894"/>
    <w:rsid w:val="003D4B8E"/>
    <w:rsid w:val="003D4E12"/>
    <w:rsid w:val="003D4E6B"/>
    <w:rsid w:val="003D4E80"/>
    <w:rsid w:val="003D4E84"/>
    <w:rsid w:val="003D4FA5"/>
    <w:rsid w:val="003D554F"/>
    <w:rsid w:val="003D55E6"/>
    <w:rsid w:val="003D5A39"/>
    <w:rsid w:val="003D5A56"/>
    <w:rsid w:val="003D5C0A"/>
    <w:rsid w:val="003D5D75"/>
    <w:rsid w:val="003D5FC4"/>
    <w:rsid w:val="003D6068"/>
    <w:rsid w:val="003D622A"/>
    <w:rsid w:val="003D627A"/>
    <w:rsid w:val="003D6A25"/>
    <w:rsid w:val="003D6AAF"/>
    <w:rsid w:val="003D6BA0"/>
    <w:rsid w:val="003D6BF6"/>
    <w:rsid w:val="003D6CD7"/>
    <w:rsid w:val="003D6DFB"/>
    <w:rsid w:val="003D6E89"/>
    <w:rsid w:val="003D704C"/>
    <w:rsid w:val="003D71CD"/>
    <w:rsid w:val="003D744B"/>
    <w:rsid w:val="003D746F"/>
    <w:rsid w:val="003D74AF"/>
    <w:rsid w:val="003D7967"/>
    <w:rsid w:val="003D7C5A"/>
    <w:rsid w:val="003D7D68"/>
    <w:rsid w:val="003D7F6A"/>
    <w:rsid w:val="003E0900"/>
    <w:rsid w:val="003E0997"/>
    <w:rsid w:val="003E0AF3"/>
    <w:rsid w:val="003E0C50"/>
    <w:rsid w:val="003E0FED"/>
    <w:rsid w:val="003E101B"/>
    <w:rsid w:val="003E11BE"/>
    <w:rsid w:val="003E11C4"/>
    <w:rsid w:val="003E158F"/>
    <w:rsid w:val="003E15B7"/>
    <w:rsid w:val="003E15C0"/>
    <w:rsid w:val="003E1982"/>
    <w:rsid w:val="003E1A27"/>
    <w:rsid w:val="003E1B44"/>
    <w:rsid w:val="003E1F4E"/>
    <w:rsid w:val="003E203B"/>
    <w:rsid w:val="003E20A0"/>
    <w:rsid w:val="003E2182"/>
    <w:rsid w:val="003E23B4"/>
    <w:rsid w:val="003E2713"/>
    <w:rsid w:val="003E2A36"/>
    <w:rsid w:val="003E2B4F"/>
    <w:rsid w:val="003E2BDA"/>
    <w:rsid w:val="003E2D69"/>
    <w:rsid w:val="003E2E2C"/>
    <w:rsid w:val="003E2F63"/>
    <w:rsid w:val="003E2FA0"/>
    <w:rsid w:val="003E2FA9"/>
    <w:rsid w:val="003E3541"/>
    <w:rsid w:val="003E362A"/>
    <w:rsid w:val="003E3799"/>
    <w:rsid w:val="003E39D2"/>
    <w:rsid w:val="003E3BA9"/>
    <w:rsid w:val="003E3E86"/>
    <w:rsid w:val="003E3FCC"/>
    <w:rsid w:val="003E409B"/>
    <w:rsid w:val="003E40D9"/>
    <w:rsid w:val="003E421D"/>
    <w:rsid w:val="003E4693"/>
    <w:rsid w:val="003E4719"/>
    <w:rsid w:val="003E48B4"/>
    <w:rsid w:val="003E4A4C"/>
    <w:rsid w:val="003E50D4"/>
    <w:rsid w:val="003E55E1"/>
    <w:rsid w:val="003E596A"/>
    <w:rsid w:val="003E5E29"/>
    <w:rsid w:val="003E5FC9"/>
    <w:rsid w:val="003E6261"/>
    <w:rsid w:val="003E62FD"/>
    <w:rsid w:val="003E64DD"/>
    <w:rsid w:val="003E67C7"/>
    <w:rsid w:val="003E67D1"/>
    <w:rsid w:val="003E697D"/>
    <w:rsid w:val="003E6CD4"/>
    <w:rsid w:val="003E6E16"/>
    <w:rsid w:val="003E7314"/>
    <w:rsid w:val="003E7391"/>
    <w:rsid w:val="003E7430"/>
    <w:rsid w:val="003E78E4"/>
    <w:rsid w:val="003E79BC"/>
    <w:rsid w:val="003E7C9B"/>
    <w:rsid w:val="003E7D74"/>
    <w:rsid w:val="003E7F8F"/>
    <w:rsid w:val="003F0128"/>
    <w:rsid w:val="003F0306"/>
    <w:rsid w:val="003F0342"/>
    <w:rsid w:val="003F04EA"/>
    <w:rsid w:val="003F05DC"/>
    <w:rsid w:val="003F0D72"/>
    <w:rsid w:val="003F101D"/>
    <w:rsid w:val="003F1233"/>
    <w:rsid w:val="003F12B4"/>
    <w:rsid w:val="003F13D4"/>
    <w:rsid w:val="003F14FD"/>
    <w:rsid w:val="003F157C"/>
    <w:rsid w:val="003F1616"/>
    <w:rsid w:val="003F18F7"/>
    <w:rsid w:val="003F19F7"/>
    <w:rsid w:val="003F1CD7"/>
    <w:rsid w:val="003F1E9D"/>
    <w:rsid w:val="003F2295"/>
    <w:rsid w:val="003F248F"/>
    <w:rsid w:val="003F273C"/>
    <w:rsid w:val="003F27BC"/>
    <w:rsid w:val="003F29BB"/>
    <w:rsid w:val="003F2F5C"/>
    <w:rsid w:val="003F306C"/>
    <w:rsid w:val="003F316E"/>
    <w:rsid w:val="003F3305"/>
    <w:rsid w:val="003F3362"/>
    <w:rsid w:val="003F36E5"/>
    <w:rsid w:val="003F371D"/>
    <w:rsid w:val="003F3827"/>
    <w:rsid w:val="003F3B16"/>
    <w:rsid w:val="003F3D4F"/>
    <w:rsid w:val="003F3EB4"/>
    <w:rsid w:val="003F40F8"/>
    <w:rsid w:val="003F455A"/>
    <w:rsid w:val="003F4728"/>
    <w:rsid w:val="003F47C0"/>
    <w:rsid w:val="003F4839"/>
    <w:rsid w:val="003F49C7"/>
    <w:rsid w:val="003F4B38"/>
    <w:rsid w:val="003F4B53"/>
    <w:rsid w:val="003F4DBE"/>
    <w:rsid w:val="003F5481"/>
    <w:rsid w:val="003F558F"/>
    <w:rsid w:val="003F563B"/>
    <w:rsid w:val="003F5AC1"/>
    <w:rsid w:val="003F5C13"/>
    <w:rsid w:val="003F5C35"/>
    <w:rsid w:val="003F5F4F"/>
    <w:rsid w:val="003F5F8B"/>
    <w:rsid w:val="003F64BC"/>
    <w:rsid w:val="003F6515"/>
    <w:rsid w:val="003F65A2"/>
    <w:rsid w:val="003F673E"/>
    <w:rsid w:val="003F6769"/>
    <w:rsid w:val="003F6787"/>
    <w:rsid w:val="003F6816"/>
    <w:rsid w:val="003F6860"/>
    <w:rsid w:val="003F6B16"/>
    <w:rsid w:val="003F6C1C"/>
    <w:rsid w:val="003F6F19"/>
    <w:rsid w:val="003F7124"/>
    <w:rsid w:val="003F7191"/>
    <w:rsid w:val="003F73AD"/>
    <w:rsid w:val="003F763D"/>
    <w:rsid w:val="003F77D6"/>
    <w:rsid w:val="004000DB"/>
    <w:rsid w:val="0040030A"/>
    <w:rsid w:val="0040030B"/>
    <w:rsid w:val="0040044B"/>
    <w:rsid w:val="00400587"/>
    <w:rsid w:val="0040061C"/>
    <w:rsid w:val="004007B3"/>
    <w:rsid w:val="00400A61"/>
    <w:rsid w:val="00400B7E"/>
    <w:rsid w:val="00400E81"/>
    <w:rsid w:val="00401313"/>
    <w:rsid w:val="00401500"/>
    <w:rsid w:val="004015D8"/>
    <w:rsid w:val="00401806"/>
    <w:rsid w:val="00401FB1"/>
    <w:rsid w:val="00402104"/>
    <w:rsid w:val="00402256"/>
    <w:rsid w:val="004022B7"/>
    <w:rsid w:val="00402349"/>
    <w:rsid w:val="004025F1"/>
    <w:rsid w:val="004025F4"/>
    <w:rsid w:val="004026BD"/>
    <w:rsid w:val="00402A71"/>
    <w:rsid w:val="00402EB5"/>
    <w:rsid w:val="00402F6C"/>
    <w:rsid w:val="004035D4"/>
    <w:rsid w:val="0040362D"/>
    <w:rsid w:val="00403644"/>
    <w:rsid w:val="00403FBA"/>
    <w:rsid w:val="00403FEF"/>
    <w:rsid w:val="004044ED"/>
    <w:rsid w:val="0040461E"/>
    <w:rsid w:val="00404830"/>
    <w:rsid w:val="0040491D"/>
    <w:rsid w:val="00404BB6"/>
    <w:rsid w:val="004052DD"/>
    <w:rsid w:val="004053B6"/>
    <w:rsid w:val="00405DC5"/>
    <w:rsid w:val="00405EF8"/>
    <w:rsid w:val="0040699F"/>
    <w:rsid w:val="00406FE8"/>
    <w:rsid w:val="00407190"/>
    <w:rsid w:val="004071BD"/>
    <w:rsid w:val="004073C9"/>
    <w:rsid w:val="004073CE"/>
    <w:rsid w:val="0040772C"/>
    <w:rsid w:val="0041008D"/>
    <w:rsid w:val="004100C8"/>
    <w:rsid w:val="00410663"/>
    <w:rsid w:val="0041084E"/>
    <w:rsid w:val="00410998"/>
    <w:rsid w:val="00410FA2"/>
    <w:rsid w:val="00410FCC"/>
    <w:rsid w:val="00411202"/>
    <w:rsid w:val="004112D6"/>
    <w:rsid w:val="004115BD"/>
    <w:rsid w:val="0041184C"/>
    <w:rsid w:val="00411AC6"/>
    <w:rsid w:val="00411D72"/>
    <w:rsid w:val="00412385"/>
    <w:rsid w:val="004124A4"/>
    <w:rsid w:val="00412682"/>
    <w:rsid w:val="00412879"/>
    <w:rsid w:val="00412972"/>
    <w:rsid w:val="004129B6"/>
    <w:rsid w:val="00412D83"/>
    <w:rsid w:val="0041304A"/>
    <w:rsid w:val="004132D5"/>
    <w:rsid w:val="004132E3"/>
    <w:rsid w:val="0041350D"/>
    <w:rsid w:val="00413550"/>
    <w:rsid w:val="00413919"/>
    <w:rsid w:val="00413B44"/>
    <w:rsid w:val="00413D32"/>
    <w:rsid w:val="004140B2"/>
    <w:rsid w:val="00414738"/>
    <w:rsid w:val="0041478D"/>
    <w:rsid w:val="00414869"/>
    <w:rsid w:val="00415975"/>
    <w:rsid w:val="00415CE5"/>
    <w:rsid w:val="00415F10"/>
    <w:rsid w:val="0041613C"/>
    <w:rsid w:val="004161FD"/>
    <w:rsid w:val="004163AA"/>
    <w:rsid w:val="00416969"/>
    <w:rsid w:val="00416CF5"/>
    <w:rsid w:val="00416D9A"/>
    <w:rsid w:val="00416DFD"/>
    <w:rsid w:val="00416EE5"/>
    <w:rsid w:val="0041731F"/>
    <w:rsid w:val="00417614"/>
    <w:rsid w:val="00417B8B"/>
    <w:rsid w:val="00417B9C"/>
    <w:rsid w:val="00417C1C"/>
    <w:rsid w:val="00417C99"/>
    <w:rsid w:val="00417E68"/>
    <w:rsid w:val="00417F3C"/>
    <w:rsid w:val="0042006C"/>
    <w:rsid w:val="0042007E"/>
    <w:rsid w:val="00420258"/>
    <w:rsid w:val="0042030A"/>
    <w:rsid w:val="00420671"/>
    <w:rsid w:val="0042068F"/>
    <w:rsid w:val="004207B6"/>
    <w:rsid w:val="00420828"/>
    <w:rsid w:val="004208AE"/>
    <w:rsid w:val="00420BA4"/>
    <w:rsid w:val="00420EB3"/>
    <w:rsid w:val="00420F54"/>
    <w:rsid w:val="00420FB8"/>
    <w:rsid w:val="00421369"/>
    <w:rsid w:val="0042163D"/>
    <w:rsid w:val="0042189B"/>
    <w:rsid w:val="004219EC"/>
    <w:rsid w:val="00421BA6"/>
    <w:rsid w:val="00421F15"/>
    <w:rsid w:val="0042203D"/>
    <w:rsid w:val="004222B6"/>
    <w:rsid w:val="004222E7"/>
    <w:rsid w:val="00422BAD"/>
    <w:rsid w:val="00422C34"/>
    <w:rsid w:val="0042316C"/>
    <w:rsid w:val="004235D2"/>
    <w:rsid w:val="004235D9"/>
    <w:rsid w:val="004235DB"/>
    <w:rsid w:val="004237A0"/>
    <w:rsid w:val="00423913"/>
    <w:rsid w:val="00423C8C"/>
    <w:rsid w:val="00424A14"/>
    <w:rsid w:val="00424AD6"/>
    <w:rsid w:val="00424D17"/>
    <w:rsid w:val="00424EB9"/>
    <w:rsid w:val="00425012"/>
    <w:rsid w:val="004250B4"/>
    <w:rsid w:val="00425139"/>
    <w:rsid w:val="004251A5"/>
    <w:rsid w:val="004254F5"/>
    <w:rsid w:val="0042595F"/>
    <w:rsid w:val="00425C78"/>
    <w:rsid w:val="00426016"/>
    <w:rsid w:val="0042606E"/>
    <w:rsid w:val="0042615E"/>
    <w:rsid w:val="0042622B"/>
    <w:rsid w:val="0042636E"/>
    <w:rsid w:val="00426522"/>
    <w:rsid w:val="004265CE"/>
    <w:rsid w:val="00426CE2"/>
    <w:rsid w:val="00426F98"/>
    <w:rsid w:val="004270AA"/>
    <w:rsid w:val="004270C4"/>
    <w:rsid w:val="0042742C"/>
    <w:rsid w:val="00427E66"/>
    <w:rsid w:val="00430184"/>
    <w:rsid w:val="004301A4"/>
    <w:rsid w:val="00430257"/>
    <w:rsid w:val="004303C7"/>
    <w:rsid w:val="004304E5"/>
    <w:rsid w:val="0043067A"/>
    <w:rsid w:val="00430837"/>
    <w:rsid w:val="00430CC7"/>
    <w:rsid w:val="004310F7"/>
    <w:rsid w:val="00431D59"/>
    <w:rsid w:val="00431E4F"/>
    <w:rsid w:val="00431EE5"/>
    <w:rsid w:val="00431FAD"/>
    <w:rsid w:val="0043218D"/>
    <w:rsid w:val="0043219C"/>
    <w:rsid w:val="004324D2"/>
    <w:rsid w:val="0043258B"/>
    <w:rsid w:val="004327D8"/>
    <w:rsid w:val="00432C10"/>
    <w:rsid w:val="00432D20"/>
    <w:rsid w:val="00432D50"/>
    <w:rsid w:val="00433023"/>
    <w:rsid w:val="00433232"/>
    <w:rsid w:val="004336F1"/>
    <w:rsid w:val="004338A6"/>
    <w:rsid w:val="00433FAC"/>
    <w:rsid w:val="004342E3"/>
    <w:rsid w:val="00434909"/>
    <w:rsid w:val="004349F2"/>
    <w:rsid w:val="00434B46"/>
    <w:rsid w:val="00434E8F"/>
    <w:rsid w:val="004350DF"/>
    <w:rsid w:val="004351AD"/>
    <w:rsid w:val="004351BE"/>
    <w:rsid w:val="0043531C"/>
    <w:rsid w:val="0043595C"/>
    <w:rsid w:val="004359BF"/>
    <w:rsid w:val="00435BD7"/>
    <w:rsid w:val="00435C83"/>
    <w:rsid w:val="00435EAF"/>
    <w:rsid w:val="00436045"/>
    <w:rsid w:val="00436184"/>
    <w:rsid w:val="00436586"/>
    <w:rsid w:val="004365A7"/>
    <w:rsid w:val="004367CF"/>
    <w:rsid w:val="004369B1"/>
    <w:rsid w:val="00436A2F"/>
    <w:rsid w:val="00436DDF"/>
    <w:rsid w:val="00437340"/>
    <w:rsid w:val="004379DB"/>
    <w:rsid w:val="00437B7C"/>
    <w:rsid w:val="004403B2"/>
    <w:rsid w:val="004403F5"/>
    <w:rsid w:val="00440937"/>
    <w:rsid w:val="00440AD7"/>
    <w:rsid w:val="00440D99"/>
    <w:rsid w:val="00440FEF"/>
    <w:rsid w:val="00441082"/>
    <w:rsid w:val="004412A3"/>
    <w:rsid w:val="00441773"/>
    <w:rsid w:val="0044234B"/>
    <w:rsid w:val="00442486"/>
    <w:rsid w:val="004426A5"/>
    <w:rsid w:val="004427F9"/>
    <w:rsid w:val="00442B71"/>
    <w:rsid w:val="00442C1D"/>
    <w:rsid w:val="00442CCB"/>
    <w:rsid w:val="00442D15"/>
    <w:rsid w:val="0044357D"/>
    <w:rsid w:val="004435DC"/>
    <w:rsid w:val="004435FF"/>
    <w:rsid w:val="00443758"/>
    <w:rsid w:val="0044396F"/>
    <w:rsid w:val="00443BA4"/>
    <w:rsid w:val="00443C60"/>
    <w:rsid w:val="00443E4A"/>
    <w:rsid w:val="00443EAD"/>
    <w:rsid w:val="0044400B"/>
    <w:rsid w:val="00444021"/>
    <w:rsid w:val="0044426D"/>
    <w:rsid w:val="0044432D"/>
    <w:rsid w:val="0044436A"/>
    <w:rsid w:val="00444AF7"/>
    <w:rsid w:val="00444D88"/>
    <w:rsid w:val="00444EBB"/>
    <w:rsid w:val="00444F3E"/>
    <w:rsid w:val="0044540D"/>
    <w:rsid w:val="0044543C"/>
    <w:rsid w:val="0044544E"/>
    <w:rsid w:val="00445504"/>
    <w:rsid w:val="004459C8"/>
    <w:rsid w:val="00445D55"/>
    <w:rsid w:val="004462BB"/>
    <w:rsid w:val="00446433"/>
    <w:rsid w:val="00446758"/>
    <w:rsid w:val="00446977"/>
    <w:rsid w:val="00446BB9"/>
    <w:rsid w:val="00446D44"/>
    <w:rsid w:val="00446D7D"/>
    <w:rsid w:val="00446DE4"/>
    <w:rsid w:val="00446EE9"/>
    <w:rsid w:val="00447196"/>
    <w:rsid w:val="004477ED"/>
    <w:rsid w:val="00447834"/>
    <w:rsid w:val="004478DB"/>
    <w:rsid w:val="0044790B"/>
    <w:rsid w:val="00447E16"/>
    <w:rsid w:val="00450141"/>
    <w:rsid w:val="00450298"/>
    <w:rsid w:val="004503F6"/>
    <w:rsid w:val="00450770"/>
    <w:rsid w:val="004508DE"/>
    <w:rsid w:val="004509D9"/>
    <w:rsid w:val="00450B4E"/>
    <w:rsid w:val="00450CB1"/>
    <w:rsid w:val="00450D57"/>
    <w:rsid w:val="00450F66"/>
    <w:rsid w:val="00450FD8"/>
    <w:rsid w:val="00450FD9"/>
    <w:rsid w:val="00451081"/>
    <w:rsid w:val="00451175"/>
    <w:rsid w:val="00451285"/>
    <w:rsid w:val="0045128C"/>
    <w:rsid w:val="0045162B"/>
    <w:rsid w:val="00451839"/>
    <w:rsid w:val="004518FE"/>
    <w:rsid w:val="004519F7"/>
    <w:rsid w:val="00451A8C"/>
    <w:rsid w:val="00451C98"/>
    <w:rsid w:val="004521B0"/>
    <w:rsid w:val="004522EB"/>
    <w:rsid w:val="004523B1"/>
    <w:rsid w:val="004525A1"/>
    <w:rsid w:val="004525BA"/>
    <w:rsid w:val="004525FF"/>
    <w:rsid w:val="00452774"/>
    <w:rsid w:val="004527EF"/>
    <w:rsid w:val="0045298A"/>
    <w:rsid w:val="004529FF"/>
    <w:rsid w:val="00452A77"/>
    <w:rsid w:val="00452AA1"/>
    <w:rsid w:val="0045322A"/>
    <w:rsid w:val="00453274"/>
    <w:rsid w:val="0045327F"/>
    <w:rsid w:val="004532D4"/>
    <w:rsid w:val="004533E7"/>
    <w:rsid w:val="00453420"/>
    <w:rsid w:val="00453422"/>
    <w:rsid w:val="00453537"/>
    <w:rsid w:val="00453872"/>
    <w:rsid w:val="0045387B"/>
    <w:rsid w:val="00453904"/>
    <w:rsid w:val="0045415E"/>
    <w:rsid w:val="004542DA"/>
    <w:rsid w:val="004543A0"/>
    <w:rsid w:val="00454CCC"/>
    <w:rsid w:val="004552A7"/>
    <w:rsid w:val="0045552A"/>
    <w:rsid w:val="004555F1"/>
    <w:rsid w:val="0045573C"/>
    <w:rsid w:val="00455CBE"/>
    <w:rsid w:val="00455EE4"/>
    <w:rsid w:val="00455FCB"/>
    <w:rsid w:val="004565CF"/>
    <w:rsid w:val="004568F6"/>
    <w:rsid w:val="00456AC7"/>
    <w:rsid w:val="00456E4E"/>
    <w:rsid w:val="00456E8C"/>
    <w:rsid w:val="00456FCB"/>
    <w:rsid w:val="004571FD"/>
    <w:rsid w:val="004579AB"/>
    <w:rsid w:val="004579C0"/>
    <w:rsid w:val="004579E5"/>
    <w:rsid w:val="00457A08"/>
    <w:rsid w:val="00457A9F"/>
    <w:rsid w:val="00457AE0"/>
    <w:rsid w:val="00457B4B"/>
    <w:rsid w:val="0046011D"/>
    <w:rsid w:val="00460323"/>
    <w:rsid w:val="0046091A"/>
    <w:rsid w:val="00460C13"/>
    <w:rsid w:val="0046106B"/>
    <w:rsid w:val="004615F8"/>
    <w:rsid w:val="004617E1"/>
    <w:rsid w:val="004617F3"/>
    <w:rsid w:val="0046191B"/>
    <w:rsid w:val="0046192A"/>
    <w:rsid w:val="00461D00"/>
    <w:rsid w:val="00461F30"/>
    <w:rsid w:val="00462039"/>
    <w:rsid w:val="004621CD"/>
    <w:rsid w:val="00462635"/>
    <w:rsid w:val="00462EC3"/>
    <w:rsid w:val="004635A9"/>
    <w:rsid w:val="00463718"/>
    <w:rsid w:val="00463C9A"/>
    <w:rsid w:val="0046403B"/>
    <w:rsid w:val="004641A2"/>
    <w:rsid w:val="0046429E"/>
    <w:rsid w:val="00464333"/>
    <w:rsid w:val="00464557"/>
    <w:rsid w:val="00464605"/>
    <w:rsid w:val="00464A1A"/>
    <w:rsid w:val="00464AF7"/>
    <w:rsid w:val="00464EE6"/>
    <w:rsid w:val="004650E6"/>
    <w:rsid w:val="00465595"/>
    <w:rsid w:val="00465901"/>
    <w:rsid w:val="00465A63"/>
    <w:rsid w:val="00465A6F"/>
    <w:rsid w:val="004660ED"/>
    <w:rsid w:val="00466885"/>
    <w:rsid w:val="00466C9F"/>
    <w:rsid w:val="00466CC2"/>
    <w:rsid w:val="00466EC4"/>
    <w:rsid w:val="00466FCF"/>
    <w:rsid w:val="00467140"/>
    <w:rsid w:val="00467388"/>
    <w:rsid w:val="00467503"/>
    <w:rsid w:val="0046754D"/>
    <w:rsid w:val="004676FD"/>
    <w:rsid w:val="00467741"/>
    <w:rsid w:val="0046787C"/>
    <w:rsid w:val="00467E2D"/>
    <w:rsid w:val="00467F27"/>
    <w:rsid w:val="0047023A"/>
    <w:rsid w:val="00471219"/>
    <w:rsid w:val="0047173A"/>
    <w:rsid w:val="00471B2A"/>
    <w:rsid w:val="00471C22"/>
    <w:rsid w:val="00471FBF"/>
    <w:rsid w:val="00472127"/>
    <w:rsid w:val="004721D5"/>
    <w:rsid w:val="004722BC"/>
    <w:rsid w:val="00472691"/>
    <w:rsid w:val="00472BBB"/>
    <w:rsid w:val="00472F9C"/>
    <w:rsid w:val="00472FE0"/>
    <w:rsid w:val="00473111"/>
    <w:rsid w:val="004732F4"/>
    <w:rsid w:val="00473509"/>
    <w:rsid w:val="00473856"/>
    <w:rsid w:val="00473CB3"/>
    <w:rsid w:val="00473FE6"/>
    <w:rsid w:val="00474381"/>
    <w:rsid w:val="00474745"/>
    <w:rsid w:val="004747D7"/>
    <w:rsid w:val="004747F1"/>
    <w:rsid w:val="00474E91"/>
    <w:rsid w:val="00474FDD"/>
    <w:rsid w:val="00475273"/>
    <w:rsid w:val="00475548"/>
    <w:rsid w:val="004756FA"/>
    <w:rsid w:val="00475958"/>
    <w:rsid w:val="00475C9F"/>
    <w:rsid w:val="00475D6B"/>
    <w:rsid w:val="00475EC9"/>
    <w:rsid w:val="004763D6"/>
    <w:rsid w:val="004763EB"/>
    <w:rsid w:val="00476442"/>
    <w:rsid w:val="004765CB"/>
    <w:rsid w:val="00476850"/>
    <w:rsid w:val="004769E8"/>
    <w:rsid w:val="00476CD0"/>
    <w:rsid w:val="00476D85"/>
    <w:rsid w:val="00476E11"/>
    <w:rsid w:val="00476E1A"/>
    <w:rsid w:val="00477D2D"/>
    <w:rsid w:val="00477EB1"/>
    <w:rsid w:val="00477F48"/>
    <w:rsid w:val="00477FED"/>
    <w:rsid w:val="00480434"/>
    <w:rsid w:val="004804D9"/>
    <w:rsid w:val="00480F8F"/>
    <w:rsid w:val="00480F95"/>
    <w:rsid w:val="00480FBA"/>
    <w:rsid w:val="00481007"/>
    <w:rsid w:val="004814C6"/>
    <w:rsid w:val="00481537"/>
    <w:rsid w:val="00481769"/>
    <w:rsid w:val="0048190D"/>
    <w:rsid w:val="00481AEC"/>
    <w:rsid w:val="00481B81"/>
    <w:rsid w:val="00481F3B"/>
    <w:rsid w:val="00481F8E"/>
    <w:rsid w:val="0048261B"/>
    <w:rsid w:val="0048264E"/>
    <w:rsid w:val="004829A2"/>
    <w:rsid w:val="00482AA3"/>
    <w:rsid w:val="0048326E"/>
    <w:rsid w:val="004835C1"/>
    <w:rsid w:val="004836DB"/>
    <w:rsid w:val="004838DC"/>
    <w:rsid w:val="00483B7F"/>
    <w:rsid w:val="00483B99"/>
    <w:rsid w:val="00483BE0"/>
    <w:rsid w:val="00483D8E"/>
    <w:rsid w:val="00483F29"/>
    <w:rsid w:val="00484008"/>
    <w:rsid w:val="00484019"/>
    <w:rsid w:val="004843FB"/>
    <w:rsid w:val="0048446B"/>
    <w:rsid w:val="004844DF"/>
    <w:rsid w:val="00484808"/>
    <w:rsid w:val="00484B96"/>
    <w:rsid w:val="00484DD7"/>
    <w:rsid w:val="00484E1B"/>
    <w:rsid w:val="0048501D"/>
    <w:rsid w:val="00485114"/>
    <w:rsid w:val="00485213"/>
    <w:rsid w:val="00485435"/>
    <w:rsid w:val="00485675"/>
    <w:rsid w:val="0048588F"/>
    <w:rsid w:val="00485BE7"/>
    <w:rsid w:val="00485C7F"/>
    <w:rsid w:val="00485D6B"/>
    <w:rsid w:val="00485E52"/>
    <w:rsid w:val="0048618B"/>
    <w:rsid w:val="00486560"/>
    <w:rsid w:val="004865B3"/>
    <w:rsid w:val="004867F7"/>
    <w:rsid w:val="00486B7B"/>
    <w:rsid w:val="0048719C"/>
    <w:rsid w:val="004872FB"/>
    <w:rsid w:val="0048768D"/>
    <w:rsid w:val="004878D0"/>
    <w:rsid w:val="0048797A"/>
    <w:rsid w:val="00487C4D"/>
    <w:rsid w:val="00487D25"/>
    <w:rsid w:val="00487E32"/>
    <w:rsid w:val="00490423"/>
    <w:rsid w:val="00490454"/>
    <w:rsid w:val="00490607"/>
    <w:rsid w:val="00490A16"/>
    <w:rsid w:val="00490D15"/>
    <w:rsid w:val="00491268"/>
    <w:rsid w:val="00491437"/>
    <w:rsid w:val="00491885"/>
    <w:rsid w:val="004918A9"/>
    <w:rsid w:val="0049197B"/>
    <w:rsid w:val="004919F8"/>
    <w:rsid w:val="004919FD"/>
    <w:rsid w:val="00491D63"/>
    <w:rsid w:val="00491DE1"/>
    <w:rsid w:val="00492101"/>
    <w:rsid w:val="004923E6"/>
    <w:rsid w:val="004927AD"/>
    <w:rsid w:val="00492889"/>
    <w:rsid w:val="00492C84"/>
    <w:rsid w:val="00492CC6"/>
    <w:rsid w:val="00492CC7"/>
    <w:rsid w:val="00492D9C"/>
    <w:rsid w:val="00492E46"/>
    <w:rsid w:val="00492FD7"/>
    <w:rsid w:val="004934E3"/>
    <w:rsid w:val="00493877"/>
    <w:rsid w:val="004938D4"/>
    <w:rsid w:val="00493AE0"/>
    <w:rsid w:val="00493E58"/>
    <w:rsid w:val="00494175"/>
    <w:rsid w:val="00494270"/>
    <w:rsid w:val="004942C2"/>
    <w:rsid w:val="00494409"/>
    <w:rsid w:val="004944B5"/>
    <w:rsid w:val="004946C6"/>
    <w:rsid w:val="00494AFD"/>
    <w:rsid w:val="00494BE7"/>
    <w:rsid w:val="00494D66"/>
    <w:rsid w:val="00494D6C"/>
    <w:rsid w:val="00494EC8"/>
    <w:rsid w:val="00494F53"/>
    <w:rsid w:val="0049519C"/>
    <w:rsid w:val="00495235"/>
    <w:rsid w:val="00495509"/>
    <w:rsid w:val="004955F8"/>
    <w:rsid w:val="00495638"/>
    <w:rsid w:val="00495853"/>
    <w:rsid w:val="00495B71"/>
    <w:rsid w:val="00495B9A"/>
    <w:rsid w:val="00495D6E"/>
    <w:rsid w:val="00495D88"/>
    <w:rsid w:val="00495F7D"/>
    <w:rsid w:val="0049626B"/>
    <w:rsid w:val="0049698D"/>
    <w:rsid w:val="00496A80"/>
    <w:rsid w:val="00496C6D"/>
    <w:rsid w:val="00496CAD"/>
    <w:rsid w:val="00496D04"/>
    <w:rsid w:val="004970A6"/>
    <w:rsid w:val="00497518"/>
    <w:rsid w:val="004978F8"/>
    <w:rsid w:val="00497AAB"/>
    <w:rsid w:val="00497AF2"/>
    <w:rsid w:val="00497AF6"/>
    <w:rsid w:val="00497BA4"/>
    <w:rsid w:val="004A0389"/>
    <w:rsid w:val="004A0537"/>
    <w:rsid w:val="004A07F6"/>
    <w:rsid w:val="004A08C3"/>
    <w:rsid w:val="004A0A74"/>
    <w:rsid w:val="004A0E3E"/>
    <w:rsid w:val="004A0EFF"/>
    <w:rsid w:val="004A0F77"/>
    <w:rsid w:val="004A125A"/>
    <w:rsid w:val="004A19A0"/>
    <w:rsid w:val="004A1BC3"/>
    <w:rsid w:val="004A1C67"/>
    <w:rsid w:val="004A1E42"/>
    <w:rsid w:val="004A21C9"/>
    <w:rsid w:val="004A26CA"/>
    <w:rsid w:val="004A2775"/>
    <w:rsid w:val="004A2C41"/>
    <w:rsid w:val="004A2D3E"/>
    <w:rsid w:val="004A314D"/>
    <w:rsid w:val="004A33C4"/>
    <w:rsid w:val="004A3456"/>
    <w:rsid w:val="004A35B2"/>
    <w:rsid w:val="004A3706"/>
    <w:rsid w:val="004A38B1"/>
    <w:rsid w:val="004A3920"/>
    <w:rsid w:val="004A3C48"/>
    <w:rsid w:val="004A3EAC"/>
    <w:rsid w:val="004A3EF5"/>
    <w:rsid w:val="004A4069"/>
    <w:rsid w:val="004A43FC"/>
    <w:rsid w:val="004A44B1"/>
    <w:rsid w:val="004A46B4"/>
    <w:rsid w:val="004A476A"/>
    <w:rsid w:val="004A479B"/>
    <w:rsid w:val="004A47C5"/>
    <w:rsid w:val="004A4863"/>
    <w:rsid w:val="004A4B8B"/>
    <w:rsid w:val="004A4C34"/>
    <w:rsid w:val="004A4E50"/>
    <w:rsid w:val="004A543C"/>
    <w:rsid w:val="004A54A9"/>
    <w:rsid w:val="004A5616"/>
    <w:rsid w:val="004A57D6"/>
    <w:rsid w:val="004A5C67"/>
    <w:rsid w:val="004A5E21"/>
    <w:rsid w:val="004A6228"/>
    <w:rsid w:val="004A62A8"/>
    <w:rsid w:val="004A62F9"/>
    <w:rsid w:val="004A64BB"/>
    <w:rsid w:val="004A66B0"/>
    <w:rsid w:val="004A67C6"/>
    <w:rsid w:val="004A6E33"/>
    <w:rsid w:val="004A6F10"/>
    <w:rsid w:val="004A7215"/>
    <w:rsid w:val="004A729B"/>
    <w:rsid w:val="004A7584"/>
    <w:rsid w:val="004A766E"/>
    <w:rsid w:val="004A7A78"/>
    <w:rsid w:val="004A7BCC"/>
    <w:rsid w:val="004A7F0E"/>
    <w:rsid w:val="004A7FA2"/>
    <w:rsid w:val="004A7FFB"/>
    <w:rsid w:val="004B0084"/>
    <w:rsid w:val="004B074F"/>
    <w:rsid w:val="004B0799"/>
    <w:rsid w:val="004B0989"/>
    <w:rsid w:val="004B119D"/>
    <w:rsid w:val="004B13CF"/>
    <w:rsid w:val="004B185C"/>
    <w:rsid w:val="004B19C4"/>
    <w:rsid w:val="004B1D04"/>
    <w:rsid w:val="004B1E2B"/>
    <w:rsid w:val="004B1F9C"/>
    <w:rsid w:val="004B21F1"/>
    <w:rsid w:val="004B227F"/>
    <w:rsid w:val="004B23A8"/>
    <w:rsid w:val="004B25AF"/>
    <w:rsid w:val="004B27DF"/>
    <w:rsid w:val="004B2807"/>
    <w:rsid w:val="004B2831"/>
    <w:rsid w:val="004B28CA"/>
    <w:rsid w:val="004B29D5"/>
    <w:rsid w:val="004B29E4"/>
    <w:rsid w:val="004B2C68"/>
    <w:rsid w:val="004B2C78"/>
    <w:rsid w:val="004B2E7D"/>
    <w:rsid w:val="004B2FAF"/>
    <w:rsid w:val="004B2FF9"/>
    <w:rsid w:val="004B32F3"/>
    <w:rsid w:val="004B3480"/>
    <w:rsid w:val="004B34CA"/>
    <w:rsid w:val="004B38B6"/>
    <w:rsid w:val="004B38FE"/>
    <w:rsid w:val="004B3B71"/>
    <w:rsid w:val="004B3C16"/>
    <w:rsid w:val="004B3F35"/>
    <w:rsid w:val="004B4096"/>
    <w:rsid w:val="004B4850"/>
    <w:rsid w:val="004B4D1D"/>
    <w:rsid w:val="004B4D63"/>
    <w:rsid w:val="004B50E5"/>
    <w:rsid w:val="004B548B"/>
    <w:rsid w:val="004B58B4"/>
    <w:rsid w:val="004B5B4B"/>
    <w:rsid w:val="004B5E1D"/>
    <w:rsid w:val="004B622F"/>
    <w:rsid w:val="004B6561"/>
    <w:rsid w:val="004B667C"/>
    <w:rsid w:val="004B676B"/>
    <w:rsid w:val="004B6973"/>
    <w:rsid w:val="004B69EF"/>
    <w:rsid w:val="004B6B2E"/>
    <w:rsid w:val="004B6D3F"/>
    <w:rsid w:val="004B6E41"/>
    <w:rsid w:val="004B7116"/>
    <w:rsid w:val="004B7350"/>
    <w:rsid w:val="004B73DE"/>
    <w:rsid w:val="004B74A3"/>
    <w:rsid w:val="004B7546"/>
    <w:rsid w:val="004B7802"/>
    <w:rsid w:val="004C0216"/>
    <w:rsid w:val="004C0273"/>
    <w:rsid w:val="004C0321"/>
    <w:rsid w:val="004C0446"/>
    <w:rsid w:val="004C0524"/>
    <w:rsid w:val="004C06FD"/>
    <w:rsid w:val="004C08E0"/>
    <w:rsid w:val="004C08EE"/>
    <w:rsid w:val="004C0BDD"/>
    <w:rsid w:val="004C0C90"/>
    <w:rsid w:val="004C0EC3"/>
    <w:rsid w:val="004C10DA"/>
    <w:rsid w:val="004C12B3"/>
    <w:rsid w:val="004C12FE"/>
    <w:rsid w:val="004C1702"/>
    <w:rsid w:val="004C18D8"/>
    <w:rsid w:val="004C1977"/>
    <w:rsid w:val="004C1C3B"/>
    <w:rsid w:val="004C1D72"/>
    <w:rsid w:val="004C229F"/>
    <w:rsid w:val="004C243C"/>
    <w:rsid w:val="004C24E9"/>
    <w:rsid w:val="004C24EB"/>
    <w:rsid w:val="004C2C91"/>
    <w:rsid w:val="004C2CC2"/>
    <w:rsid w:val="004C2E9F"/>
    <w:rsid w:val="004C30BA"/>
    <w:rsid w:val="004C31ED"/>
    <w:rsid w:val="004C3663"/>
    <w:rsid w:val="004C404C"/>
    <w:rsid w:val="004C43F6"/>
    <w:rsid w:val="004C4729"/>
    <w:rsid w:val="004C4B5A"/>
    <w:rsid w:val="004C4BE4"/>
    <w:rsid w:val="004C4C67"/>
    <w:rsid w:val="004C52D2"/>
    <w:rsid w:val="004C53C0"/>
    <w:rsid w:val="004C5463"/>
    <w:rsid w:val="004C56CE"/>
    <w:rsid w:val="004C58C5"/>
    <w:rsid w:val="004C59C2"/>
    <w:rsid w:val="004C5A3E"/>
    <w:rsid w:val="004C5A8A"/>
    <w:rsid w:val="004C5EEC"/>
    <w:rsid w:val="004C6004"/>
    <w:rsid w:val="004C6043"/>
    <w:rsid w:val="004C6181"/>
    <w:rsid w:val="004C6653"/>
    <w:rsid w:val="004C6808"/>
    <w:rsid w:val="004C6BBB"/>
    <w:rsid w:val="004C6CF3"/>
    <w:rsid w:val="004C6D1B"/>
    <w:rsid w:val="004C6D54"/>
    <w:rsid w:val="004C6F95"/>
    <w:rsid w:val="004C710D"/>
    <w:rsid w:val="004C714F"/>
    <w:rsid w:val="004C71DF"/>
    <w:rsid w:val="004C75B4"/>
    <w:rsid w:val="004C771C"/>
    <w:rsid w:val="004C796F"/>
    <w:rsid w:val="004C7F64"/>
    <w:rsid w:val="004D018C"/>
    <w:rsid w:val="004D0BA2"/>
    <w:rsid w:val="004D0BA8"/>
    <w:rsid w:val="004D0F35"/>
    <w:rsid w:val="004D16C1"/>
    <w:rsid w:val="004D17B0"/>
    <w:rsid w:val="004D1A85"/>
    <w:rsid w:val="004D1DD5"/>
    <w:rsid w:val="004D1E7E"/>
    <w:rsid w:val="004D1F4E"/>
    <w:rsid w:val="004D1FC9"/>
    <w:rsid w:val="004D20E2"/>
    <w:rsid w:val="004D23E4"/>
    <w:rsid w:val="004D2501"/>
    <w:rsid w:val="004D2575"/>
    <w:rsid w:val="004D2661"/>
    <w:rsid w:val="004D2A40"/>
    <w:rsid w:val="004D2D01"/>
    <w:rsid w:val="004D2DB6"/>
    <w:rsid w:val="004D2F8F"/>
    <w:rsid w:val="004D3417"/>
    <w:rsid w:val="004D366E"/>
    <w:rsid w:val="004D36DE"/>
    <w:rsid w:val="004D38FB"/>
    <w:rsid w:val="004D3A16"/>
    <w:rsid w:val="004D3F47"/>
    <w:rsid w:val="004D421C"/>
    <w:rsid w:val="004D4266"/>
    <w:rsid w:val="004D4386"/>
    <w:rsid w:val="004D45EE"/>
    <w:rsid w:val="004D4675"/>
    <w:rsid w:val="004D4A4C"/>
    <w:rsid w:val="004D4B71"/>
    <w:rsid w:val="004D4DB8"/>
    <w:rsid w:val="004D4E4D"/>
    <w:rsid w:val="004D4F2F"/>
    <w:rsid w:val="004D528D"/>
    <w:rsid w:val="004D56EC"/>
    <w:rsid w:val="004D5CD2"/>
    <w:rsid w:val="004D5DAE"/>
    <w:rsid w:val="004D644F"/>
    <w:rsid w:val="004D648C"/>
    <w:rsid w:val="004D65BB"/>
    <w:rsid w:val="004D681D"/>
    <w:rsid w:val="004D68E0"/>
    <w:rsid w:val="004D69FC"/>
    <w:rsid w:val="004D6C74"/>
    <w:rsid w:val="004D6E7E"/>
    <w:rsid w:val="004D6F2D"/>
    <w:rsid w:val="004D7147"/>
    <w:rsid w:val="004D7207"/>
    <w:rsid w:val="004D7347"/>
    <w:rsid w:val="004D741E"/>
    <w:rsid w:val="004D7485"/>
    <w:rsid w:val="004D7488"/>
    <w:rsid w:val="004D75F7"/>
    <w:rsid w:val="004D7801"/>
    <w:rsid w:val="004D7851"/>
    <w:rsid w:val="004D7867"/>
    <w:rsid w:val="004D7B3D"/>
    <w:rsid w:val="004D7B77"/>
    <w:rsid w:val="004E0134"/>
    <w:rsid w:val="004E0199"/>
    <w:rsid w:val="004E0228"/>
    <w:rsid w:val="004E035A"/>
    <w:rsid w:val="004E042E"/>
    <w:rsid w:val="004E04AC"/>
    <w:rsid w:val="004E0D50"/>
    <w:rsid w:val="004E0DED"/>
    <w:rsid w:val="004E11A4"/>
    <w:rsid w:val="004E139D"/>
    <w:rsid w:val="004E13CA"/>
    <w:rsid w:val="004E1B96"/>
    <w:rsid w:val="004E1F2D"/>
    <w:rsid w:val="004E2276"/>
    <w:rsid w:val="004E2305"/>
    <w:rsid w:val="004E27C0"/>
    <w:rsid w:val="004E2B6C"/>
    <w:rsid w:val="004E2D17"/>
    <w:rsid w:val="004E2F48"/>
    <w:rsid w:val="004E344B"/>
    <w:rsid w:val="004E3534"/>
    <w:rsid w:val="004E3966"/>
    <w:rsid w:val="004E3BA6"/>
    <w:rsid w:val="004E3C74"/>
    <w:rsid w:val="004E3E84"/>
    <w:rsid w:val="004E3F97"/>
    <w:rsid w:val="004E409C"/>
    <w:rsid w:val="004E4121"/>
    <w:rsid w:val="004E42C4"/>
    <w:rsid w:val="004E44BF"/>
    <w:rsid w:val="004E4644"/>
    <w:rsid w:val="004E46DC"/>
    <w:rsid w:val="004E46E4"/>
    <w:rsid w:val="004E4984"/>
    <w:rsid w:val="004E4C64"/>
    <w:rsid w:val="004E4E11"/>
    <w:rsid w:val="004E52F4"/>
    <w:rsid w:val="004E562D"/>
    <w:rsid w:val="004E5C66"/>
    <w:rsid w:val="004E5DF2"/>
    <w:rsid w:val="004E65CA"/>
    <w:rsid w:val="004E6792"/>
    <w:rsid w:val="004E6CDC"/>
    <w:rsid w:val="004E6D55"/>
    <w:rsid w:val="004E7285"/>
    <w:rsid w:val="004E7477"/>
    <w:rsid w:val="004E7521"/>
    <w:rsid w:val="004E7B29"/>
    <w:rsid w:val="004E7B46"/>
    <w:rsid w:val="004E7C21"/>
    <w:rsid w:val="004E7D0F"/>
    <w:rsid w:val="004F020C"/>
    <w:rsid w:val="004F037D"/>
    <w:rsid w:val="004F0D48"/>
    <w:rsid w:val="004F1570"/>
    <w:rsid w:val="004F15A2"/>
    <w:rsid w:val="004F18AC"/>
    <w:rsid w:val="004F2545"/>
    <w:rsid w:val="004F26DE"/>
    <w:rsid w:val="004F27BD"/>
    <w:rsid w:val="004F28E9"/>
    <w:rsid w:val="004F2D2F"/>
    <w:rsid w:val="004F2D8F"/>
    <w:rsid w:val="004F2F8C"/>
    <w:rsid w:val="004F30BA"/>
    <w:rsid w:val="004F320E"/>
    <w:rsid w:val="004F362B"/>
    <w:rsid w:val="004F3885"/>
    <w:rsid w:val="004F3A43"/>
    <w:rsid w:val="004F3B08"/>
    <w:rsid w:val="004F3C6A"/>
    <w:rsid w:val="004F40FF"/>
    <w:rsid w:val="004F41E9"/>
    <w:rsid w:val="004F46D0"/>
    <w:rsid w:val="004F4821"/>
    <w:rsid w:val="004F49EE"/>
    <w:rsid w:val="004F49FF"/>
    <w:rsid w:val="004F4DA0"/>
    <w:rsid w:val="004F4F7E"/>
    <w:rsid w:val="004F4F8F"/>
    <w:rsid w:val="004F4FB1"/>
    <w:rsid w:val="004F513D"/>
    <w:rsid w:val="004F5616"/>
    <w:rsid w:val="004F5B26"/>
    <w:rsid w:val="004F5DD1"/>
    <w:rsid w:val="004F5E55"/>
    <w:rsid w:val="004F5F3B"/>
    <w:rsid w:val="004F615B"/>
    <w:rsid w:val="004F6254"/>
    <w:rsid w:val="004F639B"/>
    <w:rsid w:val="004F64F0"/>
    <w:rsid w:val="004F653B"/>
    <w:rsid w:val="004F66DC"/>
    <w:rsid w:val="004F7058"/>
    <w:rsid w:val="004F73E4"/>
    <w:rsid w:val="004F769A"/>
    <w:rsid w:val="004F7C45"/>
    <w:rsid w:val="0050007C"/>
    <w:rsid w:val="00500156"/>
    <w:rsid w:val="005004DF"/>
    <w:rsid w:val="0050050D"/>
    <w:rsid w:val="005007DB"/>
    <w:rsid w:val="00500B62"/>
    <w:rsid w:val="00500BA4"/>
    <w:rsid w:val="00500C27"/>
    <w:rsid w:val="00500CDB"/>
    <w:rsid w:val="00500CEE"/>
    <w:rsid w:val="00501213"/>
    <w:rsid w:val="00501662"/>
    <w:rsid w:val="005018C4"/>
    <w:rsid w:val="005018FC"/>
    <w:rsid w:val="00501C47"/>
    <w:rsid w:val="00501D04"/>
    <w:rsid w:val="00501F3F"/>
    <w:rsid w:val="005020D5"/>
    <w:rsid w:val="0050227F"/>
    <w:rsid w:val="0050246E"/>
    <w:rsid w:val="00502D9C"/>
    <w:rsid w:val="00502DE1"/>
    <w:rsid w:val="005033D3"/>
    <w:rsid w:val="00503603"/>
    <w:rsid w:val="00503635"/>
    <w:rsid w:val="005036CF"/>
    <w:rsid w:val="00503731"/>
    <w:rsid w:val="00503763"/>
    <w:rsid w:val="00503C8A"/>
    <w:rsid w:val="00503CDC"/>
    <w:rsid w:val="00504036"/>
    <w:rsid w:val="005042BA"/>
    <w:rsid w:val="00504315"/>
    <w:rsid w:val="00504667"/>
    <w:rsid w:val="005046C2"/>
    <w:rsid w:val="00504DC2"/>
    <w:rsid w:val="00504E63"/>
    <w:rsid w:val="00504E97"/>
    <w:rsid w:val="005050A6"/>
    <w:rsid w:val="005053CB"/>
    <w:rsid w:val="005054FC"/>
    <w:rsid w:val="005056BC"/>
    <w:rsid w:val="005056D2"/>
    <w:rsid w:val="00505AF8"/>
    <w:rsid w:val="00506100"/>
    <w:rsid w:val="005062F4"/>
    <w:rsid w:val="005064FA"/>
    <w:rsid w:val="00506637"/>
    <w:rsid w:val="005066A0"/>
    <w:rsid w:val="00506B1A"/>
    <w:rsid w:val="00506DD9"/>
    <w:rsid w:val="00506E5B"/>
    <w:rsid w:val="00506EF3"/>
    <w:rsid w:val="0050708F"/>
    <w:rsid w:val="0050711F"/>
    <w:rsid w:val="00507180"/>
    <w:rsid w:val="005071FB"/>
    <w:rsid w:val="0050739C"/>
    <w:rsid w:val="0050740F"/>
    <w:rsid w:val="00507884"/>
    <w:rsid w:val="005078D5"/>
    <w:rsid w:val="00507A12"/>
    <w:rsid w:val="00507D30"/>
    <w:rsid w:val="0051002C"/>
    <w:rsid w:val="0051008A"/>
    <w:rsid w:val="005100C7"/>
    <w:rsid w:val="00510471"/>
    <w:rsid w:val="005105C7"/>
    <w:rsid w:val="00510AF7"/>
    <w:rsid w:val="00510F4F"/>
    <w:rsid w:val="00511277"/>
    <w:rsid w:val="00511718"/>
    <w:rsid w:val="00511BAB"/>
    <w:rsid w:val="00511D60"/>
    <w:rsid w:val="00511F7E"/>
    <w:rsid w:val="00512001"/>
    <w:rsid w:val="00512034"/>
    <w:rsid w:val="00512488"/>
    <w:rsid w:val="005124F9"/>
    <w:rsid w:val="00512897"/>
    <w:rsid w:val="00512E6D"/>
    <w:rsid w:val="00512E8C"/>
    <w:rsid w:val="00512F07"/>
    <w:rsid w:val="005130EA"/>
    <w:rsid w:val="0051328D"/>
    <w:rsid w:val="00513451"/>
    <w:rsid w:val="0051348F"/>
    <w:rsid w:val="00513904"/>
    <w:rsid w:val="00513B21"/>
    <w:rsid w:val="00513CF4"/>
    <w:rsid w:val="00513DC8"/>
    <w:rsid w:val="00513FAF"/>
    <w:rsid w:val="00513FCE"/>
    <w:rsid w:val="00514196"/>
    <w:rsid w:val="00514389"/>
    <w:rsid w:val="005145C4"/>
    <w:rsid w:val="0051479E"/>
    <w:rsid w:val="00514918"/>
    <w:rsid w:val="005150EA"/>
    <w:rsid w:val="005151A7"/>
    <w:rsid w:val="00515304"/>
    <w:rsid w:val="005153B6"/>
    <w:rsid w:val="0051589D"/>
    <w:rsid w:val="00515D80"/>
    <w:rsid w:val="00515D98"/>
    <w:rsid w:val="00515DE2"/>
    <w:rsid w:val="00515DF5"/>
    <w:rsid w:val="00516163"/>
    <w:rsid w:val="00516167"/>
    <w:rsid w:val="005161D2"/>
    <w:rsid w:val="00516236"/>
    <w:rsid w:val="0051623D"/>
    <w:rsid w:val="005169AB"/>
    <w:rsid w:val="00516A66"/>
    <w:rsid w:val="00516B65"/>
    <w:rsid w:val="00516E19"/>
    <w:rsid w:val="00517193"/>
    <w:rsid w:val="005171A9"/>
    <w:rsid w:val="005172E5"/>
    <w:rsid w:val="00517600"/>
    <w:rsid w:val="005176B4"/>
    <w:rsid w:val="005176DE"/>
    <w:rsid w:val="0051771D"/>
    <w:rsid w:val="00517960"/>
    <w:rsid w:val="00517EA3"/>
    <w:rsid w:val="00517FFE"/>
    <w:rsid w:val="0052021D"/>
    <w:rsid w:val="00520589"/>
    <w:rsid w:val="0052072D"/>
    <w:rsid w:val="00520B67"/>
    <w:rsid w:val="00520C35"/>
    <w:rsid w:val="00520E61"/>
    <w:rsid w:val="00520F52"/>
    <w:rsid w:val="00521423"/>
    <w:rsid w:val="005218BA"/>
    <w:rsid w:val="00521942"/>
    <w:rsid w:val="0052207F"/>
    <w:rsid w:val="00522137"/>
    <w:rsid w:val="00522360"/>
    <w:rsid w:val="00522447"/>
    <w:rsid w:val="005224A6"/>
    <w:rsid w:val="00522615"/>
    <w:rsid w:val="00522C18"/>
    <w:rsid w:val="00522DB4"/>
    <w:rsid w:val="00522E50"/>
    <w:rsid w:val="005231FA"/>
    <w:rsid w:val="00523303"/>
    <w:rsid w:val="0052332B"/>
    <w:rsid w:val="00523413"/>
    <w:rsid w:val="005236CD"/>
    <w:rsid w:val="005238DB"/>
    <w:rsid w:val="00523907"/>
    <w:rsid w:val="00524087"/>
    <w:rsid w:val="005244EC"/>
    <w:rsid w:val="0052498F"/>
    <w:rsid w:val="005249D4"/>
    <w:rsid w:val="00524B35"/>
    <w:rsid w:val="00524D4C"/>
    <w:rsid w:val="00524E52"/>
    <w:rsid w:val="00525193"/>
    <w:rsid w:val="005254A4"/>
    <w:rsid w:val="005256B0"/>
    <w:rsid w:val="00525AC9"/>
    <w:rsid w:val="00525BF3"/>
    <w:rsid w:val="00525FEA"/>
    <w:rsid w:val="00526062"/>
    <w:rsid w:val="00526266"/>
    <w:rsid w:val="0052638C"/>
    <w:rsid w:val="005263BD"/>
    <w:rsid w:val="00526733"/>
    <w:rsid w:val="005267BC"/>
    <w:rsid w:val="00526BA5"/>
    <w:rsid w:val="00526C8D"/>
    <w:rsid w:val="00526CBD"/>
    <w:rsid w:val="00526DA0"/>
    <w:rsid w:val="00526E75"/>
    <w:rsid w:val="00526F32"/>
    <w:rsid w:val="00526F84"/>
    <w:rsid w:val="00526FF2"/>
    <w:rsid w:val="005270ED"/>
    <w:rsid w:val="005272AF"/>
    <w:rsid w:val="0052734A"/>
    <w:rsid w:val="005275BB"/>
    <w:rsid w:val="005275D6"/>
    <w:rsid w:val="005276E0"/>
    <w:rsid w:val="00527741"/>
    <w:rsid w:val="0052798A"/>
    <w:rsid w:val="005303DC"/>
    <w:rsid w:val="00530689"/>
    <w:rsid w:val="00530862"/>
    <w:rsid w:val="00530934"/>
    <w:rsid w:val="005309BE"/>
    <w:rsid w:val="00530ACF"/>
    <w:rsid w:val="00530B04"/>
    <w:rsid w:val="00530C39"/>
    <w:rsid w:val="00530E52"/>
    <w:rsid w:val="00531048"/>
    <w:rsid w:val="005311E5"/>
    <w:rsid w:val="00531477"/>
    <w:rsid w:val="00531546"/>
    <w:rsid w:val="00531872"/>
    <w:rsid w:val="00531898"/>
    <w:rsid w:val="00531974"/>
    <w:rsid w:val="00531FE4"/>
    <w:rsid w:val="005320EA"/>
    <w:rsid w:val="00532117"/>
    <w:rsid w:val="0053236D"/>
    <w:rsid w:val="00532B84"/>
    <w:rsid w:val="00532CA8"/>
    <w:rsid w:val="00532EC3"/>
    <w:rsid w:val="00532F96"/>
    <w:rsid w:val="005330F6"/>
    <w:rsid w:val="0053313F"/>
    <w:rsid w:val="005333B4"/>
    <w:rsid w:val="00533622"/>
    <w:rsid w:val="00533696"/>
    <w:rsid w:val="00533828"/>
    <w:rsid w:val="0053387D"/>
    <w:rsid w:val="005339ED"/>
    <w:rsid w:val="00533A69"/>
    <w:rsid w:val="00533D19"/>
    <w:rsid w:val="00533D85"/>
    <w:rsid w:val="00533FD8"/>
    <w:rsid w:val="00534154"/>
    <w:rsid w:val="00534189"/>
    <w:rsid w:val="00534202"/>
    <w:rsid w:val="005342E6"/>
    <w:rsid w:val="00534303"/>
    <w:rsid w:val="00534406"/>
    <w:rsid w:val="0053451B"/>
    <w:rsid w:val="00534940"/>
    <w:rsid w:val="00534BCB"/>
    <w:rsid w:val="00534BD1"/>
    <w:rsid w:val="00534CAA"/>
    <w:rsid w:val="00534E8A"/>
    <w:rsid w:val="00534FC9"/>
    <w:rsid w:val="00535188"/>
    <w:rsid w:val="00535375"/>
    <w:rsid w:val="005355D9"/>
    <w:rsid w:val="005356A2"/>
    <w:rsid w:val="00535762"/>
    <w:rsid w:val="005357DE"/>
    <w:rsid w:val="005357EB"/>
    <w:rsid w:val="0053584D"/>
    <w:rsid w:val="005358F1"/>
    <w:rsid w:val="00535943"/>
    <w:rsid w:val="00535EE9"/>
    <w:rsid w:val="00535F94"/>
    <w:rsid w:val="005362D5"/>
    <w:rsid w:val="005363D2"/>
    <w:rsid w:val="00536961"/>
    <w:rsid w:val="005369D5"/>
    <w:rsid w:val="00536AFE"/>
    <w:rsid w:val="00536D9C"/>
    <w:rsid w:val="005370F4"/>
    <w:rsid w:val="00537813"/>
    <w:rsid w:val="00537BD1"/>
    <w:rsid w:val="00537BF5"/>
    <w:rsid w:val="00537E8B"/>
    <w:rsid w:val="005400D5"/>
    <w:rsid w:val="00540290"/>
    <w:rsid w:val="00540315"/>
    <w:rsid w:val="00540395"/>
    <w:rsid w:val="00540401"/>
    <w:rsid w:val="005405CF"/>
    <w:rsid w:val="00540860"/>
    <w:rsid w:val="00540974"/>
    <w:rsid w:val="005409D6"/>
    <w:rsid w:val="00540A03"/>
    <w:rsid w:val="00540E68"/>
    <w:rsid w:val="00540E7B"/>
    <w:rsid w:val="00540EF3"/>
    <w:rsid w:val="00540FF7"/>
    <w:rsid w:val="0054108B"/>
    <w:rsid w:val="00541141"/>
    <w:rsid w:val="005413A0"/>
    <w:rsid w:val="0054147C"/>
    <w:rsid w:val="0054155F"/>
    <w:rsid w:val="005418BF"/>
    <w:rsid w:val="00541EF0"/>
    <w:rsid w:val="0054200B"/>
    <w:rsid w:val="00542298"/>
    <w:rsid w:val="00542667"/>
    <w:rsid w:val="005426DA"/>
    <w:rsid w:val="00542C78"/>
    <w:rsid w:val="00542F54"/>
    <w:rsid w:val="005430E6"/>
    <w:rsid w:val="00543293"/>
    <w:rsid w:val="005433E3"/>
    <w:rsid w:val="005433FB"/>
    <w:rsid w:val="0054349D"/>
    <w:rsid w:val="005434DD"/>
    <w:rsid w:val="005438A6"/>
    <w:rsid w:val="00543943"/>
    <w:rsid w:val="00543B95"/>
    <w:rsid w:val="00543C92"/>
    <w:rsid w:val="00543CCE"/>
    <w:rsid w:val="00543FD6"/>
    <w:rsid w:val="0054421E"/>
    <w:rsid w:val="005445AF"/>
    <w:rsid w:val="005448E3"/>
    <w:rsid w:val="00544A63"/>
    <w:rsid w:val="00544C25"/>
    <w:rsid w:val="0054501E"/>
    <w:rsid w:val="00545386"/>
    <w:rsid w:val="00545498"/>
    <w:rsid w:val="005456E6"/>
    <w:rsid w:val="005459BD"/>
    <w:rsid w:val="00545B9D"/>
    <w:rsid w:val="00545DF4"/>
    <w:rsid w:val="00545FD4"/>
    <w:rsid w:val="005460D5"/>
    <w:rsid w:val="0054615A"/>
    <w:rsid w:val="00546325"/>
    <w:rsid w:val="0054640B"/>
    <w:rsid w:val="005464DB"/>
    <w:rsid w:val="005467F4"/>
    <w:rsid w:val="00546989"/>
    <w:rsid w:val="00546A72"/>
    <w:rsid w:val="00546B48"/>
    <w:rsid w:val="00546BB4"/>
    <w:rsid w:val="00546F0D"/>
    <w:rsid w:val="005475F4"/>
    <w:rsid w:val="00547859"/>
    <w:rsid w:val="005478C8"/>
    <w:rsid w:val="00547B20"/>
    <w:rsid w:val="00547C25"/>
    <w:rsid w:val="00547C56"/>
    <w:rsid w:val="00547E9E"/>
    <w:rsid w:val="005500B3"/>
    <w:rsid w:val="005501CC"/>
    <w:rsid w:val="0055049A"/>
    <w:rsid w:val="00550534"/>
    <w:rsid w:val="00550E3C"/>
    <w:rsid w:val="00551179"/>
    <w:rsid w:val="0055131E"/>
    <w:rsid w:val="00551454"/>
    <w:rsid w:val="005514FC"/>
    <w:rsid w:val="005516AD"/>
    <w:rsid w:val="005519CC"/>
    <w:rsid w:val="00551B5F"/>
    <w:rsid w:val="00552008"/>
    <w:rsid w:val="0055248E"/>
    <w:rsid w:val="0055268D"/>
    <w:rsid w:val="00552885"/>
    <w:rsid w:val="005532AC"/>
    <w:rsid w:val="005532CC"/>
    <w:rsid w:val="0055343A"/>
    <w:rsid w:val="00553CB3"/>
    <w:rsid w:val="00554225"/>
    <w:rsid w:val="005542B1"/>
    <w:rsid w:val="00554527"/>
    <w:rsid w:val="005548B5"/>
    <w:rsid w:val="00554924"/>
    <w:rsid w:val="005549E1"/>
    <w:rsid w:val="00554C8E"/>
    <w:rsid w:val="005550ED"/>
    <w:rsid w:val="00555316"/>
    <w:rsid w:val="00555358"/>
    <w:rsid w:val="0055556B"/>
    <w:rsid w:val="005555ED"/>
    <w:rsid w:val="00555CF6"/>
    <w:rsid w:val="00555D02"/>
    <w:rsid w:val="00555D60"/>
    <w:rsid w:val="00555DF1"/>
    <w:rsid w:val="00555E3D"/>
    <w:rsid w:val="00555EF1"/>
    <w:rsid w:val="00556165"/>
    <w:rsid w:val="0055621E"/>
    <w:rsid w:val="005564EC"/>
    <w:rsid w:val="00556727"/>
    <w:rsid w:val="00556A7C"/>
    <w:rsid w:val="00557818"/>
    <w:rsid w:val="0055790A"/>
    <w:rsid w:val="00557EA1"/>
    <w:rsid w:val="00560043"/>
    <w:rsid w:val="005602A9"/>
    <w:rsid w:val="005603F9"/>
    <w:rsid w:val="00560605"/>
    <w:rsid w:val="00560FBB"/>
    <w:rsid w:val="0056103D"/>
    <w:rsid w:val="00561042"/>
    <w:rsid w:val="00561173"/>
    <w:rsid w:val="005611FB"/>
    <w:rsid w:val="005612FF"/>
    <w:rsid w:val="0056194B"/>
    <w:rsid w:val="00561C07"/>
    <w:rsid w:val="00561C19"/>
    <w:rsid w:val="00561C1C"/>
    <w:rsid w:val="005627EB"/>
    <w:rsid w:val="00562C6A"/>
    <w:rsid w:val="00562CB6"/>
    <w:rsid w:val="00562CF0"/>
    <w:rsid w:val="0056388C"/>
    <w:rsid w:val="00563CA0"/>
    <w:rsid w:val="00563E2E"/>
    <w:rsid w:val="00563EA2"/>
    <w:rsid w:val="005643BB"/>
    <w:rsid w:val="00564726"/>
    <w:rsid w:val="005647EB"/>
    <w:rsid w:val="005647F3"/>
    <w:rsid w:val="0056481C"/>
    <w:rsid w:val="00564965"/>
    <w:rsid w:val="00564A2D"/>
    <w:rsid w:val="00564C2F"/>
    <w:rsid w:val="00564DD9"/>
    <w:rsid w:val="00564F56"/>
    <w:rsid w:val="00564FBE"/>
    <w:rsid w:val="00565040"/>
    <w:rsid w:val="0056509B"/>
    <w:rsid w:val="005657EF"/>
    <w:rsid w:val="0056586A"/>
    <w:rsid w:val="005658EA"/>
    <w:rsid w:val="005659B8"/>
    <w:rsid w:val="00566175"/>
    <w:rsid w:val="0056620A"/>
    <w:rsid w:val="00566399"/>
    <w:rsid w:val="005665F0"/>
    <w:rsid w:val="0056668E"/>
    <w:rsid w:val="00566A1A"/>
    <w:rsid w:val="00566C04"/>
    <w:rsid w:val="00567035"/>
    <w:rsid w:val="005673FF"/>
    <w:rsid w:val="005675E9"/>
    <w:rsid w:val="005676A6"/>
    <w:rsid w:val="00567743"/>
    <w:rsid w:val="00567796"/>
    <w:rsid w:val="00567942"/>
    <w:rsid w:val="00567B00"/>
    <w:rsid w:val="0057015A"/>
    <w:rsid w:val="00570173"/>
    <w:rsid w:val="005701D3"/>
    <w:rsid w:val="005701FF"/>
    <w:rsid w:val="00570500"/>
    <w:rsid w:val="00570626"/>
    <w:rsid w:val="005706B3"/>
    <w:rsid w:val="00570929"/>
    <w:rsid w:val="0057124A"/>
    <w:rsid w:val="0057165A"/>
    <w:rsid w:val="00571682"/>
    <w:rsid w:val="00571EAF"/>
    <w:rsid w:val="00571F87"/>
    <w:rsid w:val="005724D4"/>
    <w:rsid w:val="005725A2"/>
    <w:rsid w:val="005725E8"/>
    <w:rsid w:val="00572710"/>
    <w:rsid w:val="00572963"/>
    <w:rsid w:val="00572FFE"/>
    <w:rsid w:val="005732B3"/>
    <w:rsid w:val="00573682"/>
    <w:rsid w:val="0057380D"/>
    <w:rsid w:val="00573A9A"/>
    <w:rsid w:val="005743A1"/>
    <w:rsid w:val="005744CD"/>
    <w:rsid w:val="005746D1"/>
    <w:rsid w:val="00574821"/>
    <w:rsid w:val="005749AC"/>
    <w:rsid w:val="005749EE"/>
    <w:rsid w:val="00574AD6"/>
    <w:rsid w:val="00574B27"/>
    <w:rsid w:val="00575429"/>
    <w:rsid w:val="00575ECB"/>
    <w:rsid w:val="00575FB8"/>
    <w:rsid w:val="00576118"/>
    <w:rsid w:val="00576A48"/>
    <w:rsid w:val="00576D6E"/>
    <w:rsid w:val="00576D7E"/>
    <w:rsid w:val="0057760A"/>
    <w:rsid w:val="00577DA5"/>
    <w:rsid w:val="00577DCE"/>
    <w:rsid w:val="00580144"/>
    <w:rsid w:val="0058089A"/>
    <w:rsid w:val="005809E7"/>
    <w:rsid w:val="00580A63"/>
    <w:rsid w:val="00580ACA"/>
    <w:rsid w:val="00580CBD"/>
    <w:rsid w:val="00580D81"/>
    <w:rsid w:val="005812CC"/>
    <w:rsid w:val="00581410"/>
    <w:rsid w:val="005814F4"/>
    <w:rsid w:val="0058164E"/>
    <w:rsid w:val="00581678"/>
    <w:rsid w:val="00581743"/>
    <w:rsid w:val="00581864"/>
    <w:rsid w:val="00581921"/>
    <w:rsid w:val="00581B59"/>
    <w:rsid w:val="00581FAF"/>
    <w:rsid w:val="00582291"/>
    <w:rsid w:val="0058233A"/>
    <w:rsid w:val="00582497"/>
    <w:rsid w:val="005824D1"/>
    <w:rsid w:val="00582530"/>
    <w:rsid w:val="005825E6"/>
    <w:rsid w:val="00582B6A"/>
    <w:rsid w:val="00582D70"/>
    <w:rsid w:val="00582D88"/>
    <w:rsid w:val="005835E3"/>
    <w:rsid w:val="005836DD"/>
    <w:rsid w:val="0058376C"/>
    <w:rsid w:val="00583797"/>
    <w:rsid w:val="00583A5A"/>
    <w:rsid w:val="00583CBD"/>
    <w:rsid w:val="00583CC9"/>
    <w:rsid w:val="00583EFB"/>
    <w:rsid w:val="00584090"/>
    <w:rsid w:val="0058423C"/>
    <w:rsid w:val="005843DE"/>
    <w:rsid w:val="0058483C"/>
    <w:rsid w:val="005848DA"/>
    <w:rsid w:val="00584905"/>
    <w:rsid w:val="00584C67"/>
    <w:rsid w:val="00584D0F"/>
    <w:rsid w:val="00584D32"/>
    <w:rsid w:val="00584DBF"/>
    <w:rsid w:val="00585207"/>
    <w:rsid w:val="0058550A"/>
    <w:rsid w:val="00585939"/>
    <w:rsid w:val="00585B0B"/>
    <w:rsid w:val="00585D5F"/>
    <w:rsid w:val="00585FEF"/>
    <w:rsid w:val="005860F9"/>
    <w:rsid w:val="00586EDF"/>
    <w:rsid w:val="00586FA4"/>
    <w:rsid w:val="00586FC3"/>
    <w:rsid w:val="00586FD4"/>
    <w:rsid w:val="005871D0"/>
    <w:rsid w:val="00587396"/>
    <w:rsid w:val="0058761C"/>
    <w:rsid w:val="00587C3D"/>
    <w:rsid w:val="00587C6A"/>
    <w:rsid w:val="00587E8F"/>
    <w:rsid w:val="005900A1"/>
    <w:rsid w:val="005903F7"/>
    <w:rsid w:val="005904FB"/>
    <w:rsid w:val="005905C9"/>
    <w:rsid w:val="00590A14"/>
    <w:rsid w:val="00590B17"/>
    <w:rsid w:val="00591364"/>
    <w:rsid w:val="00591430"/>
    <w:rsid w:val="005918FD"/>
    <w:rsid w:val="00591C86"/>
    <w:rsid w:val="00591D54"/>
    <w:rsid w:val="00592141"/>
    <w:rsid w:val="0059221B"/>
    <w:rsid w:val="0059231F"/>
    <w:rsid w:val="00592827"/>
    <w:rsid w:val="0059290D"/>
    <w:rsid w:val="00592A4B"/>
    <w:rsid w:val="00592DDC"/>
    <w:rsid w:val="00592F54"/>
    <w:rsid w:val="005931BB"/>
    <w:rsid w:val="005934A3"/>
    <w:rsid w:val="0059360E"/>
    <w:rsid w:val="005939B1"/>
    <w:rsid w:val="00593E04"/>
    <w:rsid w:val="00593E8B"/>
    <w:rsid w:val="005941A6"/>
    <w:rsid w:val="0059450C"/>
    <w:rsid w:val="005946BB"/>
    <w:rsid w:val="0059499B"/>
    <w:rsid w:val="00594B9E"/>
    <w:rsid w:val="00594BEA"/>
    <w:rsid w:val="00594C76"/>
    <w:rsid w:val="00594F9B"/>
    <w:rsid w:val="0059505E"/>
    <w:rsid w:val="00595229"/>
    <w:rsid w:val="005952E4"/>
    <w:rsid w:val="00595350"/>
    <w:rsid w:val="0059557D"/>
    <w:rsid w:val="005955BC"/>
    <w:rsid w:val="005957F5"/>
    <w:rsid w:val="005959E5"/>
    <w:rsid w:val="005959F3"/>
    <w:rsid w:val="00595AE4"/>
    <w:rsid w:val="0059616D"/>
    <w:rsid w:val="00596324"/>
    <w:rsid w:val="00596527"/>
    <w:rsid w:val="005968B3"/>
    <w:rsid w:val="005969D0"/>
    <w:rsid w:val="00596AC0"/>
    <w:rsid w:val="00596AED"/>
    <w:rsid w:val="00596D55"/>
    <w:rsid w:val="00597035"/>
    <w:rsid w:val="00597360"/>
    <w:rsid w:val="00597510"/>
    <w:rsid w:val="0059754D"/>
    <w:rsid w:val="00597620"/>
    <w:rsid w:val="005978A5"/>
    <w:rsid w:val="00597998"/>
    <w:rsid w:val="00597A5F"/>
    <w:rsid w:val="00597B0C"/>
    <w:rsid w:val="00597E49"/>
    <w:rsid w:val="005A02EF"/>
    <w:rsid w:val="005A0309"/>
    <w:rsid w:val="005A0703"/>
    <w:rsid w:val="005A07E1"/>
    <w:rsid w:val="005A085B"/>
    <w:rsid w:val="005A0979"/>
    <w:rsid w:val="005A09F8"/>
    <w:rsid w:val="005A0A46"/>
    <w:rsid w:val="005A0C9A"/>
    <w:rsid w:val="005A0D74"/>
    <w:rsid w:val="005A0DDE"/>
    <w:rsid w:val="005A0ECB"/>
    <w:rsid w:val="005A0FC8"/>
    <w:rsid w:val="005A1185"/>
    <w:rsid w:val="005A121C"/>
    <w:rsid w:val="005A15FE"/>
    <w:rsid w:val="005A163C"/>
    <w:rsid w:val="005A18A6"/>
    <w:rsid w:val="005A18D9"/>
    <w:rsid w:val="005A1FFA"/>
    <w:rsid w:val="005A208A"/>
    <w:rsid w:val="005A21B3"/>
    <w:rsid w:val="005A2506"/>
    <w:rsid w:val="005A2675"/>
    <w:rsid w:val="005A2975"/>
    <w:rsid w:val="005A2FB5"/>
    <w:rsid w:val="005A316F"/>
    <w:rsid w:val="005A3185"/>
    <w:rsid w:val="005A32F8"/>
    <w:rsid w:val="005A3408"/>
    <w:rsid w:val="005A348A"/>
    <w:rsid w:val="005A3A57"/>
    <w:rsid w:val="005A405F"/>
    <w:rsid w:val="005A45A0"/>
    <w:rsid w:val="005A47D3"/>
    <w:rsid w:val="005A4ADB"/>
    <w:rsid w:val="005A4D7B"/>
    <w:rsid w:val="005A557A"/>
    <w:rsid w:val="005A5654"/>
    <w:rsid w:val="005A5757"/>
    <w:rsid w:val="005A5EB7"/>
    <w:rsid w:val="005A5FC1"/>
    <w:rsid w:val="005A5FD4"/>
    <w:rsid w:val="005A62E5"/>
    <w:rsid w:val="005A6781"/>
    <w:rsid w:val="005A6CCE"/>
    <w:rsid w:val="005A6DE0"/>
    <w:rsid w:val="005A7041"/>
    <w:rsid w:val="005A70EE"/>
    <w:rsid w:val="005A7207"/>
    <w:rsid w:val="005A7550"/>
    <w:rsid w:val="005A75C8"/>
    <w:rsid w:val="005A7B6E"/>
    <w:rsid w:val="005A7C43"/>
    <w:rsid w:val="005A7C58"/>
    <w:rsid w:val="005A7C62"/>
    <w:rsid w:val="005A7EE6"/>
    <w:rsid w:val="005A7EFE"/>
    <w:rsid w:val="005B0140"/>
    <w:rsid w:val="005B067C"/>
    <w:rsid w:val="005B0906"/>
    <w:rsid w:val="005B0988"/>
    <w:rsid w:val="005B09D0"/>
    <w:rsid w:val="005B0A19"/>
    <w:rsid w:val="005B0CBC"/>
    <w:rsid w:val="005B0EE9"/>
    <w:rsid w:val="005B1148"/>
    <w:rsid w:val="005B166B"/>
    <w:rsid w:val="005B1962"/>
    <w:rsid w:val="005B1FFA"/>
    <w:rsid w:val="005B22A6"/>
    <w:rsid w:val="005B22CD"/>
    <w:rsid w:val="005B2406"/>
    <w:rsid w:val="005B24B8"/>
    <w:rsid w:val="005B24E5"/>
    <w:rsid w:val="005B25DB"/>
    <w:rsid w:val="005B2796"/>
    <w:rsid w:val="005B2C21"/>
    <w:rsid w:val="005B2DD8"/>
    <w:rsid w:val="005B2DF0"/>
    <w:rsid w:val="005B2E1D"/>
    <w:rsid w:val="005B2E78"/>
    <w:rsid w:val="005B2EB1"/>
    <w:rsid w:val="005B2EBE"/>
    <w:rsid w:val="005B2F10"/>
    <w:rsid w:val="005B33DD"/>
    <w:rsid w:val="005B3979"/>
    <w:rsid w:val="005B3AB5"/>
    <w:rsid w:val="005B3C67"/>
    <w:rsid w:val="005B3D26"/>
    <w:rsid w:val="005B3D3E"/>
    <w:rsid w:val="005B3DB6"/>
    <w:rsid w:val="005B3E9D"/>
    <w:rsid w:val="005B415A"/>
    <w:rsid w:val="005B4658"/>
    <w:rsid w:val="005B49B5"/>
    <w:rsid w:val="005B4AA2"/>
    <w:rsid w:val="005B4B33"/>
    <w:rsid w:val="005B4C8A"/>
    <w:rsid w:val="005B530F"/>
    <w:rsid w:val="005B544D"/>
    <w:rsid w:val="005B57CF"/>
    <w:rsid w:val="005B57FD"/>
    <w:rsid w:val="005B591D"/>
    <w:rsid w:val="005B59FA"/>
    <w:rsid w:val="005B5E2F"/>
    <w:rsid w:val="005B6602"/>
    <w:rsid w:val="005B67C8"/>
    <w:rsid w:val="005B68EB"/>
    <w:rsid w:val="005B6D89"/>
    <w:rsid w:val="005B6DC9"/>
    <w:rsid w:val="005B7072"/>
    <w:rsid w:val="005B7195"/>
    <w:rsid w:val="005B72B2"/>
    <w:rsid w:val="005B7608"/>
    <w:rsid w:val="005B761A"/>
    <w:rsid w:val="005B7999"/>
    <w:rsid w:val="005B79B4"/>
    <w:rsid w:val="005B7A98"/>
    <w:rsid w:val="005B7BC1"/>
    <w:rsid w:val="005B7BD3"/>
    <w:rsid w:val="005B7D86"/>
    <w:rsid w:val="005B7DE8"/>
    <w:rsid w:val="005C0347"/>
    <w:rsid w:val="005C06DD"/>
    <w:rsid w:val="005C090C"/>
    <w:rsid w:val="005C0C80"/>
    <w:rsid w:val="005C0F18"/>
    <w:rsid w:val="005C10B9"/>
    <w:rsid w:val="005C10C3"/>
    <w:rsid w:val="005C163A"/>
    <w:rsid w:val="005C1663"/>
    <w:rsid w:val="005C166C"/>
    <w:rsid w:val="005C169D"/>
    <w:rsid w:val="005C1B95"/>
    <w:rsid w:val="005C1EFC"/>
    <w:rsid w:val="005C1FBA"/>
    <w:rsid w:val="005C21B9"/>
    <w:rsid w:val="005C23FF"/>
    <w:rsid w:val="005C2C05"/>
    <w:rsid w:val="005C2E0C"/>
    <w:rsid w:val="005C2FD7"/>
    <w:rsid w:val="005C3337"/>
    <w:rsid w:val="005C35C5"/>
    <w:rsid w:val="005C3719"/>
    <w:rsid w:val="005C3779"/>
    <w:rsid w:val="005C39D6"/>
    <w:rsid w:val="005C3CA4"/>
    <w:rsid w:val="005C3EFA"/>
    <w:rsid w:val="005C4122"/>
    <w:rsid w:val="005C4A37"/>
    <w:rsid w:val="005C4A6F"/>
    <w:rsid w:val="005C4C90"/>
    <w:rsid w:val="005C4D7E"/>
    <w:rsid w:val="005C4E12"/>
    <w:rsid w:val="005C4EE1"/>
    <w:rsid w:val="005C50C2"/>
    <w:rsid w:val="005C5110"/>
    <w:rsid w:val="005C52AC"/>
    <w:rsid w:val="005C557D"/>
    <w:rsid w:val="005C56A3"/>
    <w:rsid w:val="005C599F"/>
    <w:rsid w:val="005C5B89"/>
    <w:rsid w:val="005C5C37"/>
    <w:rsid w:val="005C5CC6"/>
    <w:rsid w:val="005C5E8A"/>
    <w:rsid w:val="005C6198"/>
    <w:rsid w:val="005C6203"/>
    <w:rsid w:val="005C63F1"/>
    <w:rsid w:val="005C64EA"/>
    <w:rsid w:val="005C6555"/>
    <w:rsid w:val="005C6A8D"/>
    <w:rsid w:val="005C6D8F"/>
    <w:rsid w:val="005C6EC4"/>
    <w:rsid w:val="005C7445"/>
    <w:rsid w:val="005C77D3"/>
    <w:rsid w:val="005C7B5D"/>
    <w:rsid w:val="005C7E36"/>
    <w:rsid w:val="005D032E"/>
    <w:rsid w:val="005D0716"/>
    <w:rsid w:val="005D0A88"/>
    <w:rsid w:val="005D0BFF"/>
    <w:rsid w:val="005D0CB5"/>
    <w:rsid w:val="005D0D08"/>
    <w:rsid w:val="005D0EEA"/>
    <w:rsid w:val="005D1277"/>
    <w:rsid w:val="005D148C"/>
    <w:rsid w:val="005D1CC7"/>
    <w:rsid w:val="005D2105"/>
    <w:rsid w:val="005D2260"/>
    <w:rsid w:val="005D2C7B"/>
    <w:rsid w:val="005D2E5C"/>
    <w:rsid w:val="005D2FEF"/>
    <w:rsid w:val="005D302A"/>
    <w:rsid w:val="005D31DA"/>
    <w:rsid w:val="005D327F"/>
    <w:rsid w:val="005D3912"/>
    <w:rsid w:val="005D3C05"/>
    <w:rsid w:val="005D4392"/>
    <w:rsid w:val="005D44F0"/>
    <w:rsid w:val="005D44FF"/>
    <w:rsid w:val="005D4925"/>
    <w:rsid w:val="005D4950"/>
    <w:rsid w:val="005D52B7"/>
    <w:rsid w:val="005D52BA"/>
    <w:rsid w:val="005D5311"/>
    <w:rsid w:val="005D54DE"/>
    <w:rsid w:val="005D54E7"/>
    <w:rsid w:val="005D54FA"/>
    <w:rsid w:val="005D5531"/>
    <w:rsid w:val="005D5731"/>
    <w:rsid w:val="005D5CF4"/>
    <w:rsid w:val="005D5E93"/>
    <w:rsid w:val="005D6301"/>
    <w:rsid w:val="005D636A"/>
    <w:rsid w:val="005D6C96"/>
    <w:rsid w:val="005D6F29"/>
    <w:rsid w:val="005D7316"/>
    <w:rsid w:val="005D7658"/>
    <w:rsid w:val="005D7B42"/>
    <w:rsid w:val="005D7B79"/>
    <w:rsid w:val="005D7D9C"/>
    <w:rsid w:val="005E04E5"/>
    <w:rsid w:val="005E0809"/>
    <w:rsid w:val="005E0D32"/>
    <w:rsid w:val="005E102C"/>
    <w:rsid w:val="005E10A7"/>
    <w:rsid w:val="005E1338"/>
    <w:rsid w:val="005E1637"/>
    <w:rsid w:val="005E1798"/>
    <w:rsid w:val="005E186D"/>
    <w:rsid w:val="005E1936"/>
    <w:rsid w:val="005E197F"/>
    <w:rsid w:val="005E1AF5"/>
    <w:rsid w:val="005E1D06"/>
    <w:rsid w:val="005E1D69"/>
    <w:rsid w:val="005E1F10"/>
    <w:rsid w:val="005E1FA7"/>
    <w:rsid w:val="005E21B3"/>
    <w:rsid w:val="005E223E"/>
    <w:rsid w:val="005E23CF"/>
    <w:rsid w:val="005E2687"/>
    <w:rsid w:val="005E26E0"/>
    <w:rsid w:val="005E27D2"/>
    <w:rsid w:val="005E2A6F"/>
    <w:rsid w:val="005E2BDC"/>
    <w:rsid w:val="005E2CA2"/>
    <w:rsid w:val="005E2EC7"/>
    <w:rsid w:val="005E2F0A"/>
    <w:rsid w:val="005E31DA"/>
    <w:rsid w:val="005E31ED"/>
    <w:rsid w:val="005E3261"/>
    <w:rsid w:val="005E333B"/>
    <w:rsid w:val="005E3346"/>
    <w:rsid w:val="005E3445"/>
    <w:rsid w:val="005E36BF"/>
    <w:rsid w:val="005E370A"/>
    <w:rsid w:val="005E3A25"/>
    <w:rsid w:val="005E3E2A"/>
    <w:rsid w:val="005E41C1"/>
    <w:rsid w:val="005E4259"/>
    <w:rsid w:val="005E439D"/>
    <w:rsid w:val="005E457C"/>
    <w:rsid w:val="005E460C"/>
    <w:rsid w:val="005E4A6F"/>
    <w:rsid w:val="005E4A91"/>
    <w:rsid w:val="005E4BA6"/>
    <w:rsid w:val="005E4DE4"/>
    <w:rsid w:val="005E4F03"/>
    <w:rsid w:val="005E4FC7"/>
    <w:rsid w:val="005E51BC"/>
    <w:rsid w:val="005E5236"/>
    <w:rsid w:val="005E55A6"/>
    <w:rsid w:val="005E5833"/>
    <w:rsid w:val="005E5A2D"/>
    <w:rsid w:val="005E5AF0"/>
    <w:rsid w:val="005E5DD1"/>
    <w:rsid w:val="005E5FF4"/>
    <w:rsid w:val="005E60DD"/>
    <w:rsid w:val="005E6118"/>
    <w:rsid w:val="005E6352"/>
    <w:rsid w:val="005E64F9"/>
    <w:rsid w:val="005E65A6"/>
    <w:rsid w:val="005E65C7"/>
    <w:rsid w:val="005E6A01"/>
    <w:rsid w:val="005E724E"/>
    <w:rsid w:val="005E7401"/>
    <w:rsid w:val="005E7594"/>
    <w:rsid w:val="005E76BA"/>
    <w:rsid w:val="005E7B1E"/>
    <w:rsid w:val="005E7D09"/>
    <w:rsid w:val="005E7D45"/>
    <w:rsid w:val="005E7F4C"/>
    <w:rsid w:val="005F00B8"/>
    <w:rsid w:val="005F01B8"/>
    <w:rsid w:val="005F073A"/>
    <w:rsid w:val="005F0B66"/>
    <w:rsid w:val="005F0BEF"/>
    <w:rsid w:val="005F0BF4"/>
    <w:rsid w:val="005F0ED9"/>
    <w:rsid w:val="005F10C3"/>
    <w:rsid w:val="005F129F"/>
    <w:rsid w:val="005F12F5"/>
    <w:rsid w:val="005F1397"/>
    <w:rsid w:val="005F14D1"/>
    <w:rsid w:val="005F1601"/>
    <w:rsid w:val="005F1CD2"/>
    <w:rsid w:val="005F1EAB"/>
    <w:rsid w:val="005F23FF"/>
    <w:rsid w:val="005F25AC"/>
    <w:rsid w:val="005F268E"/>
    <w:rsid w:val="005F2C72"/>
    <w:rsid w:val="005F2F52"/>
    <w:rsid w:val="005F2F74"/>
    <w:rsid w:val="005F3223"/>
    <w:rsid w:val="005F3E9F"/>
    <w:rsid w:val="005F41C8"/>
    <w:rsid w:val="005F4248"/>
    <w:rsid w:val="005F458A"/>
    <w:rsid w:val="005F4646"/>
    <w:rsid w:val="005F46FB"/>
    <w:rsid w:val="005F477C"/>
    <w:rsid w:val="005F48C5"/>
    <w:rsid w:val="005F4B86"/>
    <w:rsid w:val="005F4FD4"/>
    <w:rsid w:val="005F5298"/>
    <w:rsid w:val="005F52B3"/>
    <w:rsid w:val="005F532B"/>
    <w:rsid w:val="005F54C1"/>
    <w:rsid w:val="005F54D3"/>
    <w:rsid w:val="005F5902"/>
    <w:rsid w:val="005F59E2"/>
    <w:rsid w:val="005F5BCA"/>
    <w:rsid w:val="005F5C45"/>
    <w:rsid w:val="005F5C5A"/>
    <w:rsid w:val="005F5E19"/>
    <w:rsid w:val="005F5F09"/>
    <w:rsid w:val="005F6118"/>
    <w:rsid w:val="005F6362"/>
    <w:rsid w:val="005F6519"/>
    <w:rsid w:val="005F65A5"/>
    <w:rsid w:val="005F689F"/>
    <w:rsid w:val="005F699F"/>
    <w:rsid w:val="005F6C14"/>
    <w:rsid w:val="005F6D34"/>
    <w:rsid w:val="005F7122"/>
    <w:rsid w:val="005F76DD"/>
    <w:rsid w:val="005F7A5B"/>
    <w:rsid w:val="0060060C"/>
    <w:rsid w:val="00600788"/>
    <w:rsid w:val="00600A7C"/>
    <w:rsid w:val="00600BCF"/>
    <w:rsid w:val="00600E17"/>
    <w:rsid w:val="00600FB8"/>
    <w:rsid w:val="0060108C"/>
    <w:rsid w:val="0060113D"/>
    <w:rsid w:val="006014EB"/>
    <w:rsid w:val="00601700"/>
    <w:rsid w:val="00601727"/>
    <w:rsid w:val="0060177C"/>
    <w:rsid w:val="00601951"/>
    <w:rsid w:val="00601A31"/>
    <w:rsid w:val="00601D90"/>
    <w:rsid w:val="00601E36"/>
    <w:rsid w:val="00601EC9"/>
    <w:rsid w:val="00602124"/>
    <w:rsid w:val="00602125"/>
    <w:rsid w:val="00602877"/>
    <w:rsid w:val="006028E8"/>
    <w:rsid w:val="00602958"/>
    <w:rsid w:val="0060297E"/>
    <w:rsid w:val="006029E4"/>
    <w:rsid w:val="0060313A"/>
    <w:rsid w:val="0060315A"/>
    <w:rsid w:val="00603404"/>
    <w:rsid w:val="00603AE2"/>
    <w:rsid w:val="00603D23"/>
    <w:rsid w:val="00603E82"/>
    <w:rsid w:val="00603F20"/>
    <w:rsid w:val="00604035"/>
    <w:rsid w:val="00604378"/>
    <w:rsid w:val="006043CC"/>
    <w:rsid w:val="006043D5"/>
    <w:rsid w:val="00604462"/>
    <w:rsid w:val="006048C9"/>
    <w:rsid w:val="00604A7E"/>
    <w:rsid w:val="00604A84"/>
    <w:rsid w:val="00604C0C"/>
    <w:rsid w:val="00604C32"/>
    <w:rsid w:val="00604D42"/>
    <w:rsid w:val="00604FD5"/>
    <w:rsid w:val="00605042"/>
    <w:rsid w:val="0060506F"/>
    <w:rsid w:val="0060508B"/>
    <w:rsid w:val="0060509C"/>
    <w:rsid w:val="00605A41"/>
    <w:rsid w:val="00605DA4"/>
    <w:rsid w:val="00605DF4"/>
    <w:rsid w:val="00605E8C"/>
    <w:rsid w:val="00606714"/>
    <w:rsid w:val="00606A59"/>
    <w:rsid w:val="00606A69"/>
    <w:rsid w:val="006072D2"/>
    <w:rsid w:val="00607913"/>
    <w:rsid w:val="0061019D"/>
    <w:rsid w:val="00610209"/>
    <w:rsid w:val="006105B1"/>
    <w:rsid w:val="006106BF"/>
    <w:rsid w:val="00610830"/>
    <w:rsid w:val="006108DD"/>
    <w:rsid w:val="0061096D"/>
    <w:rsid w:val="00610A47"/>
    <w:rsid w:val="00610A76"/>
    <w:rsid w:val="00610B03"/>
    <w:rsid w:val="00610C0B"/>
    <w:rsid w:val="00610E27"/>
    <w:rsid w:val="006114C7"/>
    <w:rsid w:val="00611506"/>
    <w:rsid w:val="0061164D"/>
    <w:rsid w:val="00611A78"/>
    <w:rsid w:val="00611BCB"/>
    <w:rsid w:val="00611E41"/>
    <w:rsid w:val="00611E4E"/>
    <w:rsid w:val="00611F9C"/>
    <w:rsid w:val="00611FB4"/>
    <w:rsid w:val="0061212F"/>
    <w:rsid w:val="00612216"/>
    <w:rsid w:val="00612434"/>
    <w:rsid w:val="0061259A"/>
    <w:rsid w:val="00612613"/>
    <w:rsid w:val="0061285C"/>
    <w:rsid w:val="00612871"/>
    <w:rsid w:val="00612BBE"/>
    <w:rsid w:val="00612BFE"/>
    <w:rsid w:val="00612C0E"/>
    <w:rsid w:val="00612DB0"/>
    <w:rsid w:val="00612E88"/>
    <w:rsid w:val="00613945"/>
    <w:rsid w:val="00613965"/>
    <w:rsid w:val="00613A98"/>
    <w:rsid w:val="00613C15"/>
    <w:rsid w:val="00613E82"/>
    <w:rsid w:val="00614148"/>
    <w:rsid w:val="0061450A"/>
    <w:rsid w:val="0061464C"/>
    <w:rsid w:val="00614664"/>
    <w:rsid w:val="00614913"/>
    <w:rsid w:val="00614A55"/>
    <w:rsid w:val="00614AA9"/>
    <w:rsid w:val="00614BA7"/>
    <w:rsid w:val="00614C4D"/>
    <w:rsid w:val="00614DBA"/>
    <w:rsid w:val="006150EE"/>
    <w:rsid w:val="006152E8"/>
    <w:rsid w:val="0061540E"/>
    <w:rsid w:val="00615650"/>
    <w:rsid w:val="00615798"/>
    <w:rsid w:val="006157D3"/>
    <w:rsid w:val="00615A8C"/>
    <w:rsid w:val="00615D21"/>
    <w:rsid w:val="00615D72"/>
    <w:rsid w:val="00615E4D"/>
    <w:rsid w:val="00615EEE"/>
    <w:rsid w:val="00616091"/>
    <w:rsid w:val="006160CE"/>
    <w:rsid w:val="006162D9"/>
    <w:rsid w:val="00616814"/>
    <w:rsid w:val="00617046"/>
    <w:rsid w:val="00617277"/>
    <w:rsid w:val="00617850"/>
    <w:rsid w:val="00617D27"/>
    <w:rsid w:val="00617FA3"/>
    <w:rsid w:val="00617FF8"/>
    <w:rsid w:val="00620132"/>
    <w:rsid w:val="0062058F"/>
    <w:rsid w:val="006206B7"/>
    <w:rsid w:val="00620778"/>
    <w:rsid w:val="00620D0A"/>
    <w:rsid w:val="00621099"/>
    <w:rsid w:val="006210A5"/>
    <w:rsid w:val="0062118A"/>
    <w:rsid w:val="006215A0"/>
    <w:rsid w:val="00621787"/>
    <w:rsid w:val="00621BCB"/>
    <w:rsid w:val="00621D43"/>
    <w:rsid w:val="00621D85"/>
    <w:rsid w:val="00621F76"/>
    <w:rsid w:val="00621FC1"/>
    <w:rsid w:val="00622029"/>
    <w:rsid w:val="0062213F"/>
    <w:rsid w:val="00622193"/>
    <w:rsid w:val="00622773"/>
    <w:rsid w:val="00622CFF"/>
    <w:rsid w:val="00622F0F"/>
    <w:rsid w:val="00622F84"/>
    <w:rsid w:val="00623310"/>
    <w:rsid w:val="00623324"/>
    <w:rsid w:val="00623821"/>
    <w:rsid w:val="00623B13"/>
    <w:rsid w:val="00623D98"/>
    <w:rsid w:val="00623FA1"/>
    <w:rsid w:val="00624026"/>
    <w:rsid w:val="00624171"/>
    <w:rsid w:val="006249C4"/>
    <w:rsid w:val="00624A9B"/>
    <w:rsid w:val="00624B6D"/>
    <w:rsid w:val="00624C93"/>
    <w:rsid w:val="00624FFB"/>
    <w:rsid w:val="0062517E"/>
    <w:rsid w:val="006251ED"/>
    <w:rsid w:val="006257D0"/>
    <w:rsid w:val="00625810"/>
    <w:rsid w:val="00625AAA"/>
    <w:rsid w:val="00625CB8"/>
    <w:rsid w:val="00625D57"/>
    <w:rsid w:val="00625E2A"/>
    <w:rsid w:val="00625EB5"/>
    <w:rsid w:val="0062620B"/>
    <w:rsid w:val="00626301"/>
    <w:rsid w:val="00626317"/>
    <w:rsid w:val="006263E3"/>
    <w:rsid w:val="006263EF"/>
    <w:rsid w:val="0062640F"/>
    <w:rsid w:val="0062663E"/>
    <w:rsid w:val="00626664"/>
    <w:rsid w:val="00626734"/>
    <w:rsid w:val="00626AAD"/>
    <w:rsid w:val="00626AE8"/>
    <w:rsid w:val="00626DF8"/>
    <w:rsid w:val="00626E73"/>
    <w:rsid w:val="00626FBE"/>
    <w:rsid w:val="00627014"/>
    <w:rsid w:val="006270A8"/>
    <w:rsid w:val="00627350"/>
    <w:rsid w:val="00627391"/>
    <w:rsid w:val="00627643"/>
    <w:rsid w:val="006276D6"/>
    <w:rsid w:val="00627AEE"/>
    <w:rsid w:val="00627C67"/>
    <w:rsid w:val="00627DCA"/>
    <w:rsid w:val="00630636"/>
    <w:rsid w:val="0063096B"/>
    <w:rsid w:val="00630E41"/>
    <w:rsid w:val="00630FC7"/>
    <w:rsid w:val="00631151"/>
    <w:rsid w:val="00631260"/>
    <w:rsid w:val="00631336"/>
    <w:rsid w:val="0063140A"/>
    <w:rsid w:val="00631589"/>
    <w:rsid w:val="00631683"/>
    <w:rsid w:val="00631A03"/>
    <w:rsid w:val="00631B1C"/>
    <w:rsid w:val="00631F32"/>
    <w:rsid w:val="0063205D"/>
    <w:rsid w:val="00632547"/>
    <w:rsid w:val="006326A2"/>
    <w:rsid w:val="006326E5"/>
    <w:rsid w:val="00632772"/>
    <w:rsid w:val="0063341C"/>
    <w:rsid w:val="00633446"/>
    <w:rsid w:val="00633578"/>
    <w:rsid w:val="00633A36"/>
    <w:rsid w:val="00633AEA"/>
    <w:rsid w:val="00633BCE"/>
    <w:rsid w:val="00633CA0"/>
    <w:rsid w:val="00634224"/>
    <w:rsid w:val="00634530"/>
    <w:rsid w:val="00634842"/>
    <w:rsid w:val="00635555"/>
    <w:rsid w:val="0063569A"/>
    <w:rsid w:val="006357E3"/>
    <w:rsid w:val="00635984"/>
    <w:rsid w:val="006359F3"/>
    <w:rsid w:val="00635BE7"/>
    <w:rsid w:val="00635D15"/>
    <w:rsid w:val="00635FA5"/>
    <w:rsid w:val="006360EE"/>
    <w:rsid w:val="006361CB"/>
    <w:rsid w:val="006362FB"/>
    <w:rsid w:val="0063685C"/>
    <w:rsid w:val="006368F4"/>
    <w:rsid w:val="00636A33"/>
    <w:rsid w:val="00636DE1"/>
    <w:rsid w:val="00636EBA"/>
    <w:rsid w:val="00636FB2"/>
    <w:rsid w:val="0063739D"/>
    <w:rsid w:val="006374B7"/>
    <w:rsid w:val="0063758D"/>
    <w:rsid w:val="006376F7"/>
    <w:rsid w:val="006379A1"/>
    <w:rsid w:val="00637CDA"/>
    <w:rsid w:val="00640054"/>
    <w:rsid w:val="00640771"/>
    <w:rsid w:val="006408FA"/>
    <w:rsid w:val="006409CA"/>
    <w:rsid w:val="00640AD5"/>
    <w:rsid w:val="00640C56"/>
    <w:rsid w:val="00640D31"/>
    <w:rsid w:val="00640D7A"/>
    <w:rsid w:val="00640E4E"/>
    <w:rsid w:val="00640F10"/>
    <w:rsid w:val="0064127E"/>
    <w:rsid w:val="0064158D"/>
    <w:rsid w:val="0064166E"/>
    <w:rsid w:val="006416A0"/>
    <w:rsid w:val="006416FA"/>
    <w:rsid w:val="0064176B"/>
    <w:rsid w:val="006417B7"/>
    <w:rsid w:val="00641AC0"/>
    <w:rsid w:val="00641B70"/>
    <w:rsid w:val="00641D0D"/>
    <w:rsid w:val="006422D1"/>
    <w:rsid w:val="0064238C"/>
    <w:rsid w:val="00642444"/>
    <w:rsid w:val="00642496"/>
    <w:rsid w:val="0064257A"/>
    <w:rsid w:val="00642689"/>
    <w:rsid w:val="00642690"/>
    <w:rsid w:val="00642854"/>
    <w:rsid w:val="00642911"/>
    <w:rsid w:val="00642989"/>
    <w:rsid w:val="006429C3"/>
    <w:rsid w:val="00642A3F"/>
    <w:rsid w:val="00642DC5"/>
    <w:rsid w:val="00642DF9"/>
    <w:rsid w:val="006430D4"/>
    <w:rsid w:val="00643186"/>
    <w:rsid w:val="0064318E"/>
    <w:rsid w:val="0064335F"/>
    <w:rsid w:val="00643446"/>
    <w:rsid w:val="00643460"/>
    <w:rsid w:val="00643733"/>
    <w:rsid w:val="00643CAF"/>
    <w:rsid w:val="00643EE8"/>
    <w:rsid w:val="00643EEC"/>
    <w:rsid w:val="006441A6"/>
    <w:rsid w:val="0064430E"/>
    <w:rsid w:val="00644356"/>
    <w:rsid w:val="0064452D"/>
    <w:rsid w:val="0064465F"/>
    <w:rsid w:val="00644BF1"/>
    <w:rsid w:val="00644D39"/>
    <w:rsid w:val="00644DC2"/>
    <w:rsid w:val="00645062"/>
    <w:rsid w:val="006454BD"/>
    <w:rsid w:val="0064551B"/>
    <w:rsid w:val="00645D3B"/>
    <w:rsid w:val="00645EBE"/>
    <w:rsid w:val="00646137"/>
    <w:rsid w:val="006463B6"/>
    <w:rsid w:val="006463E4"/>
    <w:rsid w:val="006464A7"/>
    <w:rsid w:val="0064682D"/>
    <w:rsid w:val="0064692C"/>
    <w:rsid w:val="00646BA9"/>
    <w:rsid w:val="00646BCB"/>
    <w:rsid w:val="00646ED3"/>
    <w:rsid w:val="00646F39"/>
    <w:rsid w:val="00646F74"/>
    <w:rsid w:val="00647529"/>
    <w:rsid w:val="006475A1"/>
    <w:rsid w:val="00647811"/>
    <w:rsid w:val="00647A07"/>
    <w:rsid w:val="00650117"/>
    <w:rsid w:val="006501CD"/>
    <w:rsid w:val="00650278"/>
    <w:rsid w:val="00650377"/>
    <w:rsid w:val="00650390"/>
    <w:rsid w:val="006503E2"/>
    <w:rsid w:val="00650653"/>
    <w:rsid w:val="0065082D"/>
    <w:rsid w:val="00650A84"/>
    <w:rsid w:val="00650E58"/>
    <w:rsid w:val="0065102D"/>
    <w:rsid w:val="00651122"/>
    <w:rsid w:val="00651154"/>
    <w:rsid w:val="006512A9"/>
    <w:rsid w:val="00651354"/>
    <w:rsid w:val="006513AE"/>
    <w:rsid w:val="00651469"/>
    <w:rsid w:val="00651584"/>
    <w:rsid w:val="00651AB9"/>
    <w:rsid w:val="00651C17"/>
    <w:rsid w:val="00651C1C"/>
    <w:rsid w:val="00651C69"/>
    <w:rsid w:val="006520CF"/>
    <w:rsid w:val="00652126"/>
    <w:rsid w:val="00652147"/>
    <w:rsid w:val="006522C8"/>
    <w:rsid w:val="0065249F"/>
    <w:rsid w:val="00652796"/>
    <w:rsid w:val="00653354"/>
    <w:rsid w:val="0065378C"/>
    <w:rsid w:val="006537F8"/>
    <w:rsid w:val="0065387A"/>
    <w:rsid w:val="006538BD"/>
    <w:rsid w:val="006538E1"/>
    <w:rsid w:val="00653BB8"/>
    <w:rsid w:val="00653BD0"/>
    <w:rsid w:val="00653C0A"/>
    <w:rsid w:val="00653FAC"/>
    <w:rsid w:val="00654104"/>
    <w:rsid w:val="0065418B"/>
    <w:rsid w:val="006545A2"/>
    <w:rsid w:val="0065499D"/>
    <w:rsid w:val="00654AF4"/>
    <w:rsid w:val="00654E46"/>
    <w:rsid w:val="00654EC1"/>
    <w:rsid w:val="00654EFA"/>
    <w:rsid w:val="006553A6"/>
    <w:rsid w:val="006558DB"/>
    <w:rsid w:val="00655A8B"/>
    <w:rsid w:val="00655B74"/>
    <w:rsid w:val="00655C9A"/>
    <w:rsid w:val="00655DFC"/>
    <w:rsid w:val="00655E2E"/>
    <w:rsid w:val="00656322"/>
    <w:rsid w:val="006566F8"/>
    <w:rsid w:val="00656741"/>
    <w:rsid w:val="006567CF"/>
    <w:rsid w:val="006569CE"/>
    <w:rsid w:val="006569F0"/>
    <w:rsid w:val="00656D4C"/>
    <w:rsid w:val="006573BE"/>
    <w:rsid w:val="00657431"/>
    <w:rsid w:val="00657657"/>
    <w:rsid w:val="00657A93"/>
    <w:rsid w:val="00657F65"/>
    <w:rsid w:val="00657FC4"/>
    <w:rsid w:val="00660456"/>
    <w:rsid w:val="006604DE"/>
    <w:rsid w:val="00660620"/>
    <w:rsid w:val="006606A3"/>
    <w:rsid w:val="00660709"/>
    <w:rsid w:val="00660885"/>
    <w:rsid w:val="006608AF"/>
    <w:rsid w:val="006608D7"/>
    <w:rsid w:val="00660C96"/>
    <w:rsid w:val="00661101"/>
    <w:rsid w:val="006611AB"/>
    <w:rsid w:val="00661229"/>
    <w:rsid w:val="0066176A"/>
    <w:rsid w:val="0066191A"/>
    <w:rsid w:val="006619BA"/>
    <w:rsid w:val="00661A8B"/>
    <w:rsid w:val="00661AA2"/>
    <w:rsid w:val="00661F94"/>
    <w:rsid w:val="00661F99"/>
    <w:rsid w:val="00662028"/>
    <w:rsid w:val="006625C2"/>
    <w:rsid w:val="006627D3"/>
    <w:rsid w:val="00662C5D"/>
    <w:rsid w:val="00662D4A"/>
    <w:rsid w:val="00662FFF"/>
    <w:rsid w:val="00663239"/>
    <w:rsid w:val="00663252"/>
    <w:rsid w:val="00663A5C"/>
    <w:rsid w:val="00663E28"/>
    <w:rsid w:val="006641CE"/>
    <w:rsid w:val="0066461E"/>
    <w:rsid w:val="0066470E"/>
    <w:rsid w:val="0066472E"/>
    <w:rsid w:val="00664D37"/>
    <w:rsid w:val="006653B3"/>
    <w:rsid w:val="00665776"/>
    <w:rsid w:val="00665801"/>
    <w:rsid w:val="00665903"/>
    <w:rsid w:val="00665C9E"/>
    <w:rsid w:val="00665D6C"/>
    <w:rsid w:val="00666739"/>
    <w:rsid w:val="00666805"/>
    <w:rsid w:val="0066688C"/>
    <w:rsid w:val="00666A00"/>
    <w:rsid w:val="00666AE3"/>
    <w:rsid w:val="00666AE6"/>
    <w:rsid w:val="00666FF4"/>
    <w:rsid w:val="006670AE"/>
    <w:rsid w:val="0066729E"/>
    <w:rsid w:val="006672A4"/>
    <w:rsid w:val="006675C2"/>
    <w:rsid w:val="00667ABF"/>
    <w:rsid w:val="00667B4C"/>
    <w:rsid w:val="00667DB7"/>
    <w:rsid w:val="00667F4B"/>
    <w:rsid w:val="00667F7E"/>
    <w:rsid w:val="0067010A"/>
    <w:rsid w:val="006701A2"/>
    <w:rsid w:val="00670604"/>
    <w:rsid w:val="006706B6"/>
    <w:rsid w:val="00670AD0"/>
    <w:rsid w:val="00670B60"/>
    <w:rsid w:val="00670BB1"/>
    <w:rsid w:val="00670FDE"/>
    <w:rsid w:val="0067161C"/>
    <w:rsid w:val="006717EF"/>
    <w:rsid w:val="006719DA"/>
    <w:rsid w:val="00671B14"/>
    <w:rsid w:val="00671D0D"/>
    <w:rsid w:val="00671DF0"/>
    <w:rsid w:val="006722C3"/>
    <w:rsid w:val="006724AF"/>
    <w:rsid w:val="0067265C"/>
    <w:rsid w:val="00672662"/>
    <w:rsid w:val="00672751"/>
    <w:rsid w:val="006729F3"/>
    <w:rsid w:val="00672B8D"/>
    <w:rsid w:val="00672E30"/>
    <w:rsid w:val="00672EC6"/>
    <w:rsid w:val="00673171"/>
    <w:rsid w:val="00673293"/>
    <w:rsid w:val="006733D2"/>
    <w:rsid w:val="006733DF"/>
    <w:rsid w:val="00673506"/>
    <w:rsid w:val="006735F7"/>
    <w:rsid w:val="00673988"/>
    <w:rsid w:val="00673B32"/>
    <w:rsid w:val="00673D77"/>
    <w:rsid w:val="00673F2F"/>
    <w:rsid w:val="00674343"/>
    <w:rsid w:val="006744DE"/>
    <w:rsid w:val="00674B17"/>
    <w:rsid w:val="00674E3B"/>
    <w:rsid w:val="0067517D"/>
    <w:rsid w:val="00675560"/>
    <w:rsid w:val="00675602"/>
    <w:rsid w:val="0067564A"/>
    <w:rsid w:val="0067577D"/>
    <w:rsid w:val="00675849"/>
    <w:rsid w:val="00675EAD"/>
    <w:rsid w:val="00675ED8"/>
    <w:rsid w:val="00676085"/>
    <w:rsid w:val="0067628F"/>
    <w:rsid w:val="00676B52"/>
    <w:rsid w:val="00676E90"/>
    <w:rsid w:val="0067709A"/>
    <w:rsid w:val="00677222"/>
    <w:rsid w:val="006772FC"/>
    <w:rsid w:val="00677705"/>
    <w:rsid w:val="0067799D"/>
    <w:rsid w:val="00677A7A"/>
    <w:rsid w:val="00677AA0"/>
    <w:rsid w:val="00677BB5"/>
    <w:rsid w:val="0068009A"/>
    <w:rsid w:val="0068022B"/>
    <w:rsid w:val="0068030F"/>
    <w:rsid w:val="006803B5"/>
    <w:rsid w:val="006805B0"/>
    <w:rsid w:val="00680B2C"/>
    <w:rsid w:val="00681DDC"/>
    <w:rsid w:val="006825B8"/>
    <w:rsid w:val="00682806"/>
    <w:rsid w:val="00682948"/>
    <w:rsid w:val="00682E60"/>
    <w:rsid w:val="00682E71"/>
    <w:rsid w:val="00682FF3"/>
    <w:rsid w:val="006830A4"/>
    <w:rsid w:val="006831D2"/>
    <w:rsid w:val="0068320F"/>
    <w:rsid w:val="0068328F"/>
    <w:rsid w:val="006834DC"/>
    <w:rsid w:val="006835A0"/>
    <w:rsid w:val="00683646"/>
    <w:rsid w:val="00683BCF"/>
    <w:rsid w:val="00683D69"/>
    <w:rsid w:val="006841BD"/>
    <w:rsid w:val="006846D3"/>
    <w:rsid w:val="00684B3D"/>
    <w:rsid w:val="00684D04"/>
    <w:rsid w:val="00684E4D"/>
    <w:rsid w:val="00685537"/>
    <w:rsid w:val="006857EC"/>
    <w:rsid w:val="006859F0"/>
    <w:rsid w:val="00685A13"/>
    <w:rsid w:val="00685D71"/>
    <w:rsid w:val="00685D8D"/>
    <w:rsid w:val="006861DD"/>
    <w:rsid w:val="006862D0"/>
    <w:rsid w:val="006865C1"/>
    <w:rsid w:val="00686C28"/>
    <w:rsid w:val="0068732E"/>
    <w:rsid w:val="006873DF"/>
    <w:rsid w:val="0068755B"/>
    <w:rsid w:val="006877BE"/>
    <w:rsid w:val="00687871"/>
    <w:rsid w:val="006878A9"/>
    <w:rsid w:val="00687B89"/>
    <w:rsid w:val="00687BD9"/>
    <w:rsid w:val="00687D6B"/>
    <w:rsid w:val="006904BA"/>
    <w:rsid w:val="00690715"/>
    <w:rsid w:val="006909BB"/>
    <w:rsid w:val="00690C0D"/>
    <w:rsid w:val="00690D8F"/>
    <w:rsid w:val="00690FF6"/>
    <w:rsid w:val="006915DD"/>
    <w:rsid w:val="00691666"/>
    <w:rsid w:val="0069186A"/>
    <w:rsid w:val="006918EE"/>
    <w:rsid w:val="00691B13"/>
    <w:rsid w:val="00691F0C"/>
    <w:rsid w:val="00691F78"/>
    <w:rsid w:val="00691FBB"/>
    <w:rsid w:val="00692121"/>
    <w:rsid w:val="00692511"/>
    <w:rsid w:val="00692548"/>
    <w:rsid w:val="0069261E"/>
    <w:rsid w:val="00692663"/>
    <w:rsid w:val="0069297B"/>
    <w:rsid w:val="00692DC2"/>
    <w:rsid w:val="00692DD0"/>
    <w:rsid w:val="00693031"/>
    <w:rsid w:val="006930F3"/>
    <w:rsid w:val="0069313E"/>
    <w:rsid w:val="00693373"/>
    <w:rsid w:val="00693431"/>
    <w:rsid w:val="0069354B"/>
    <w:rsid w:val="006936BE"/>
    <w:rsid w:val="006936E4"/>
    <w:rsid w:val="00693707"/>
    <w:rsid w:val="00693C32"/>
    <w:rsid w:val="00693D48"/>
    <w:rsid w:val="0069421E"/>
    <w:rsid w:val="006943F4"/>
    <w:rsid w:val="00694762"/>
    <w:rsid w:val="006948C7"/>
    <w:rsid w:val="00694B58"/>
    <w:rsid w:val="00694D41"/>
    <w:rsid w:val="006950A3"/>
    <w:rsid w:val="0069522C"/>
    <w:rsid w:val="006959CB"/>
    <w:rsid w:val="00696049"/>
    <w:rsid w:val="00696065"/>
    <w:rsid w:val="00696378"/>
    <w:rsid w:val="006963E1"/>
    <w:rsid w:val="006967FC"/>
    <w:rsid w:val="00696A4C"/>
    <w:rsid w:val="00696D11"/>
    <w:rsid w:val="006970FA"/>
    <w:rsid w:val="00697436"/>
    <w:rsid w:val="0069749E"/>
    <w:rsid w:val="00697504"/>
    <w:rsid w:val="006979E4"/>
    <w:rsid w:val="00697F62"/>
    <w:rsid w:val="006A02B4"/>
    <w:rsid w:val="006A082F"/>
    <w:rsid w:val="006A0835"/>
    <w:rsid w:val="006A0874"/>
    <w:rsid w:val="006A0922"/>
    <w:rsid w:val="006A0A7D"/>
    <w:rsid w:val="006A0BE3"/>
    <w:rsid w:val="006A0F19"/>
    <w:rsid w:val="006A0F8E"/>
    <w:rsid w:val="006A1043"/>
    <w:rsid w:val="006A1050"/>
    <w:rsid w:val="006A133F"/>
    <w:rsid w:val="006A1473"/>
    <w:rsid w:val="006A1CC9"/>
    <w:rsid w:val="006A2184"/>
    <w:rsid w:val="006A22C9"/>
    <w:rsid w:val="006A27F6"/>
    <w:rsid w:val="006A28D9"/>
    <w:rsid w:val="006A299E"/>
    <w:rsid w:val="006A313E"/>
    <w:rsid w:val="006A3322"/>
    <w:rsid w:val="006A338B"/>
    <w:rsid w:val="006A3753"/>
    <w:rsid w:val="006A3859"/>
    <w:rsid w:val="006A38AE"/>
    <w:rsid w:val="006A40D9"/>
    <w:rsid w:val="006A4419"/>
    <w:rsid w:val="006A4982"/>
    <w:rsid w:val="006A4AD8"/>
    <w:rsid w:val="006A4BF3"/>
    <w:rsid w:val="006A4E5F"/>
    <w:rsid w:val="006A4F85"/>
    <w:rsid w:val="006A53C0"/>
    <w:rsid w:val="006A545F"/>
    <w:rsid w:val="006A56E2"/>
    <w:rsid w:val="006A5867"/>
    <w:rsid w:val="006A5BA6"/>
    <w:rsid w:val="006A5D62"/>
    <w:rsid w:val="006A61B7"/>
    <w:rsid w:val="006A633A"/>
    <w:rsid w:val="006A6364"/>
    <w:rsid w:val="006A6372"/>
    <w:rsid w:val="006A69E2"/>
    <w:rsid w:val="006A6B93"/>
    <w:rsid w:val="006A6D42"/>
    <w:rsid w:val="006A6F0E"/>
    <w:rsid w:val="006A705A"/>
    <w:rsid w:val="006A71BF"/>
    <w:rsid w:val="006A78A1"/>
    <w:rsid w:val="006A78F9"/>
    <w:rsid w:val="006A7B63"/>
    <w:rsid w:val="006A7BBE"/>
    <w:rsid w:val="006A7D01"/>
    <w:rsid w:val="006A7EDF"/>
    <w:rsid w:val="006A7FA8"/>
    <w:rsid w:val="006B0002"/>
    <w:rsid w:val="006B0279"/>
    <w:rsid w:val="006B059E"/>
    <w:rsid w:val="006B0891"/>
    <w:rsid w:val="006B0B5F"/>
    <w:rsid w:val="006B0F6B"/>
    <w:rsid w:val="006B0FCD"/>
    <w:rsid w:val="006B12A2"/>
    <w:rsid w:val="006B1365"/>
    <w:rsid w:val="006B168C"/>
    <w:rsid w:val="006B16B5"/>
    <w:rsid w:val="006B1934"/>
    <w:rsid w:val="006B1D92"/>
    <w:rsid w:val="006B2144"/>
    <w:rsid w:val="006B28EE"/>
    <w:rsid w:val="006B2B7E"/>
    <w:rsid w:val="006B2C9F"/>
    <w:rsid w:val="006B2CE0"/>
    <w:rsid w:val="006B2FAA"/>
    <w:rsid w:val="006B342A"/>
    <w:rsid w:val="006B3507"/>
    <w:rsid w:val="006B353B"/>
    <w:rsid w:val="006B3636"/>
    <w:rsid w:val="006B36BC"/>
    <w:rsid w:val="006B38BF"/>
    <w:rsid w:val="006B3BD1"/>
    <w:rsid w:val="006B3FEE"/>
    <w:rsid w:val="006B4271"/>
    <w:rsid w:val="006B430C"/>
    <w:rsid w:val="006B4337"/>
    <w:rsid w:val="006B4557"/>
    <w:rsid w:val="006B471D"/>
    <w:rsid w:val="006B4761"/>
    <w:rsid w:val="006B4C03"/>
    <w:rsid w:val="006B4C64"/>
    <w:rsid w:val="006B4CCC"/>
    <w:rsid w:val="006B50C5"/>
    <w:rsid w:val="006B5114"/>
    <w:rsid w:val="006B54C3"/>
    <w:rsid w:val="006B54E4"/>
    <w:rsid w:val="006B5773"/>
    <w:rsid w:val="006B590E"/>
    <w:rsid w:val="006B5953"/>
    <w:rsid w:val="006B5EDB"/>
    <w:rsid w:val="006B634B"/>
    <w:rsid w:val="006B637D"/>
    <w:rsid w:val="006B63A7"/>
    <w:rsid w:val="006B63DA"/>
    <w:rsid w:val="006B66EA"/>
    <w:rsid w:val="006B6773"/>
    <w:rsid w:val="006B693D"/>
    <w:rsid w:val="006B6AB7"/>
    <w:rsid w:val="006B6C2C"/>
    <w:rsid w:val="006B6F38"/>
    <w:rsid w:val="006B7378"/>
    <w:rsid w:val="006B7389"/>
    <w:rsid w:val="006B76B6"/>
    <w:rsid w:val="006B7799"/>
    <w:rsid w:val="006B7814"/>
    <w:rsid w:val="006B7903"/>
    <w:rsid w:val="006B7CA4"/>
    <w:rsid w:val="006C00D9"/>
    <w:rsid w:val="006C0ED7"/>
    <w:rsid w:val="006C0F3E"/>
    <w:rsid w:val="006C0F5D"/>
    <w:rsid w:val="006C0F61"/>
    <w:rsid w:val="006C1759"/>
    <w:rsid w:val="006C17BE"/>
    <w:rsid w:val="006C1826"/>
    <w:rsid w:val="006C1999"/>
    <w:rsid w:val="006C19B5"/>
    <w:rsid w:val="006C1B65"/>
    <w:rsid w:val="006C1DAC"/>
    <w:rsid w:val="006C2277"/>
    <w:rsid w:val="006C2659"/>
    <w:rsid w:val="006C28AE"/>
    <w:rsid w:val="006C2959"/>
    <w:rsid w:val="006C2A4A"/>
    <w:rsid w:val="006C2AF6"/>
    <w:rsid w:val="006C2CFC"/>
    <w:rsid w:val="006C2E96"/>
    <w:rsid w:val="006C3030"/>
    <w:rsid w:val="006C32E3"/>
    <w:rsid w:val="006C355A"/>
    <w:rsid w:val="006C359D"/>
    <w:rsid w:val="006C35B9"/>
    <w:rsid w:val="006C38BC"/>
    <w:rsid w:val="006C3F79"/>
    <w:rsid w:val="006C40B4"/>
    <w:rsid w:val="006C412A"/>
    <w:rsid w:val="006C4488"/>
    <w:rsid w:val="006C4849"/>
    <w:rsid w:val="006C4B0D"/>
    <w:rsid w:val="006C4E51"/>
    <w:rsid w:val="006C51EC"/>
    <w:rsid w:val="006C5469"/>
    <w:rsid w:val="006C5530"/>
    <w:rsid w:val="006C55B8"/>
    <w:rsid w:val="006C56D5"/>
    <w:rsid w:val="006C58AE"/>
    <w:rsid w:val="006C5B54"/>
    <w:rsid w:val="006C5D63"/>
    <w:rsid w:val="006C5E99"/>
    <w:rsid w:val="006C5FED"/>
    <w:rsid w:val="006C625E"/>
    <w:rsid w:val="006C648F"/>
    <w:rsid w:val="006C6536"/>
    <w:rsid w:val="006C6574"/>
    <w:rsid w:val="006C6C4C"/>
    <w:rsid w:val="006C6CB7"/>
    <w:rsid w:val="006C6E72"/>
    <w:rsid w:val="006C6F51"/>
    <w:rsid w:val="006C72D3"/>
    <w:rsid w:val="006C735B"/>
    <w:rsid w:val="006C74BE"/>
    <w:rsid w:val="006C74D1"/>
    <w:rsid w:val="006C75D4"/>
    <w:rsid w:val="006C7656"/>
    <w:rsid w:val="006C7726"/>
    <w:rsid w:val="006C7B02"/>
    <w:rsid w:val="006C7B50"/>
    <w:rsid w:val="006D060E"/>
    <w:rsid w:val="006D0876"/>
    <w:rsid w:val="006D0A04"/>
    <w:rsid w:val="006D0D1C"/>
    <w:rsid w:val="006D0E50"/>
    <w:rsid w:val="006D0EBD"/>
    <w:rsid w:val="006D0EDC"/>
    <w:rsid w:val="006D11C3"/>
    <w:rsid w:val="006D181F"/>
    <w:rsid w:val="006D1DB4"/>
    <w:rsid w:val="006D229B"/>
    <w:rsid w:val="006D2431"/>
    <w:rsid w:val="006D2AB3"/>
    <w:rsid w:val="006D2CE3"/>
    <w:rsid w:val="006D323B"/>
    <w:rsid w:val="006D3841"/>
    <w:rsid w:val="006D38FC"/>
    <w:rsid w:val="006D390A"/>
    <w:rsid w:val="006D3AFF"/>
    <w:rsid w:val="006D3C2C"/>
    <w:rsid w:val="006D3E27"/>
    <w:rsid w:val="006D3E90"/>
    <w:rsid w:val="006D401B"/>
    <w:rsid w:val="006D43AC"/>
    <w:rsid w:val="006D449B"/>
    <w:rsid w:val="006D4807"/>
    <w:rsid w:val="006D4BB7"/>
    <w:rsid w:val="006D4DD5"/>
    <w:rsid w:val="006D4DEF"/>
    <w:rsid w:val="006D5204"/>
    <w:rsid w:val="006D5315"/>
    <w:rsid w:val="006D53B5"/>
    <w:rsid w:val="006D599C"/>
    <w:rsid w:val="006D5ABF"/>
    <w:rsid w:val="006D5FCF"/>
    <w:rsid w:val="006D645C"/>
    <w:rsid w:val="006D6487"/>
    <w:rsid w:val="006D6818"/>
    <w:rsid w:val="006D6FE0"/>
    <w:rsid w:val="006D7074"/>
    <w:rsid w:val="006D7343"/>
    <w:rsid w:val="006D77CC"/>
    <w:rsid w:val="006D791D"/>
    <w:rsid w:val="006D7935"/>
    <w:rsid w:val="006D79E8"/>
    <w:rsid w:val="006D7A36"/>
    <w:rsid w:val="006D7BC2"/>
    <w:rsid w:val="006D7E67"/>
    <w:rsid w:val="006E080E"/>
    <w:rsid w:val="006E0811"/>
    <w:rsid w:val="006E09AD"/>
    <w:rsid w:val="006E0A28"/>
    <w:rsid w:val="006E0ADD"/>
    <w:rsid w:val="006E0DFE"/>
    <w:rsid w:val="006E0E29"/>
    <w:rsid w:val="006E1115"/>
    <w:rsid w:val="006E13F9"/>
    <w:rsid w:val="006E1487"/>
    <w:rsid w:val="006E1876"/>
    <w:rsid w:val="006E19BF"/>
    <w:rsid w:val="006E1C0F"/>
    <w:rsid w:val="006E2019"/>
    <w:rsid w:val="006E21C0"/>
    <w:rsid w:val="006E223C"/>
    <w:rsid w:val="006E23B8"/>
    <w:rsid w:val="006E2B06"/>
    <w:rsid w:val="006E2C21"/>
    <w:rsid w:val="006E2C6F"/>
    <w:rsid w:val="006E2D4D"/>
    <w:rsid w:val="006E2E17"/>
    <w:rsid w:val="006E2E4B"/>
    <w:rsid w:val="006E3071"/>
    <w:rsid w:val="006E30DC"/>
    <w:rsid w:val="006E32EB"/>
    <w:rsid w:val="006E3464"/>
    <w:rsid w:val="006E348D"/>
    <w:rsid w:val="006E3958"/>
    <w:rsid w:val="006E39BA"/>
    <w:rsid w:val="006E3D11"/>
    <w:rsid w:val="006E3D35"/>
    <w:rsid w:val="006E3D8A"/>
    <w:rsid w:val="006E4319"/>
    <w:rsid w:val="006E4578"/>
    <w:rsid w:val="006E4906"/>
    <w:rsid w:val="006E4FE9"/>
    <w:rsid w:val="006E5151"/>
    <w:rsid w:val="006E5154"/>
    <w:rsid w:val="006E5AEC"/>
    <w:rsid w:val="006E5F99"/>
    <w:rsid w:val="006E6069"/>
    <w:rsid w:val="006E608A"/>
    <w:rsid w:val="006E6255"/>
    <w:rsid w:val="006E62CB"/>
    <w:rsid w:val="006E64B5"/>
    <w:rsid w:val="006E662A"/>
    <w:rsid w:val="006E6AB5"/>
    <w:rsid w:val="006E7087"/>
    <w:rsid w:val="006E7853"/>
    <w:rsid w:val="006E79CC"/>
    <w:rsid w:val="006E7A4D"/>
    <w:rsid w:val="006E7E41"/>
    <w:rsid w:val="006F018B"/>
    <w:rsid w:val="006F049F"/>
    <w:rsid w:val="006F04F2"/>
    <w:rsid w:val="006F089A"/>
    <w:rsid w:val="006F09E3"/>
    <w:rsid w:val="006F0CDE"/>
    <w:rsid w:val="006F0DB5"/>
    <w:rsid w:val="006F1365"/>
    <w:rsid w:val="006F14B9"/>
    <w:rsid w:val="006F170C"/>
    <w:rsid w:val="006F17DF"/>
    <w:rsid w:val="006F1B4A"/>
    <w:rsid w:val="006F1BE5"/>
    <w:rsid w:val="006F1D6A"/>
    <w:rsid w:val="006F2046"/>
    <w:rsid w:val="006F2092"/>
    <w:rsid w:val="006F2490"/>
    <w:rsid w:val="006F2703"/>
    <w:rsid w:val="006F278C"/>
    <w:rsid w:val="006F2F83"/>
    <w:rsid w:val="006F3295"/>
    <w:rsid w:val="006F3820"/>
    <w:rsid w:val="006F3836"/>
    <w:rsid w:val="006F39A0"/>
    <w:rsid w:val="006F3E17"/>
    <w:rsid w:val="006F3EBA"/>
    <w:rsid w:val="006F4050"/>
    <w:rsid w:val="006F42CB"/>
    <w:rsid w:val="006F4680"/>
    <w:rsid w:val="006F4797"/>
    <w:rsid w:val="006F488D"/>
    <w:rsid w:val="006F4B0F"/>
    <w:rsid w:val="006F4EB4"/>
    <w:rsid w:val="006F4FBE"/>
    <w:rsid w:val="006F51F7"/>
    <w:rsid w:val="006F555F"/>
    <w:rsid w:val="006F5BF8"/>
    <w:rsid w:val="006F5CFD"/>
    <w:rsid w:val="006F5E62"/>
    <w:rsid w:val="006F6444"/>
    <w:rsid w:val="006F6869"/>
    <w:rsid w:val="006F69A9"/>
    <w:rsid w:val="006F6D4A"/>
    <w:rsid w:val="006F6EBE"/>
    <w:rsid w:val="006F7197"/>
    <w:rsid w:val="006F7231"/>
    <w:rsid w:val="006F7742"/>
    <w:rsid w:val="006F7778"/>
    <w:rsid w:val="006F77BF"/>
    <w:rsid w:val="006F783D"/>
    <w:rsid w:val="006F7BB1"/>
    <w:rsid w:val="006F7C80"/>
    <w:rsid w:val="006F7DA2"/>
    <w:rsid w:val="006F7F08"/>
    <w:rsid w:val="00700166"/>
    <w:rsid w:val="00700306"/>
    <w:rsid w:val="007004E4"/>
    <w:rsid w:val="007007DE"/>
    <w:rsid w:val="007009D4"/>
    <w:rsid w:val="007015ED"/>
    <w:rsid w:val="007017B6"/>
    <w:rsid w:val="00701936"/>
    <w:rsid w:val="00701C31"/>
    <w:rsid w:val="00701CB3"/>
    <w:rsid w:val="00701D2B"/>
    <w:rsid w:val="00701E2E"/>
    <w:rsid w:val="00702192"/>
    <w:rsid w:val="00702372"/>
    <w:rsid w:val="007025C3"/>
    <w:rsid w:val="0070269E"/>
    <w:rsid w:val="00702949"/>
    <w:rsid w:val="00702FDB"/>
    <w:rsid w:val="00703162"/>
    <w:rsid w:val="007033E1"/>
    <w:rsid w:val="00703593"/>
    <w:rsid w:val="007037B2"/>
    <w:rsid w:val="00703970"/>
    <w:rsid w:val="0070421A"/>
    <w:rsid w:val="007048D8"/>
    <w:rsid w:val="00704D9A"/>
    <w:rsid w:val="00704E41"/>
    <w:rsid w:val="00704F39"/>
    <w:rsid w:val="00704FD9"/>
    <w:rsid w:val="007050AE"/>
    <w:rsid w:val="00705137"/>
    <w:rsid w:val="007053AB"/>
    <w:rsid w:val="007053E1"/>
    <w:rsid w:val="00705436"/>
    <w:rsid w:val="00705739"/>
    <w:rsid w:val="0070576D"/>
    <w:rsid w:val="007059E3"/>
    <w:rsid w:val="00705C25"/>
    <w:rsid w:val="00705EE7"/>
    <w:rsid w:val="0070610E"/>
    <w:rsid w:val="00706404"/>
    <w:rsid w:val="0070681E"/>
    <w:rsid w:val="00706ADE"/>
    <w:rsid w:val="00706C98"/>
    <w:rsid w:val="00706FB1"/>
    <w:rsid w:val="00707038"/>
    <w:rsid w:val="0070718B"/>
    <w:rsid w:val="007071C6"/>
    <w:rsid w:val="007071C7"/>
    <w:rsid w:val="00707369"/>
    <w:rsid w:val="0070767A"/>
    <w:rsid w:val="0070781F"/>
    <w:rsid w:val="0070792F"/>
    <w:rsid w:val="00707D18"/>
    <w:rsid w:val="00707E76"/>
    <w:rsid w:val="00707E88"/>
    <w:rsid w:val="00710125"/>
    <w:rsid w:val="00710588"/>
    <w:rsid w:val="00710770"/>
    <w:rsid w:val="00710B54"/>
    <w:rsid w:val="00710C9B"/>
    <w:rsid w:val="00710DDC"/>
    <w:rsid w:val="00710EAF"/>
    <w:rsid w:val="00711036"/>
    <w:rsid w:val="0071128A"/>
    <w:rsid w:val="007113A3"/>
    <w:rsid w:val="007117D4"/>
    <w:rsid w:val="007118C5"/>
    <w:rsid w:val="00711F6B"/>
    <w:rsid w:val="007120C1"/>
    <w:rsid w:val="00712389"/>
    <w:rsid w:val="00712513"/>
    <w:rsid w:val="0071294E"/>
    <w:rsid w:val="007129DC"/>
    <w:rsid w:val="00712C45"/>
    <w:rsid w:val="00712D10"/>
    <w:rsid w:val="007130B3"/>
    <w:rsid w:val="007132CB"/>
    <w:rsid w:val="0071342C"/>
    <w:rsid w:val="0071359C"/>
    <w:rsid w:val="007138A0"/>
    <w:rsid w:val="00713B47"/>
    <w:rsid w:val="00713C6D"/>
    <w:rsid w:val="00713F0E"/>
    <w:rsid w:val="0071409B"/>
    <w:rsid w:val="00714219"/>
    <w:rsid w:val="00714239"/>
    <w:rsid w:val="00714816"/>
    <w:rsid w:val="00714822"/>
    <w:rsid w:val="00714A5A"/>
    <w:rsid w:val="00714A75"/>
    <w:rsid w:val="00714CC3"/>
    <w:rsid w:val="00714E99"/>
    <w:rsid w:val="00714F6C"/>
    <w:rsid w:val="007155DA"/>
    <w:rsid w:val="007159E0"/>
    <w:rsid w:val="00715A91"/>
    <w:rsid w:val="00715CCF"/>
    <w:rsid w:val="00716151"/>
    <w:rsid w:val="0071627B"/>
    <w:rsid w:val="007162E8"/>
    <w:rsid w:val="00716645"/>
    <w:rsid w:val="00716684"/>
    <w:rsid w:val="007168D0"/>
    <w:rsid w:val="007169F4"/>
    <w:rsid w:val="00716B88"/>
    <w:rsid w:val="00716E87"/>
    <w:rsid w:val="00716E91"/>
    <w:rsid w:val="007170F5"/>
    <w:rsid w:val="007172B1"/>
    <w:rsid w:val="007172C5"/>
    <w:rsid w:val="007175C9"/>
    <w:rsid w:val="00717B19"/>
    <w:rsid w:val="00717B8C"/>
    <w:rsid w:val="00717BFA"/>
    <w:rsid w:val="00717D50"/>
    <w:rsid w:val="007205C8"/>
    <w:rsid w:val="00720DF3"/>
    <w:rsid w:val="00720E26"/>
    <w:rsid w:val="00721354"/>
    <w:rsid w:val="0072152E"/>
    <w:rsid w:val="00721593"/>
    <w:rsid w:val="007227B8"/>
    <w:rsid w:val="00722C25"/>
    <w:rsid w:val="00722DC6"/>
    <w:rsid w:val="00723004"/>
    <w:rsid w:val="0072304C"/>
    <w:rsid w:val="007230DE"/>
    <w:rsid w:val="007232AC"/>
    <w:rsid w:val="00723428"/>
    <w:rsid w:val="0072351A"/>
    <w:rsid w:val="00723576"/>
    <w:rsid w:val="007238CC"/>
    <w:rsid w:val="007238E0"/>
    <w:rsid w:val="00723903"/>
    <w:rsid w:val="00723990"/>
    <w:rsid w:val="00723ABF"/>
    <w:rsid w:val="00723B8C"/>
    <w:rsid w:val="00723E0F"/>
    <w:rsid w:val="00724085"/>
    <w:rsid w:val="00724317"/>
    <w:rsid w:val="00724396"/>
    <w:rsid w:val="0072493F"/>
    <w:rsid w:val="00724A56"/>
    <w:rsid w:val="00724E9C"/>
    <w:rsid w:val="00724FEE"/>
    <w:rsid w:val="00725068"/>
    <w:rsid w:val="0072553D"/>
    <w:rsid w:val="00725564"/>
    <w:rsid w:val="00725597"/>
    <w:rsid w:val="00725607"/>
    <w:rsid w:val="00725666"/>
    <w:rsid w:val="0072573D"/>
    <w:rsid w:val="00725812"/>
    <w:rsid w:val="00725A40"/>
    <w:rsid w:val="00725DD2"/>
    <w:rsid w:val="00725E33"/>
    <w:rsid w:val="00726006"/>
    <w:rsid w:val="007264A8"/>
    <w:rsid w:val="007266C4"/>
    <w:rsid w:val="0072671B"/>
    <w:rsid w:val="0072692C"/>
    <w:rsid w:val="00726B8B"/>
    <w:rsid w:val="00726E80"/>
    <w:rsid w:val="007273A0"/>
    <w:rsid w:val="00727706"/>
    <w:rsid w:val="00727ADE"/>
    <w:rsid w:val="00727FC5"/>
    <w:rsid w:val="00730453"/>
    <w:rsid w:val="00730B03"/>
    <w:rsid w:val="00730B5D"/>
    <w:rsid w:val="00730C17"/>
    <w:rsid w:val="00730C74"/>
    <w:rsid w:val="00730C84"/>
    <w:rsid w:val="00730CE5"/>
    <w:rsid w:val="00730D62"/>
    <w:rsid w:val="00730EE9"/>
    <w:rsid w:val="007312D1"/>
    <w:rsid w:val="00731313"/>
    <w:rsid w:val="00731A97"/>
    <w:rsid w:val="00731C63"/>
    <w:rsid w:val="00731FAD"/>
    <w:rsid w:val="0073228C"/>
    <w:rsid w:val="007322DF"/>
    <w:rsid w:val="00732564"/>
    <w:rsid w:val="00732616"/>
    <w:rsid w:val="00732623"/>
    <w:rsid w:val="007326B8"/>
    <w:rsid w:val="0073274D"/>
    <w:rsid w:val="00732988"/>
    <w:rsid w:val="00732B04"/>
    <w:rsid w:val="00732F1A"/>
    <w:rsid w:val="0073337D"/>
    <w:rsid w:val="007336F7"/>
    <w:rsid w:val="00733A45"/>
    <w:rsid w:val="00733B04"/>
    <w:rsid w:val="00733DB7"/>
    <w:rsid w:val="00733FA9"/>
    <w:rsid w:val="007344FD"/>
    <w:rsid w:val="0073469C"/>
    <w:rsid w:val="00734C6B"/>
    <w:rsid w:val="00734CDD"/>
    <w:rsid w:val="00734D41"/>
    <w:rsid w:val="00734D83"/>
    <w:rsid w:val="00734E82"/>
    <w:rsid w:val="00734E86"/>
    <w:rsid w:val="00734F20"/>
    <w:rsid w:val="00735084"/>
    <w:rsid w:val="007350B8"/>
    <w:rsid w:val="007351D9"/>
    <w:rsid w:val="007354FA"/>
    <w:rsid w:val="0073590C"/>
    <w:rsid w:val="0073595F"/>
    <w:rsid w:val="00735C88"/>
    <w:rsid w:val="00735FAD"/>
    <w:rsid w:val="00736574"/>
    <w:rsid w:val="007365AE"/>
    <w:rsid w:val="0073666D"/>
    <w:rsid w:val="00736746"/>
    <w:rsid w:val="00736762"/>
    <w:rsid w:val="00736968"/>
    <w:rsid w:val="00736ED3"/>
    <w:rsid w:val="00737361"/>
    <w:rsid w:val="00737449"/>
    <w:rsid w:val="00737E1C"/>
    <w:rsid w:val="00737E60"/>
    <w:rsid w:val="00737E66"/>
    <w:rsid w:val="00737ED6"/>
    <w:rsid w:val="00737FDA"/>
    <w:rsid w:val="00740018"/>
    <w:rsid w:val="00740458"/>
    <w:rsid w:val="00740489"/>
    <w:rsid w:val="0074053C"/>
    <w:rsid w:val="00740A62"/>
    <w:rsid w:val="00740A73"/>
    <w:rsid w:val="00740CD0"/>
    <w:rsid w:val="00740E30"/>
    <w:rsid w:val="00740E87"/>
    <w:rsid w:val="00740F52"/>
    <w:rsid w:val="00741014"/>
    <w:rsid w:val="0074107B"/>
    <w:rsid w:val="007413FA"/>
    <w:rsid w:val="00741904"/>
    <w:rsid w:val="00741F7E"/>
    <w:rsid w:val="00742299"/>
    <w:rsid w:val="00742536"/>
    <w:rsid w:val="0074273C"/>
    <w:rsid w:val="00742766"/>
    <w:rsid w:val="00742942"/>
    <w:rsid w:val="00742A0D"/>
    <w:rsid w:val="00742A41"/>
    <w:rsid w:val="00742C3D"/>
    <w:rsid w:val="00742D8E"/>
    <w:rsid w:val="00742DED"/>
    <w:rsid w:val="0074331C"/>
    <w:rsid w:val="00743531"/>
    <w:rsid w:val="007435F0"/>
    <w:rsid w:val="0074371D"/>
    <w:rsid w:val="00743790"/>
    <w:rsid w:val="007437CA"/>
    <w:rsid w:val="00743B90"/>
    <w:rsid w:val="00743D8A"/>
    <w:rsid w:val="00744094"/>
    <w:rsid w:val="007440B6"/>
    <w:rsid w:val="00744177"/>
    <w:rsid w:val="007441DB"/>
    <w:rsid w:val="007441F3"/>
    <w:rsid w:val="00744347"/>
    <w:rsid w:val="0074457E"/>
    <w:rsid w:val="007448CA"/>
    <w:rsid w:val="00744B00"/>
    <w:rsid w:val="00744CB5"/>
    <w:rsid w:val="00745177"/>
    <w:rsid w:val="0074545A"/>
    <w:rsid w:val="0074564A"/>
    <w:rsid w:val="00745743"/>
    <w:rsid w:val="007457F1"/>
    <w:rsid w:val="0074583A"/>
    <w:rsid w:val="00745B19"/>
    <w:rsid w:val="00746621"/>
    <w:rsid w:val="00746709"/>
    <w:rsid w:val="0074674E"/>
    <w:rsid w:val="00746760"/>
    <w:rsid w:val="007467FE"/>
    <w:rsid w:val="00746C8F"/>
    <w:rsid w:val="00747238"/>
    <w:rsid w:val="0074766C"/>
    <w:rsid w:val="007478C3"/>
    <w:rsid w:val="00747FA6"/>
    <w:rsid w:val="00750052"/>
    <w:rsid w:val="007502BA"/>
    <w:rsid w:val="007505AE"/>
    <w:rsid w:val="007508BC"/>
    <w:rsid w:val="00750C7E"/>
    <w:rsid w:val="00750D5C"/>
    <w:rsid w:val="00750F3D"/>
    <w:rsid w:val="00751216"/>
    <w:rsid w:val="00751373"/>
    <w:rsid w:val="007513D0"/>
    <w:rsid w:val="00751578"/>
    <w:rsid w:val="00751681"/>
    <w:rsid w:val="00751817"/>
    <w:rsid w:val="00751943"/>
    <w:rsid w:val="00751A1C"/>
    <w:rsid w:val="00751B58"/>
    <w:rsid w:val="00751B8C"/>
    <w:rsid w:val="00751C98"/>
    <w:rsid w:val="00751D53"/>
    <w:rsid w:val="00751E5F"/>
    <w:rsid w:val="00751F80"/>
    <w:rsid w:val="00751FA2"/>
    <w:rsid w:val="00751FE7"/>
    <w:rsid w:val="00752460"/>
    <w:rsid w:val="00752577"/>
    <w:rsid w:val="0075290B"/>
    <w:rsid w:val="00752ED5"/>
    <w:rsid w:val="00753042"/>
    <w:rsid w:val="007531F3"/>
    <w:rsid w:val="00753233"/>
    <w:rsid w:val="00753258"/>
    <w:rsid w:val="007532C1"/>
    <w:rsid w:val="007534DE"/>
    <w:rsid w:val="007534FB"/>
    <w:rsid w:val="0075375D"/>
    <w:rsid w:val="00753890"/>
    <w:rsid w:val="00754048"/>
    <w:rsid w:val="0075412D"/>
    <w:rsid w:val="00754592"/>
    <w:rsid w:val="007545B1"/>
    <w:rsid w:val="00754696"/>
    <w:rsid w:val="0075482D"/>
    <w:rsid w:val="007549AF"/>
    <w:rsid w:val="00754B74"/>
    <w:rsid w:val="00754D3F"/>
    <w:rsid w:val="00754E07"/>
    <w:rsid w:val="00754EF3"/>
    <w:rsid w:val="00754FB8"/>
    <w:rsid w:val="0075511C"/>
    <w:rsid w:val="007553E2"/>
    <w:rsid w:val="007557C4"/>
    <w:rsid w:val="007558AC"/>
    <w:rsid w:val="00755BC1"/>
    <w:rsid w:val="00755E00"/>
    <w:rsid w:val="00755EE0"/>
    <w:rsid w:val="00756142"/>
    <w:rsid w:val="007562C1"/>
    <w:rsid w:val="007563C9"/>
    <w:rsid w:val="007563D1"/>
    <w:rsid w:val="0075643E"/>
    <w:rsid w:val="00756462"/>
    <w:rsid w:val="00756527"/>
    <w:rsid w:val="007566C1"/>
    <w:rsid w:val="007566D6"/>
    <w:rsid w:val="00756D1B"/>
    <w:rsid w:val="00756DE0"/>
    <w:rsid w:val="00756F2E"/>
    <w:rsid w:val="0075702D"/>
    <w:rsid w:val="00757314"/>
    <w:rsid w:val="00757787"/>
    <w:rsid w:val="007579D0"/>
    <w:rsid w:val="007579F0"/>
    <w:rsid w:val="00757A0E"/>
    <w:rsid w:val="00757DE3"/>
    <w:rsid w:val="00757E16"/>
    <w:rsid w:val="00760007"/>
    <w:rsid w:val="00760A86"/>
    <w:rsid w:val="00760E14"/>
    <w:rsid w:val="00760FA9"/>
    <w:rsid w:val="007611C9"/>
    <w:rsid w:val="00761250"/>
    <w:rsid w:val="00761269"/>
    <w:rsid w:val="007613DD"/>
    <w:rsid w:val="007614A4"/>
    <w:rsid w:val="0076162D"/>
    <w:rsid w:val="00761830"/>
    <w:rsid w:val="00761BB0"/>
    <w:rsid w:val="00761CD9"/>
    <w:rsid w:val="00762267"/>
    <w:rsid w:val="007622D2"/>
    <w:rsid w:val="007622F8"/>
    <w:rsid w:val="007623BD"/>
    <w:rsid w:val="0076256A"/>
    <w:rsid w:val="007627F1"/>
    <w:rsid w:val="0076298A"/>
    <w:rsid w:val="00762A61"/>
    <w:rsid w:val="00762C59"/>
    <w:rsid w:val="007633C1"/>
    <w:rsid w:val="00763440"/>
    <w:rsid w:val="0076365D"/>
    <w:rsid w:val="007636B2"/>
    <w:rsid w:val="007638BB"/>
    <w:rsid w:val="007640AD"/>
    <w:rsid w:val="00764328"/>
    <w:rsid w:val="007644E8"/>
    <w:rsid w:val="0076490C"/>
    <w:rsid w:val="007649D2"/>
    <w:rsid w:val="00764AF9"/>
    <w:rsid w:val="00764B46"/>
    <w:rsid w:val="00764CA3"/>
    <w:rsid w:val="00764CF0"/>
    <w:rsid w:val="00764E81"/>
    <w:rsid w:val="00764EBA"/>
    <w:rsid w:val="007651B3"/>
    <w:rsid w:val="0076530E"/>
    <w:rsid w:val="00765337"/>
    <w:rsid w:val="007655B5"/>
    <w:rsid w:val="007658B4"/>
    <w:rsid w:val="00765922"/>
    <w:rsid w:val="00765A25"/>
    <w:rsid w:val="00765BF6"/>
    <w:rsid w:val="00765CD4"/>
    <w:rsid w:val="00765D40"/>
    <w:rsid w:val="00766001"/>
    <w:rsid w:val="007662E3"/>
    <w:rsid w:val="007664AC"/>
    <w:rsid w:val="007664F4"/>
    <w:rsid w:val="007664FA"/>
    <w:rsid w:val="00766675"/>
    <w:rsid w:val="00766BB8"/>
    <w:rsid w:val="00766DAF"/>
    <w:rsid w:val="00766F04"/>
    <w:rsid w:val="00766F6B"/>
    <w:rsid w:val="00767265"/>
    <w:rsid w:val="007672F2"/>
    <w:rsid w:val="007673B3"/>
    <w:rsid w:val="007674C1"/>
    <w:rsid w:val="0076752C"/>
    <w:rsid w:val="0076756F"/>
    <w:rsid w:val="00767AE6"/>
    <w:rsid w:val="00767BAD"/>
    <w:rsid w:val="00767BDF"/>
    <w:rsid w:val="00767CFE"/>
    <w:rsid w:val="00767D00"/>
    <w:rsid w:val="00767D83"/>
    <w:rsid w:val="00767F47"/>
    <w:rsid w:val="00767FCD"/>
    <w:rsid w:val="0077018D"/>
    <w:rsid w:val="0077046A"/>
    <w:rsid w:val="007707ED"/>
    <w:rsid w:val="007708A0"/>
    <w:rsid w:val="00770A79"/>
    <w:rsid w:val="0077128F"/>
    <w:rsid w:val="0077162F"/>
    <w:rsid w:val="0077170A"/>
    <w:rsid w:val="00771802"/>
    <w:rsid w:val="00771902"/>
    <w:rsid w:val="00771CEC"/>
    <w:rsid w:val="00772048"/>
    <w:rsid w:val="00772122"/>
    <w:rsid w:val="0077238E"/>
    <w:rsid w:val="00772558"/>
    <w:rsid w:val="00772564"/>
    <w:rsid w:val="00772A3C"/>
    <w:rsid w:val="00772CB1"/>
    <w:rsid w:val="00772D54"/>
    <w:rsid w:val="00772E0D"/>
    <w:rsid w:val="00773126"/>
    <w:rsid w:val="00773159"/>
    <w:rsid w:val="0077332D"/>
    <w:rsid w:val="007736D0"/>
    <w:rsid w:val="00773918"/>
    <w:rsid w:val="00773A93"/>
    <w:rsid w:val="00773C2C"/>
    <w:rsid w:val="00773D59"/>
    <w:rsid w:val="0077422B"/>
    <w:rsid w:val="007742B8"/>
    <w:rsid w:val="00774404"/>
    <w:rsid w:val="007744BA"/>
    <w:rsid w:val="00774832"/>
    <w:rsid w:val="007748C8"/>
    <w:rsid w:val="00774A24"/>
    <w:rsid w:val="00774BA9"/>
    <w:rsid w:val="00774BEF"/>
    <w:rsid w:val="0077511B"/>
    <w:rsid w:val="0077521D"/>
    <w:rsid w:val="007752A1"/>
    <w:rsid w:val="007753AB"/>
    <w:rsid w:val="0077573F"/>
    <w:rsid w:val="00775864"/>
    <w:rsid w:val="007759A1"/>
    <w:rsid w:val="00775FC1"/>
    <w:rsid w:val="00776363"/>
    <w:rsid w:val="00776702"/>
    <w:rsid w:val="007768DA"/>
    <w:rsid w:val="00776A56"/>
    <w:rsid w:val="00776B78"/>
    <w:rsid w:val="00776B7C"/>
    <w:rsid w:val="00776E4C"/>
    <w:rsid w:val="007770C9"/>
    <w:rsid w:val="0077738A"/>
    <w:rsid w:val="007773E0"/>
    <w:rsid w:val="007774FA"/>
    <w:rsid w:val="00777886"/>
    <w:rsid w:val="007778BD"/>
    <w:rsid w:val="0077792C"/>
    <w:rsid w:val="00777CC1"/>
    <w:rsid w:val="00777CD8"/>
    <w:rsid w:val="00777D78"/>
    <w:rsid w:val="007802EF"/>
    <w:rsid w:val="00780414"/>
    <w:rsid w:val="007805EE"/>
    <w:rsid w:val="007806EA"/>
    <w:rsid w:val="007806F2"/>
    <w:rsid w:val="0078071F"/>
    <w:rsid w:val="00780865"/>
    <w:rsid w:val="00781130"/>
    <w:rsid w:val="007813B4"/>
    <w:rsid w:val="0078168B"/>
    <w:rsid w:val="007819A2"/>
    <w:rsid w:val="00781F52"/>
    <w:rsid w:val="00782297"/>
    <w:rsid w:val="0078233B"/>
    <w:rsid w:val="00782367"/>
    <w:rsid w:val="00782515"/>
    <w:rsid w:val="00782521"/>
    <w:rsid w:val="00782664"/>
    <w:rsid w:val="007826B6"/>
    <w:rsid w:val="00782825"/>
    <w:rsid w:val="007828C8"/>
    <w:rsid w:val="00782B69"/>
    <w:rsid w:val="00782E8B"/>
    <w:rsid w:val="00782FCE"/>
    <w:rsid w:val="007830B0"/>
    <w:rsid w:val="00783138"/>
    <w:rsid w:val="0078344E"/>
    <w:rsid w:val="00783533"/>
    <w:rsid w:val="00783597"/>
    <w:rsid w:val="00783826"/>
    <w:rsid w:val="00783CF1"/>
    <w:rsid w:val="00783D7E"/>
    <w:rsid w:val="00784286"/>
    <w:rsid w:val="00784394"/>
    <w:rsid w:val="007843BE"/>
    <w:rsid w:val="00784736"/>
    <w:rsid w:val="0078473A"/>
    <w:rsid w:val="007847D6"/>
    <w:rsid w:val="0078489D"/>
    <w:rsid w:val="00784C92"/>
    <w:rsid w:val="00784D3F"/>
    <w:rsid w:val="0078549E"/>
    <w:rsid w:val="00785AF2"/>
    <w:rsid w:val="00785D6C"/>
    <w:rsid w:val="00785EB8"/>
    <w:rsid w:val="0078600B"/>
    <w:rsid w:val="0078638F"/>
    <w:rsid w:val="007863B6"/>
    <w:rsid w:val="007866DA"/>
    <w:rsid w:val="00786E81"/>
    <w:rsid w:val="00786F4E"/>
    <w:rsid w:val="00787635"/>
    <w:rsid w:val="00787BA6"/>
    <w:rsid w:val="00787DBE"/>
    <w:rsid w:val="00787FB2"/>
    <w:rsid w:val="00787FD5"/>
    <w:rsid w:val="007900A6"/>
    <w:rsid w:val="00790103"/>
    <w:rsid w:val="00790116"/>
    <w:rsid w:val="007904D8"/>
    <w:rsid w:val="00790549"/>
    <w:rsid w:val="00790A60"/>
    <w:rsid w:val="00790B17"/>
    <w:rsid w:val="00790B61"/>
    <w:rsid w:val="00790FA9"/>
    <w:rsid w:val="0079132B"/>
    <w:rsid w:val="0079180B"/>
    <w:rsid w:val="00791911"/>
    <w:rsid w:val="007919AB"/>
    <w:rsid w:val="00791A5B"/>
    <w:rsid w:val="00791C4B"/>
    <w:rsid w:val="00791E36"/>
    <w:rsid w:val="00792090"/>
    <w:rsid w:val="00792259"/>
    <w:rsid w:val="007923B1"/>
    <w:rsid w:val="007926F8"/>
    <w:rsid w:val="007927B9"/>
    <w:rsid w:val="00792958"/>
    <w:rsid w:val="00792BAD"/>
    <w:rsid w:val="00792BCA"/>
    <w:rsid w:val="00792E99"/>
    <w:rsid w:val="00793077"/>
    <w:rsid w:val="00793207"/>
    <w:rsid w:val="00793494"/>
    <w:rsid w:val="0079375B"/>
    <w:rsid w:val="007937CC"/>
    <w:rsid w:val="00793D89"/>
    <w:rsid w:val="00793DE0"/>
    <w:rsid w:val="00793F51"/>
    <w:rsid w:val="00794014"/>
    <w:rsid w:val="00794206"/>
    <w:rsid w:val="00794214"/>
    <w:rsid w:val="0079449A"/>
    <w:rsid w:val="0079450C"/>
    <w:rsid w:val="007945B3"/>
    <w:rsid w:val="0079486F"/>
    <w:rsid w:val="00794901"/>
    <w:rsid w:val="00794AD8"/>
    <w:rsid w:val="00794AF2"/>
    <w:rsid w:val="00794BF2"/>
    <w:rsid w:val="00794F49"/>
    <w:rsid w:val="00794F76"/>
    <w:rsid w:val="007954EB"/>
    <w:rsid w:val="007958B7"/>
    <w:rsid w:val="00795C15"/>
    <w:rsid w:val="00795CE6"/>
    <w:rsid w:val="00795ECD"/>
    <w:rsid w:val="00796110"/>
    <w:rsid w:val="007961AF"/>
    <w:rsid w:val="0079654B"/>
    <w:rsid w:val="007968D3"/>
    <w:rsid w:val="00796AC7"/>
    <w:rsid w:val="00796DB5"/>
    <w:rsid w:val="00796EE5"/>
    <w:rsid w:val="00796FED"/>
    <w:rsid w:val="00797044"/>
    <w:rsid w:val="007970CF"/>
    <w:rsid w:val="00797554"/>
    <w:rsid w:val="00797A13"/>
    <w:rsid w:val="00797B79"/>
    <w:rsid w:val="00797C04"/>
    <w:rsid w:val="00797D4A"/>
    <w:rsid w:val="00797E89"/>
    <w:rsid w:val="007A0070"/>
    <w:rsid w:val="007A05DA"/>
    <w:rsid w:val="007A0741"/>
    <w:rsid w:val="007A0CCD"/>
    <w:rsid w:val="007A0D95"/>
    <w:rsid w:val="007A107C"/>
    <w:rsid w:val="007A1244"/>
    <w:rsid w:val="007A13D4"/>
    <w:rsid w:val="007A1612"/>
    <w:rsid w:val="007A1779"/>
    <w:rsid w:val="007A1AA1"/>
    <w:rsid w:val="007A1B38"/>
    <w:rsid w:val="007A1B3D"/>
    <w:rsid w:val="007A1D60"/>
    <w:rsid w:val="007A1EDA"/>
    <w:rsid w:val="007A211D"/>
    <w:rsid w:val="007A229F"/>
    <w:rsid w:val="007A22D8"/>
    <w:rsid w:val="007A234F"/>
    <w:rsid w:val="007A2449"/>
    <w:rsid w:val="007A26EB"/>
    <w:rsid w:val="007A27DD"/>
    <w:rsid w:val="007A28F3"/>
    <w:rsid w:val="007A2F29"/>
    <w:rsid w:val="007A2FB2"/>
    <w:rsid w:val="007A337D"/>
    <w:rsid w:val="007A37B5"/>
    <w:rsid w:val="007A3912"/>
    <w:rsid w:val="007A3A08"/>
    <w:rsid w:val="007A3A4E"/>
    <w:rsid w:val="007A3AC4"/>
    <w:rsid w:val="007A3C36"/>
    <w:rsid w:val="007A3DAF"/>
    <w:rsid w:val="007A3EAE"/>
    <w:rsid w:val="007A40FC"/>
    <w:rsid w:val="007A424C"/>
    <w:rsid w:val="007A4CFA"/>
    <w:rsid w:val="007A50A8"/>
    <w:rsid w:val="007A5761"/>
    <w:rsid w:val="007A5F12"/>
    <w:rsid w:val="007A5F4E"/>
    <w:rsid w:val="007A60A7"/>
    <w:rsid w:val="007A60FF"/>
    <w:rsid w:val="007A61CD"/>
    <w:rsid w:val="007A62D6"/>
    <w:rsid w:val="007A6440"/>
    <w:rsid w:val="007A6442"/>
    <w:rsid w:val="007A64A8"/>
    <w:rsid w:val="007A67AD"/>
    <w:rsid w:val="007A6B16"/>
    <w:rsid w:val="007A6B51"/>
    <w:rsid w:val="007A6C0B"/>
    <w:rsid w:val="007A6E31"/>
    <w:rsid w:val="007A6E41"/>
    <w:rsid w:val="007A6FF4"/>
    <w:rsid w:val="007A76E0"/>
    <w:rsid w:val="007A7B8D"/>
    <w:rsid w:val="007B00A2"/>
    <w:rsid w:val="007B0257"/>
    <w:rsid w:val="007B02BA"/>
    <w:rsid w:val="007B0404"/>
    <w:rsid w:val="007B04CB"/>
    <w:rsid w:val="007B0A98"/>
    <w:rsid w:val="007B0AC6"/>
    <w:rsid w:val="007B0B93"/>
    <w:rsid w:val="007B138F"/>
    <w:rsid w:val="007B14C5"/>
    <w:rsid w:val="007B15F8"/>
    <w:rsid w:val="007B17EE"/>
    <w:rsid w:val="007B18F1"/>
    <w:rsid w:val="007B1D7C"/>
    <w:rsid w:val="007B1F4D"/>
    <w:rsid w:val="007B2494"/>
    <w:rsid w:val="007B270E"/>
    <w:rsid w:val="007B2873"/>
    <w:rsid w:val="007B2896"/>
    <w:rsid w:val="007B297D"/>
    <w:rsid w:val="007B2AC3"/>
    <w:rsid w:val="007B2BB6"/>
    <w:rsid w:val="007B324E"/>
    <w:rsid w:val="007B3856"/>
    <w:rsid w:val="007B39A6"/>
    <w:rsid w:val="007B3A8A"/>
    <w:rsid w:val="007B3ADE"/>
    <w:rsid w:val="007B3B60"/>
    <w:rsid w:val="007B3CAF"/>
    <w:rsid w:val="007B3CCA"/>
    <w:rsid w:val="007B426B"/>
    <w:rsid w:val="007B4413"/>
    <w:rsid w:val="007B4541"/>
    <w:rsid w:val="007B4816"/>
    <w:rsid w:val="007B4986"/>
    <w:rsid w:val="007B4CFB"/>
    <w:rsid w:val="007B4E23"/>
    <w:rsid w:val="007B4E55"/>
    <w:rsid w:val="007B5049"/>
    <w:rsid w:val="007B534C"/>
    <w:rsid w:val="007B54B7"/>
    <w:rsid w:val="007B55B1"/>
    <w:rsid w:val="007B5608"/>
    <w:rsid w:val="007B5683"/>
    <w:rsid w:val="007B569E"/>
    <w:rsid w:val="007B5789"/>
    <w:rsid w:val="007B5818"/>
    <w:rsid w:val="007B58A9"/>
    <w:rsid w:val="007B58BD"/>
    <w:rsid w:val="007B58CE"/>
    <w:rsid w:val="007B5ABC"/>
    <w:rsid w:val="007B5B3D"/>
    <w:rsid w:val="007B5C77"/>
    <w:rsid w:val="007B5C9C"/>
    <w:rsid w:val="007B6302"/>
    <w:rsid w:val="007B6397"/>
    <w:rsid w:val="007B65F2"/>
    <w:rsid w:val="007B6787"/>
    <w:rsid w:val="007B694D"/>
    <w:rsid w:val="007B6C75"/>
    <w:rsid w:val="007B6CF2"/>
    <w:rsid w:val="007B6D0D"/>
    <w:rsid w:val="007B6F26"/>
    <w:rsid w:val="007B704B"/>
    <w:rsid w:val="007B735C"/>
    <w:rsid w:val="007B77FC"/>
    <w:rsid w:val="007B7C18"/>
    <w:rsid w:val="007B7C5F"/>
    <w:rsid w:val="007B7D6F"/>
    <w:rsid w:val="007C0010"/>
    <w:rsid w:val="007C0021"/>
    <w:rsid w:val="007C002D"/>
    <w:rsid w:val="007C0462"/>
    <w:rsid w:val="007C0561"/>
    <w:rsid w:val="007C065C"/>
    <w:rsid w:val="007C0D78"/>
    <w:rsid w:val="007C0DF7"/>
    <w:rsid w:val="007C0F66"/>
    <w:rsid w:val="007C1228"/>
    <w:rsid w:val="007C1285"/>
    <w:rsid w:val="007C155C"/>
    <w:rsid w:val="007C18DF"/>
    <w:rsid w:val="007C1AE5"/>
    <w:rsid w:val="007C1DC7"/>
    <w:rsid w:val="007C1F73"/>
    <w:rsid w:val="007C21BE"/>
    <w:rsid w:val="007C25B8"/>
    <w:rsid w:val="007C2887"/>
    <w:rsid w:val="007C2B1C"/>
    <w:rsid w:val="007C2BDB"/>
    <w:rsid w:val="007C33BB"/>
    <w:rsid w:val="007C3720"/>
    <w:rsid w:val="007C3925"/>
    <w:rsid w:val="007C3E50"/>
    <w:rsid w:val="007C4061"/>
    <w:rsid w:val="007C4120"/>
    <w:rsid w:val="007C475B"/>
    <w:rsid w:val="007C4862"/>
    <w:rsid w:val="007C4B0C"/>
    <w:rsid w:val="007C4C48"/>
    <w:rsid w:val="007C4C57"/>
    <w:rsid w:val="007C4C5E"/>
    <w:rsid w:val="007C4C6F"/>
    <w:rsid w:val="007C4D47"/>
    <w:rsid w:val="007C4D81"/>
    <w:rsid w:val="007C4EC4"/>
    <w:rsid w:val="007C4F23"/>
    <w:rsid w:val="007C4FF4"/>
    <w:rsid w:val="007C50B3"/>
    <w:rsid w:val="007C5198"/>
    <w:rsid w:val="007C53B2"/>
    <w:rsid w:val="007C5465"/>
    <w:rsid w:val="007C54CD"/>
    <w:rsid w:val="007C56C8"/>
    <w:rsid w:val="007C5A18"/>
    <w:rsid w:val="007C5E0C"/>
    <w:rsid w:val="007C5F5C"/>
    <w:rsid w:val="007C61C7"/>
    <w:rsid w:val="007C62BD"/>
    <w:rsid w:val="007C64AF"/>
    <w:rsid w:val="007C666F"/>
    <w:rsid w:val="007C69A4"/>
    <w:rsid w:val="007C6B8B"/>
    <w:rsid w:val="007C6FD1"/>
    <w:rsid w:val="007C7005"/>
    <w:rsid w:val="007C7843"/>
    <w:rsid w:val="007C7BB0"/>
    <w:rsid w:val="007D02C4"/>
    <w:rsid w:val="007D0374"/>
    <w:rsid w:val="007D037F"/>
    <w:rsid w:val="007D065E"/>
    <w:rsid w:val="007D0813"/>
    <w:rsid w:val="007D0849"/>
    <w:rsid w:val="007D0944"/>
    <w:rsid w:val="007D12D4"/>
    <w:rsid w:val="007D1A54"/>
    <w:rsid w:val="007D1A96"/>
    <w:rsid w:val="007D1C6B"/>
    <w:rsid w:val="007D1DAD"/>
    <w:rsid w:val="007D1E90"/>
    <w:rsid w:val="007D200C"/>
    <w:rsid w:val="007D218B"/>
    <w:rsid w:val="007D2269"/>
    <w:rsid w:val="007D2523"/>
    <w:rsid w:val="007D253A"/>
    <w:rsid w:val="007D254F"/>
    <w:rsid w:val="007D256E"/>
    <w:rsid w:val="007D2D0F"/>
    <w:rsid w:val="007D2E7A"/>
    <w:rsid w:val="007D30BC"/>
    <w:rsid w:val="007D320B"/>
    <w:rsid w:val="007D36AE"/>
    <w:rsid w:val="007D36D5"/>
    <w:rsid w:val="007D36DA"/>
    <w:rsid w:val="007D39B4"/>
    <w:rsid w:val="007D3F16"/>
    <w:rsid w:val="007D3F45"/>
    <w:rsid w:val="007D43FD"/>
    <w:rsid w:val="007D48A2"/>
    <w:rsid w:val="007D4A2C"/>
    <w:rsid w:val="007D4B83"/>
    <w:rsid w:val="007D4BCE"/>
    <w:rsid w:val="007D4EC1"/>
    <w:rsid w:val="007D4F00"/>
    <w:rsid w:val="007D4FB8"/>
    <w:rsid w:val="007D529A"/>
    <w:rsid w:val="007D5534"/>
    <w:rsid w:val="007D559E"/>
    <w:rsid w:val="007D56FD"/>
    <w:rsid w:val="007D58C0"/>
    <w:rsid w:val="007D58FF"/>
    <w:rsid w:val="007D59F5"/>
    <w:rsid w:val="007D5C3B"/>
    <w:rsid w:val="007D5EF5"/>
    <w:rsid w:val="007D5F42"/>
    <w:rsid w:val="007D6522"/>
    <w:rsid w:val="007D65EF"/>
    <w:rsid w:val="007D68CD"/>
    <w:rsid w:val="007D70A2"/>
    <w:rsid w:val="007D72D6"/>
    <w:rsid w:val="007D7354"/>
    <w:rsid w:val="007D7367"/>
    <w:rsid w:val="007D7C8F"/>
    <w:rsid w:val="007E008A"/>
    <w:rsid w:val="007E09E3"/>
    <w:rsid w:val="007E0D2D"/>
    <w:rsid w:val="007E0EA4"/>
    <w:rsid w:val="007E0F0A"/>
    <w:rsid w:val="007E1018"/>
    <w:rsid w:val="007E1111"/>
    <w:rsid w:val="007E116C"/>
    <w:rsid w:val="007E12E0"/>
    <w:rsid w:val="007E1364"/>
    <w:rsid w:val="007E18EC"/>
    <w:rsid w:val="007E19C0"/>
    <w:rsid w:val="007E1CD0"/>
    <w:rsid w:val="007E1F3D"/>
    <w:rsid w:val="007E1F4C"/>
    <w:rsid w:val="007E1FDF"/>
    <w:rsid w:val="007E21B5"/>
    <w:rsid w:val="007E24C2"/>
    <w:rsid w:val="007E2C7C"/>
    <w:rsid w:val="007E2E68"/>
    <w:rsid w:val="007E2F61"/>
    <w:rsid w:val="007E34B2"/>
    <w:rsid w:val="007E387E"/>
    <w:rsid w:val="007E3AC7"/>
    <w:rsid w:val="007E3CCB"/>
    <w:rsid w:val="007E3DA4"/>
    <w:rsid w:val="007E3DC0"/>
    <w:rsid w:val="007E40D3"/>
    <w:rsid w:val="007E417C"/>
    <w:rsid w:val="007E418F"/>
    <w:rsid w:val="007E44A5"/>
    <w:rsid w:val="007E4804"/>
    <w:rsid w:val="007E4942"/>
    <w:rsid w:val="007E4FAC"/>
    <w:rsid w:val="007E51CD"/>
    <w:rsid w:val="007E5211"/>
    <w:rsid w:val="007E52C6"/>
    <w:rsid w:val="007E5417"/>
    <w:rsid w:val="007E54FB"/>
    <w:rsid w:val="007E5508"/>
    <w:rsid w:val="007E557E"/>
    <w:rsid w:val="007E5604"/>
    <w:rsid w:val="007E56A2"/>
    <w:rsid w:val="007E5972"/>
    <w:rsid w:val="007E59DB"/>
    <w:rsid w:val="007E5A1D"/>
    <w:rsid w:val="007E5CEA"/>
    <w:rsid w:val="007E5E67"/>
    <w:rsid w:val="007E6328"/>
    <w:rsid w:val="007E663A"/>
    <w:rsid w:val="007E6689"/>
    <w:rsid w:val="007E6723"/>
    <w:rsid w:val="007E67AA"/>
    <w:rsid w:val="007E6A78"/>
    <w:rsid w:val="007E6B5D"/>
    <w:rsid w:val="007E6EAE"/>
    <w:rsid w:val="007E71FC"/>
    <w:rsid w:val="007E72C8"/>
    <w:rsid w:val="007E7601"/>
    <w:rsid w:val="007E7790"/>
    <w:rsid w:val="007E7846"/>
    <w:rsid w:val="007E79B5"/>
    <w:rsid w:val="007E7B36"/>
    <w:rsid w:val="007E7B58"/>
    <w:rsid w:val="007E7C05"/>
    <w:rsid w:val="007E7C0A"/>
    <w:rsid w:val="007E7C8B"/>
    <w:rsid w:val="007E7D6C"/>
    <w:rsid w:val="007E7E95"/>
    <w:rsid w:val="007F0098"/>
    <w:rsid w:val="007F0101"/>
    <w:rsid w:val="007F0EF7"/>
    <w:rsid w:val="007F100C"/>
    <w:rsid w:val="007F116C"/>
    <w:rsid w:val="007F122A"/>
    <w:rsid w:val="007F1915"/>
    <w:rsid w:val="007F1926"/>
    <w:rsid w:val="007F1978"/>
    <w:rsid w:val="007F19BD"/>
    <w:rsid w:val="007F1D5F"/>
    <w:rsid w:val="007F1ED6"/>
    <w:rsid w:val="007F242D"/>
    <w:rsid w:val="007F25E4"/>
    <w:rsid w:val="007F2666"/>
    <w:rsid w:val="007F2A87"/>
    <w:rsid w:val="007F2B5D"/>
    <w:rsid w:val="007F2D05"/>
    <w:rsid w:val="007F2E37"/>
    <w:rsid w:val="007F2E57"/>
    <w:rsid w:val="007F35AD"/>
    <w:rsid w:val="007F364B"/>
    <w:rsid w:val="007F3AEA"/>
    <w:rsid w:val="007F3CB6"/>
    <w:rsid w:val="007F4164"/>
    <w:rsid w:val="007F425A"/>
    <w:rsid w:val="007F4A15"/>
    <w:rsid w:val="007F4C5F"/>
    <w:rsid w:val="007F4C8F"/>
    <w:rsid w:val="007F4CA1"/>
    <w:rsid w:val="007F5C85"/>
    <w:rsid w:val="007F5F4B"/>
    <w:rsid w:val="007F606A"/>
    <w:rsid w:val="007F6078"/>
    <w:rsid w:val="007F60A6"/>
    <w:rsid w:val="007F6353"/>
    <w:rsid w:val="007F635A"/>
    <w:rsid w:val="007F64A4"/>
    <w:rsid w:val="007F6949"/>
    <w:rsid w:val="007F6C08"/>
    <w:rsid w:val="007F6E4C"/>
    <w:rsid w:val="007F6F65"/>
    <w:rsid w:val="007F71DE"/>
    <w:rsid w:val="007F730F"/>
    <w:rsid w:val="007F7773"/>
    <w:rsid w:val="007F77F2"/>
    <w:rsid w:val="007F7AC8"/>
    <w:rsid w:val="007F7BC4"/>
    <w:rsid w:val="007F7EB3"/>
    <w:rsid w:val="007F7ED4"/>
    <w:rsid w:val="00800048"/>
    <w:rsid w:val="0080013A"/>
    <w:rsid w:val="00800470"/>
    <w:rsid w:val="00800538"/>
    <w:rsid w:val="00800601"/>
    <w:rsid w:val="00800671"/>
    <w:rsid w:val="008007DF"/>
    <w:rsid w:val="00800830"/>
    <w:rsid w:val="00800A8F"/>
    <w:rsid w:val="00801589"/>
    <w:rsid w:val="00801A6F"/>
    <w:rsid w:val="00801C93"/>
    <w:rsid w:val="00801D3C"/>
    <w:rsid w:val="0080202D"/>
    <w:rsid w:val="00802265"/>
    <w:rsid w:val="00802303"/>
    <w:rsid w:val="00802551"/>
    <w:rsid w:val="008030D4"/>
    <w:rsid w:val="0080348C"/>
    <w:rsid w:val="00803513"/>
    <w:rsid w:val="008035ED"/>
    <w:rsid w:val="008037A9"/>
    <w:rsid w:val="0080396E"/>
    <w:rsid w:val="00803ABA"/>
    <w:rsid w:val="00803C77"/>
    <w:rsid w:val="00803E91"/>
    <w:rsid w:val="008040A7"/>
    <w:rsid w:val="008044DA"/>
    <w:rsid w:val="00804652"/>
    <w:rsid w:val="00804705"/>
    <w:rsid w:val="00804825"/>
    <w:rsid w:val="00804904"/>
    <w:rsid w:val="00804997"/>
    <w:rsid w:val="008049AA"/>
    <w:rsid w:val="00804BAE"/>
    <w:rsid w:val="00804EA6"/>
    <w:rsid w:val="0080510B"/>
    <w:rsid w:val="008051E3"/>
    <w:rsid w:val="008054B9"/>
    <w:rsid w:val="008057EC"/>
    <w:rsid w:val="00805DFC"/>
    <w:rsid w:val="00805F7B"/>
    <w:rsid w:val="008060C5"/>
    <w:rsid w:val="008062E2"/>
    <w:rsid w:val="008062E4"/>
    <w:rsid w:val="0080659C"/>
    <w:rsid w:val="00806758"/>
    <w:rsid w:val="00806779"/>
    <w:rsid w:val="0080695F"/>
    <w:rsid w:val="00806A83"/>
    <w:rsid w:val="00806B3F"/>
    <w:rsid w:val="00806BB8"/>
    <w:rsid w:val="00806D62"/>
    <w:rsid w:val="00806FC3"/>
    <w:rsid w:val="00806FD0"/>
    <w:rsid w:val="0080703E"/>
    <w:rsid w:val="008071E5"/>
    <w:rsid w:val="0080726B"/>
    <w:rsid w:val="008073BE"/>
    <w:rsid w:val="00807733"/>
    <w:rsid w:val="00807A74"/>
    <w:rsid w:val="00807ADA"/>
    <w:rsid w:val="00807D18"/>
    <w:rsid w:val="0081028C"/>
    <w:rsid w:val="008102A1"/>
    <w:rsid w:val="00810456"/>
    <w:rsid w:val="00810579"/>
    <w:rsid w:val="0081061B"/>
    <w:rsid w:val="00810705"/>
    <w:rsid w:val="0081072E"/>
    <w:rsid w:val="008107BF"/>
    <w:rsid w:val="00810936"/>
    <w:rsid w:val="0081095C"/>
    <w:rsid w:val="00810AD8"/>
    <w:rsid w:val="00810D0B"/>
    <w:rsid w:val="00810E1B"/>
    <w:rsid w:val="00810EA5"/>
    <w:rsid w:val="00810F2F"/>
    <w:rsid w:val="0081118D"/>
    <w:rsid w:val="008111B8"/>
    <w:rsid w:val="0081135C"/>
    <w:rsid w:val="00811A75"/>
    <w:rsid w:val="00811C3E"/>
    <w:rsid w:val="00811E85"/>
    <w:rsid w:val="00811F88"/>
    <w:rsid w:val="0081203C"/>
    <w:rsid w:val="008121D8"/>
    <w:rsid w:val="00812292"/>
    <w:rsid w:val="008122F2"/>
    <w:rsid w:val="00812690"/>
    <w:rsid w:val="008129D4"/>
    <w:rsid w:val="00812ADB"/>
    <w:rsid w:val="00812B64"/>
    <w:rsid w:val="00813329"/>
    <w:rsid w:val="00813553"/>
    <w:rsid w:val="00813564"/>
    <w:rsid w:val="00813F2C"/>
    <w:rsid w:val="0081438E"/>
    <w:rsid w:val="008148FF"/>
    <w:rsid w:val="00814927"/>
    <w:rsid w:val="00814B90"/>
    <w:rsid w:val="00815161"/>
    <w:rsid w:val="0081599D"/>
    <w:rsid w:val="00815A86"/>
    <w:rsid w:val="00815AF9"/>
    <w:rsid w:val="00815EDD"/>
    <w:rsid w:val="00816073"/>
    <w:rsid w:val="00816528"/>
    <w:rsid w:val="0081657C"/>
    <w:rsid w:val="008166F8"/>
    <w:rsid w:val="008169AF"/>
    <w:rsid w:val="00816BBF"/>
    <w:rsid w:val="00816C71"/>
    <w:rsid w:val="00816C94"/>
    <w:rsid w:val="00816E0A"/>
    <w:rsid w:val="0081704C"/>
    <w:rsid w:val="00817326"/>
    <w:rsid w:val="008175B9"/>
    <w:rsid w:val="0081773A"/>
    <w:rsid w:val="0081779A"/>
    <w:rsid w:val="00817AB1"/>
    <w:rsid w:val="00817BFD"/>
    <w:rsid w:val="00817F71"/>
    <w:rsid w:val="00820287"/>
    <w:rsid w:val="008204AE"/>
    <w:rsid w:val="00820565"/>
    <w:rsid w:val="00820577"/>
    <w:rsid w:val="008208B9"/>
    <w:rsid w:val="00820A06"/>
    <w:rsid w:val="00820B29"/>
    <w:rsid w:val="00820BBA"/>
    <w:rsid w:val="00820C2A"/>
    <w:rsid w:val="00821392"/>
    <w:rsid w:val="00821536"/>
    <w:rsid w:val="0082184A"/>
    <w:rsid w:val="00821A1A"/>
    <w:rsid w:val="00821B29"/>
    <w:rsid w:val="00821BDD"/>
    <w:rsid w:val="00821D18"/>
    <w:rsid w:val="00822011"/>
    <w:rsid w:val="0082233C"/>
    <w:rsid w:val="0082286C"/>
    <w:rsid w:val="00822A02"/>
    <w:rsid w:val="00822C1C"/>
    <w:rsid w:val="00822FFC"/>
    <w:rsid w:val="008231AA"/>
    <w:rsid w:val="00823431"/>
    <w:rsid w:val="008235D0"/>
    <w:rsid w:val="0082361C"/>
    <w:rsid w:val="008237E3"/>
    <w:rsid w:val="00823D35"/>
    <w:rsid w:val="00823E2D"/>
    <w:rsid w:val="00823F6D"/>
    <w:rsid w:val="008241E1"/>
    <w:rsid w:val="0082472A"/>
    <w:rsid w:val="00824784"/>
    <w:rsid w:val="00824863"/>
    <w:rsid w:val="00824905"/>
    <w:rsid w:val="00824B33"/>
    <w:rsid w:val="00824C3D"/>
    <w:rsid w:val="00824F46"/>
    <w:rsid w:val="00825067"/>
    <w:rsid w:val="00825075"/>
    <w:rsid w:val="00825108"/>
    <w:rsid w:val="008253C9"/>
    <w:rsid w:val="008256A9"/>
    <w:rsid w:val="0082589F"/>
    <w:rsid w:val="00825A38"/>
    <w:rsid w:val="00825D91"/>
    <w:rsid w:val="00826407"/>
    <w:rsid w:val="00826724"/>
    <w:rsid w:val="00826A9C"/>
    <w:rsid w:val="00826BCA"/>
    <w:rsid w:val="00826E34"/>
    <w:rsid w:val="00826FAE"/>
    <w:rsid w:val="00827564"/>
    <w:rsid w:val="0082757F"/>
    <w:rsid w:val="008305FA"/>
    <w:rsid w:val="00830C33"/>
    <w:rsid w:val="00830D6E"/>
    <w:rsid w:val="00830D78"/>
    <w:rsid w:val="00830EB8"/>
    <w:rsid w:val="00830EF0"/>
    <w:rsid w:val="00831013"/>
    <w:rsid w:val="00831167"/>
    <w:rsid w:val="00831281"/>
    <w:rsid w:val="008313B0"/>
    <w:rsid w:val="008317C5"/>
    <w:rsid w:val="00831B53"/>
    <w:rsid w:val="00831E41"/>
    <w:rsid w:val="0083257D"/>
    <w:rsid w:val="00832658"/>
    <w:rsid w:val="00832BE9"/>
    <w:rsid w:val="00833049"/>
    <w:rsid w:val="008330B0"/>
    <w:rsid w:val="00833340"/>
    <w:rsid w:val="0083335B"/>
    <w:rsid w:val="00833984"/>
    <w:rsid w:val="00833AC8"/>
    <w:rsid w:val="00834097"/>
    <w:rsid w:val="008341AB"/>
    <w:rsid w:val="0083493B"/>
    <w:rsid w:val="00834D46"/>
    <w:rsid w:val="00834D88"/>
    <w:rsid w:val="00834ED4"/>
    <w:rsid w:val="00835378"/>
    <w:rsid w:val="008356D1"/>
    <w:rsid w:val="00835C48"/>
    <w:rsid w:val="00836279"/>
    <w:rsid w:val="008366A0"/>
    <w:rsid w:val="00837124"/>
    <w:rsid w:val="008371D7"/>
    <w:rsid w:val="0083722E"/>
    <w:rsid w:val="0083736F"/>
    <w:rsid w:val="008373C0"/>
    <w:rsid w:val="00837439"/>
    <w:rsid w:val="00837544"/>
    <w:rsid w:val="008376EC"/>
    <w:rsid w:val="00837B4B"/>
    <w:rsid w:val="00837E7A"/>
    <w:rsid w:val="008400CB"/>
    <w:rsid w:val="008400FA"/>
    <w:rsid w:val="0084010B"/>
    <w:rsid w:val="00840119"/>
    <w:rsid w:val="008401B8"/>
    <w:rsid w:val="0084038C"/>
    <w:rsid w:val="008403C7"/>
    <w:rsid w:val="008408CD"/>
    <w:rsid w:val="00840968"/>
    <w:rsid w:val="00840EA9"/>
    <w:rsid w:val="00840FD4"/>
    <w:rsid w:val="00840FEE"/>
    <w:rsid w:val="0084112A"/>
    <w:rsid w:val="008411DF"/>
    <w:rsid w:val="0084131C"/>
    <w:rsid w:val="00841546"/>
    <w:rsid w:val="00841729"/>
    <w:rsid w:val="00841815"/>
    <w:rsid w:val="008419BA"/>
    <w:rsid w:val="00841BCB"/>
    <w:rsid w:val="00841DBF"/>
    <w:rsid w:val="00841FB0"/>
    <w:rsid w:val="0084225E"/>
    <w:rsid w:val="0084289A"/>
    <w:rsid w:val="00842F68"/>
    <w:rsid w:val="008435B5"/>
    <w:rsid w:val="00843692"/>
    <w:rsid w:val="00843874"/>
    <w:rsid w:val="008438B4"/>
    <w:rsid w:val="00843F1A"/>
    <w:rsid w:val="00843F1E"/>
    <w:rsid w:val="00844321"/>
    <w:rsid w:val="008444D5"/>
    <w:rsid w:val="00844CB4"/>
    <w:rsid w:val="00844D64"/>
    <w:rsid w:val="008453C7"/>
    <w:rsid w:val="008453FD"/>
    <w:rsid w:val="0084550C"/>
    <w:rsid w:val="00845783"/>
    <w:rsid w:val="0084592C"/>
    <w:rsid w:val="00845D08"/>
    <w:rsid w:val="00845ED9"/>
    <w:rsid w:val="008460DB"/>
    <w:rsid w:val="0084626A"/>
    <w:rsid w:val="008464F5"/>
    <w:rsid w:val="0084684D"/>
    <w:rsid w:val="00846E9A"/>
    <w:rsid w:val="008471F6"/>
    <w:rsid w:val="00847210"/>
    <w:rsid w:val="0084725C"/>
    <w:rsid w:val="008476B1"/>
    <w:rsid w:val="00847774"/>
    <w:rsid w:val="008477AA"/>
    <w:rsid w:val="00847D1C"/>
    <w:rsid w:val="00847E12"/>
    <w:rsid w:val="00847ED0"/>
    <w:rsid w:val="0085003B"/>
    <w:rsid w:val="008500E6"/>
    <w:rsid w:val="0085032C"/>
    <w:rsid w:val="008506BE"/>
    <w:rsid w:val="00850807"/>
    <w:rsid w:val="00850C1A"/>
    <w:rsid w:val="00850D6A"/>
    <w:rsid w:val="00850DDF"/>
    <w:rsid w:val="00851144"/>
    <w:rsid w:val="008511B9"/>
    <w:rsid w:val="00851510"/>
    <w:rsid w:val="008516BE"/>
    <w:rsid w:val="00851732"/>
    <w:rsid w:val="00851C3F"/>
    <w:rsid w:val="00851D3B"/>
    <w:rsid w:val="00851E88"/>
    <w:rsid w:val="0085247C"/>
    <w:rsid w:val="00852698"/>
    <w:rsid w:val="008528C9"/>
    <w:rsid w:val="00852A10"/>
    <w:rsid w:val="00852B9D"/>
    <w:rsid w:val="00852DEE"/>
    <w:rsid w:val="00853234"/>
    <w:rsid w:val="0085344B"/>
    <w:rsid w:val="00853676"/>
    <w:rsid w:val="00853A42"/>
    <w:rsid w:val="00853B85"/>
    <w:rsid w:val="00853BED"/>
    <w:rsid w:val="00853E49"/>
    <w:rsid w:val="00853F26"/>
    <w:rsid w:val="00853F7A"/>
    <w:rsid w:val="00854082"/>
    <w:rsid w:val="00854123"/>
    <w:rsid w:val="008541F9"/>
    <w:rsid w:val="00854255"/>
    <w:rsid w:val="008547D6"/>
    <w:rsid w:val="0085498F"/>
    <w:rsid w:val="00854F5F"/>
    <w:rsid w:val="00854F6C"/>
    <w:rsid w:val="0085506B"/>
    <w:rsid w:val="008550FB"/>
    <w:rsid w:val="00855233"/>
    <w:rsid w:val="00855829"/>
    <w:rsid w:val="00855953"/>
    <w:rsid w:val="00855B75"/>
    <w:rsid w:val="00855CBF"/>
    <w:rsid w:val="00855CC9"/>
    <w:rsid w:val="008561D5"/>
    <w:rsid w:val="00856560"/>
    <w:rsid w:val="008565C4"/>
    <w:rsid w:val="00856BAA"/>
    <w:rsid w:val="00856C5A"/>
    <w:rsid w:val="00856D36"/>
    <w:rsid w:val="00856F80"/>
    <w:rsid w:val="00856F94"/>
    <w:rsid w:val="00856FE5"/>
    <w:rsid w:val="008571F1"/>
    <w:rsid w:val="00857D3B"/>
    <w:rsid w:val="00857E81"/>
    <w:rsid w:val="0086025D"/>
    <w:rsid w:val="00860461"/>
    <w:rsid w:val="0086053A"/>
    <w:rsid w:val="0086085E"/>
    <w:rsid w:val="00860BCB"/>
    <w:rsid w:val="00860DFD"/>
    <w:rsid w:val="00860E25"/>
    <w:rsid w:val="0086120A"/>
    <w:rsid w:val="00861B97"/>
    <w:rsid w:val="00861BE6"/>
    <w:rsid w:val="00862030"/>
    <w:rsid w:val="0086224F"/>
    <w:rsid w:val="00862261"/>
    <w:rsid w:val="008623A3"/>
    <w:rsid w:val="008623EC"/>
    <w:rsid w:val="00862401"/>
    <w:rsid w:val="00862544"/>
    <w:rsid w:val="008625E1"/>
    <w:rsid w:val="00862843"/>
    <w:rsid w:val="0086309C"/>
    <w:rsid w:val="0086356D"/>
    <w:rsid w:val="0086362B"/>
    <w:rsid w:val="008636B9"/>
    <w:rsid w:val="00863765"/>
    <w:rsid w:val="00863C39"/>
    <w:rsid w:val="00863C47"/>
    <w:rsid w:val="00864086"/>
    <w:rsid w:val="008644DD"/>
    <w:rsid w:val="008648FF"/>
    <w:rsid w:val="0086491E"/>
    <w:rsid w:val="00864A5A"/>
    <w:rsid w:val="00864E8B"/>
    <w:rsid w:val="008653D9"/>
    <w:rsid w:val="0086540C"/>
    <w:rsid w:val="0086599A"/>
    <w:rsid w:val="008662E8"/>
    <w:rsid w:val="008665C5"/>
    <w:rsid w:val="0086665C"/>
    <w:rsid w:val="00866675"/>
    <w:rsid w:val="00866686"/>
    <w:rsid w:val="0086675B"/>
    <w:rsid w:val="00866C07"/>
    <w:rsid w:val="00866C92"/>
    <w:rsid w:val="00866D45"/>
    <w:rsid w:val="00866D8D"/>
    <w:rsid w:val="00867DAE"/>
    <w:rsid w:val="00867F7A"/>
    <w:rsid w:val="0087000C"/>
    <w:rsid w:val="008701E3"/>
    <w:rsid w:val="008703D3"/>
    <w:rsid w:val="00870589"/>
    <w:rsid w:val="008705F9"/>
    <w:rsid w:val="008709F7"/>
    <w:rsid w:val="00870A40"/>
    <w:rsid w:val="00870E76"/>
    <w:rsid w:val="008711D3"/>
    <w:rsid w:val="00871479"/>
    <w:rsid w:val="008716F6"/>
    <w:rsid w:val="00871EF5"/>
    <w:rsid w:val="0087218C"/>
    <w:rsid w:val="008722D2"/>
    <w:rsid w:val="0087250D"/>
    <w:rsid w:val="00872A30"/>
    <w:rsid w:val="00872D95"/>
    <w:rsid w:val="00872DBC"/>
    <w:rsid w:val="00872EED"/>
    <w:rsid w:val="008733A0"/>
    <w:rsid w:val="008733EC"/>
    <w:rsid w:val="0087355B"/>
    <w:rsid w:val="00873628"/>
    <w:rsid w:val="00873BE6"/>
    <w:rsid w:val="00873E6C"/>
    <w:rsid w:val="00874407"/>
    <w:rsid w:val="0087469B"/>
    <w:rsid w:val="00874AF9"/>
    <w:rsid w:val="00874D3E"/>
    <w:rsid w:val="00874E42"/>
    <w:rsid w:val="008757CB"/>
    <w:rsid w:val="00875C3B"/>
    <w:rsid w:val="00875DA7"/>
    <w:rsid w:val="00875E46"/>
    <w:rsid w:val="00875F9B"/>
    <w:rsid w:val="00876152"/>
    <w:rsid w:val="008761DB"/>
    <w:rsid w:val="008765D3"/>
    <w:rsid w:val="00876B82"/>
    <w:rsid w:val="00876F36"/>
    <w:rsid w:val="00877342"/>
    <w:rsid w:val="00877396"/>
    <w:rsid w:val="008773BC"/>
    <w:rsid w:val="00877718"/>
    <w:rsid w:val="00877731"/>
    <w:rsid w:val="008778DF"/>
    <w:rsid w:val="008778E0"/>
    <w:rsid w:val="00877AFA"/>
    <w:rsid w:val="00877C74"/>
    <w:rsid w:val="00877E3A"/>
    <w:rsid w:val="00877E89"/>
    <w:rsid w:val="00877EF2"/>
    <w:rsid w:val="00880147"/>
    <w:rsid w:val="0088023A"/>
    <w:rsid w:val="0088037A"/>
    <w:rsid w:val="00880461"/>
    <w:rsid w:val="0088073F"/>
    <w:rsid w:val="00880962"/>
    <w:rsid w:val="00880BC1"/>
    <w:rsid w:val="00880E84"/>
    <w:rsid w:val="00881178"/>
    <w:rsid w:val="00881EAD"/>
    <w:rsid w:val="0088255F"/>
    <w:rsid w:val="008829BA"/>
    <w:rsid w:val="00882C9C"/>
    <w:rsid w:val="00882F82"/>
    <w:rsid w:val="00883011"/>
    <w:rsid w:val="00883424"/>
    <w:rsid w:val="008835C5"/>
    <w:rsid w:val="0088364C"/>
    <w:rsid w:val="00883735"/>
    <w:rsid w:val="00883736"/>
    <w:rsid w:val="00883B43"/>
    <w:rsid w:val="00883C89"/>
    <w:rsid w:val="00883CEB"/>
    <w:rsid w:val="00883E95"/>
    <w:rsid w:val="008840C5"/>
    <w:rsid w:val="00884366"/>
    <w:rsid w:val="008845F6"/>
    <w:rsid w:val="0088496C"/>
    <w:rsid w:val="008849D6"/>
    <w:rsid w:val="00884AC0"/>
    <w:rsid w:val="00884B13"/>
    <w:rsid w:val="00884E83"/>
    <w:rsid w:val="00885115"/>
    <w:rsid w:val="00885158"/>
    <w:rsid w:val="00885323"/>
    <w:rsid w:val="00885552"/>
    <w:rsid w:val="008856A1"/>
    <w:rsid w:val="00885866"/>
    <w:rsid w:val="00885AA7"/>
    <w:rsid w:val="00885C1E"/>
    <w:rsid w:val="00885D0C"/>
    <w:rsid w:val="00885F1D"/>
    <w:rsid w:val="00885FAA"/>
    <w:rsid w:val="00886630"/>
    <w:rsid w:val="008866CA"/>
    <w:rsid w:val="008867D8"/>
    <w:rsid w:val="008868A2"/>
    <w:rsid w:val="0088745A"/>
    <w:rsid w:val="00887529"/>
    <w:rsid w:val="00887572"/>
    <w:rsid w:val="00887708"/>
    <w:rsid w:val="0088780A"/>
    <w:rsid w:val="0088791E"/>
    <w:rsid w:val="00887B05"/>
    <w:rsid w:val="00887F34"/>
    <w:rsid w:val="00887FA3"/>
    <w:rsid w:val="00887FAF"/>
    <w:rsid w:val="0089074C"/>
    <w:rsid w:val="0089077E"/>
    <w:rsid w:val="008907F7"/>
    <w:rsid w:val="00890A4E"/>
    <w:rsid w:val="00890A52"/>
    <w:rsid w:val="00890A9B"/>
    <w:rsid w:val="00890DE5"/>
    <w:rsid w:val="00890E08"/>
    <w:rsid w:val="00891286"/>
    <w:rsid w:val="00891413"/>
    <w:rsid w:val="008914A0"/>
    <w:rsid w:val="0089189B"/>
    <w:rsid w:val="008918DB"/>
    <w:rsid w:val="00891B10"/>
    <w:rsid w:val="00891D4C"/>
    <w:rsid w:val="00891E9D"/>
    <w:rsid w:val="0089202A"/>
    <w:rsid w:val="0089207D"/>
    <w:rsid w:val="0089221E"/>
    <w:rsid w:val="00892252"/>
    <w:rsid w:val="00892283"/>
    <w:rsid w:val="00892737"/>
    <w:rsid w:val="00892B40"/>
    <w:rsid w:val="00892B51"/>
    <w:rsid w:val="00892D23"/>
    <w:rsid w:val="00892E6E"/>
    <w:rsid w:val="00892F09"/>
    <w:rsid w:val="00892F3F"/>
    <w:rsid w:val="008934FD"/>
    <w:rsid w:val="008936D2"/>
    <w:rsid w:val="00893A0F"/>
    <w:rsid w:val="00893A18"/>
    <w:rsid w:val="00893FBC"/>
    <w:rsid w:val="0089403D"/>
    <w:rsid w:val="008940CE"/>
    <w:rsid w:val="0089413C"/>
    <w:rsid w:val="00894533"/>
    <w:rsid w:val="00894B40"/>
    <w:rsid w:val="00894BA8"/>
    <w:rsid w:val="00894CB8"/>
    <w:rsid w:val="00894D38"/>
    <w:rsid w:val="00894E01"/>
    <w:rsid w:val="00895080"/>
    <w:rsid w:val="00895498"/>
    <w:rsid w:val="00895B3C"/>
    <w:rsid w:val="00895EE7"/>
    <w:rsid w:val="00895F24"/>
    <w:rsid w:val="00895F6D"/>
    <w:rsid w:val="00896026"/>
    <w:rsid w:val="00896105"/>
    <w:rsid w:val="008961DF"/>
    <w:rsid w:val="008962E0"/>
    <w:rsid w:val="008963D6"/>
    <w:rsid w:val="008964B8"/>
    <w:rsid w:val="008964CE"/>
    <w:rsid w:val="008968E8"/>
    <w:rsid w:val="008970B0"/>
    <w:rsid w:val="008976B1"/>
    <w:rsid w:val="00897895"/>
    <w:rsid w:val="00897EE2"/>
    <w:rsid w:val="008A051C"/>
    <w:rsid w:val="008A1089"/>
    <w:rsid w:val="008A1100"/>
    <w:rsid w:val="008A192D"/>
    <w:rsid w:val="008A1951"/>
    <w:rsid w:val="008A1DE2"/>
    <w:rsid w:val="008A1E32"/>
    <w:rsid w:val="008A2131"/>
    <w:rsid w:val="008A22FA"/>
    <w:rsid w:val="008A242D"/>
    <w:rsid w:val="008A24ED"/>
    <w:rsid w:val="008A2535"/>
    <w:rsid w:val="008A2823"/>
    <w:rsid w:val="008A2BD4"/>
    <w:rsid w:val="008A2C1A"/>
    <w:rsid w:val="008A2EF6"/>
    <w:rsid w:val="008A3090"/>
    <w:rsid w:val="008A34C3"/>
    <w:rsid w:val="008A3612"/>
    <w:rsid w:val="008A367A"/>
    <w:rsid w:val="008A3833"/>
    <w:rsid w:val="008A39C9"/>
    <w:rsid w:val="008A39E6"/>
    <w:rsid w:val="008A3AE2"/>
    <w:rsid w:val="008A3CBA"/>
    <w:rsid w:val="008A3DBE"/>
    <w:rsid w:val="008A3DF7"/>
    <w:rsid w:val="008A3E9A"/>
    <w:rsid w:val="008A440B"/>
    <w:rsid w:val="008A4BB9"/>
    <w:rsid w:val="008A4D9B"/>
    <w:rsid w:val="008A539D"/>
    <w:rsid w:val="008A56AA"/>
    <w:rsid w:val="008A5C84"/>
    <w:rsid w:val="008A5C92"/>
    <w:rsid w:val="008A60DC"/>
    <w:rsid w:val="008A61FE"/>
    <w:rsid w:val="008A6643"/>
    <w:rsid w:val="008A6782"/>
    <w:rsid w:val="008A6868"/>
    <w:rsid w:val="008A6A1B"/>
    <w:rsid w:val="008A6AF7"/>
    <w:rsid w:val="008A6BE3"/>
    <w:rsid w:val="008A6CB9"/>
    <w:rsid w:val="008A6D96"/>
    <w:rsid w:val="008A71EA"/>
    <w:rsid w:val="008A764E"/>
    <w:rsid w:val="008A7D08"/>
    <w:rsid w:val="008A7E3B"/>
    <w:rsid w:val="008A7FBD"/>
    <w:rsid w:val="008B0218"/>
    <w:rsid w:val="008B0285"/>
    <w:rsid w:val="008B0541"/>
    <w:rsid w:val="008B06B2"/>
    <w:rsid w:val="008B0E38"/>
    <w:rsid w:val="008B0F54"/>
    <w:rsid w:val="008B123D"/>
    <w:rsid w:val="008B134E"/>
    <w:rsid w:val="008B1B46"/>
    <w:rsid w:val="008B1CD0"/>
    <w:rsid w:val="008B1FDC"/>
    <w:rsid w:val="008B266B"/>
    <w:rsid w:val="008B2916"/>
    <w:rsid w:val="008B2AF1"/>
    <w:rsid w:val="008B2C87"/>
    <w:rsid w:val="008B2F3F"/>
    <w:rsid w:val="008B33F3"/>
    <w:rsid w:val="008B347E"/>
    <w:rsid w:val="008B351B"/>
    <w:rsid w:val="008B37DF"/>
    <w:rsid w:val="008B3821"/>
    <w:rsid w:val="008B3A58"/>
    <w:rsid w:val="008B3DDA"/>
    <w:rsid w:val="008B4A30"/>
    <w:rsid w:val="008B5478"/>
    <w:rsid w:val="008B54F9"/>
    <w:rsid w:val="008B5FBF"/>
    <w:rsid w:val="008B6132"/>
    <w:rsid w:val="008B6259"/>
    <w:rsid w:val="008B6381"/>
    <w:rsid w:val="008B6391"/>
    <w:rsid w:val="008B665B"/>
    <w:rsid w:val="008B67B8"/>
    <w:rsid w:val="008B6AC1"/>
    <w:rsid w:val="008B6B85"/>
    <w:rsid w:val="008B6C26"/>
    <w:rsid w:val="008B6DA7"/>
    <w:rsid w:val="008B722B"/>
    <w:rsid w:val="008B7B35"/>
    <w:rsid w:val="008B7BE9"/>
    <w:rsid w:val="008B7E66"/>
    <w:rsid w:val="008B7F1B"/>
    <w:rsid w:val="008C01E5"/>
    <w:rsid w:val="008C03D9"/>
    <w:rsid w:val="008C0569"/>
    <w:rsid w:val="008C0B05"/>
    <w:rsid w:val="008C0B2F"/>
    <w:rsid w:val="008C0B5D"/>
    <w:rsid w:val="008C0D65"/>
    <w:rsid w:val="008C1261"/>
    <w:rsid w:val="008C190F"/>
    <w:rsid w:val="008C1B67"/>
    <w:rsid w:val="008C1BEB"/>
    <w:rsid w:val="008C1C0E"/>
    <w:rsid w:val="008C2161"/>
    <w:rsid w:val="008C2286"/>
    <w:rsid w:val="008C22D9"/>
    <w:rsid w:val="008C234B"/>
    <w:rsid w:val="008C25E4"/>
    <w:rsid w:val="008C2707"/>
    <w:rsid w:val="008C2AFD"/>
    <w:rsid w:val="008C2CDD"/>
    <w:rsid w:val="008C2D9B"/>
    <w:rsid w:val="008C2DC3"/>
    <w:rsid w:val="008C2F9F"/>
    <w:rsid w:val="008C319E"/>
    <w:rsid w:val="008C31FA"/>
    <w:rsid w:val="008C3897"/>
    <w:rsid w:val="008C3A3E"/>
    <w:rsid w:val="008C3E42"/>
    <w:rsid w:val="008C4F06"/>
    <w:rsid w:val="008C4F9A"/>
    <w:rsid w:val="008C54C5"/>
    <w:rsid w:val="008C55F0"/>
    <w:rsid w:val="008C566A"/>
    <w:rsid w:val="008C59C4"/>
    <w:rsid w:val="008C5A43"/>
    <w:rsid w:val="008C5A66"/>
    <w:rsid w:val="008C5AF9"/>
    <w:rsid w:val="008C5FD5"/>
    <w:rsid w:val="008C62D2"/>
    <w:rsid w:val="008C6C0B"/>
    <w:rsid w:val="008C6D56"/>
    <w:rsid w:val="008C6E91"/>
    <w:rsid w:val="008C71CA"/>
    <w:rsid w:val="008C71CB"/>
    <w:rsid w:val="008C765B"/>
    <w:rsid w:val="008C7871"/>
    <w:rsid w:val="008C7CDB"/>
    <w:rsid w:val="008C7D52"/>
    <w:rsid w:val="008D0515"/>
    <w:rsid w:val="008D0521"/>
    <w:rsid w:val="008D0621"/>
    <w:rsid w:val="008D065F"/>
    <w:rsid w:val="008D0672"/>
    <w:rsid w:val="008D0BFA"/>
    <w:rsid w:val="008D0F29"/>
    <w:rsid w:val="008D11F9"/>
    <w:rsid w:val="008D12B4"/>
    <w:rsid w:val="008D13EA"/>
    <w:rsid w:val="008D15F1"/>
    <w:rsid w:val="008D1877"/>
    <w:rsid w:val="008D1B9A"/>
    <w:rsid w:val="008D1C7A"/>
    <w:rsid w:val="008D2262"/>
    <w:rsid w:val="008D241B"/>
    <w:rsid w:val="008D2501"/>
    <w:rsid w:val="008D279D"/>
    <w:rsid w:val="008D27FB"/>
    <w:rsid w:val="008D35BC"/>
    <w:rsid w:val="008D3B91"/>
    <w:rsid w:val="008D3CB8"/>
    <w:rsid w:val="008D3D94"/>
    <w:rsid w:val="008D4005"/>
    <w:rsid w:val="008D4035"/>
    <w:rsid w:val="008D42DC"/>
    <w:rsid w:val="008D4919"/>
    <w:rsid w:val="008D589D"/>
    <w:rsid w:val="008D59EC"/>
    <w:rsid w:val="008D5F65"/>
    <w:rsid w:val="008D600D"/>
    <w:rsid w:val="008D631A"/>
    <w:rsid w:val="008D63AD"/>
    <w:rsid w:val="008D697F"/>
    <w:rsid w:val="008D6B31"/>
    <w:rsid w:val="008D6CAC"/>
    <w:rsid w:val="008D6FCE"/>
    <w:rsid w:val="008D70E7"/>
    <w:rsid w:val="008D7371"/>
    <w:rsid w:val="008D7510"/>
    <w:rsid w:val="008D7695"/>
    <w:rsid w:val="008D7880"/>
    <w:rsid w:val="008D7C24"/>
    <w:rsid w:val="008D7DEF"/>
    <w:rsid w:val="008D7E62"/>
    <w:rsid w:val="008D7F86"/>
    <w:rsid w:val="008D7F95"/>
    <w:rsid w:val="008E04B4"/>
    <w:rsid w:val="008E06F3"/>
    <w:rsid w:val="008E07CA"/>
    <w:rsid w:val="008E07DB"/>
    <w:rsid w:val="008E0913"/>
    <w:rsid w:val="008E0CEE"/>
    <w:rsid w:val="008E0CF7"/>
    <w:rsid w:val="008E1072"/>
    <w:rsid w:val="008E158F"/>
    <w:rsid w:val="008E1661"/>
    <w:rsid w:val="008E17F0"/>
    <w:rsid w:val="008E196D"/>
    <w:rsid w:val="008E1B5A"/>
    <w:rsid w:val="008E1C03"/>
    <w:rsid w:val="008E1DFE"/>
    <w:rsid w:val="008E20C0"/>
    <w:rsid w:val="008E2556"/>
    <w:rsid w:val="008E25E6"/>
    <w:rsid w:val="008E266D"/>
    <w:rsid w:val="008E273E"/>
    <w:rsid w:val="008E2878"/>
    <w:rsid w:val="008E2A48"/>
    <w:rsid w:val="008E360F"/>
    <w:rsid w:val="008E37FF"/>
    <w:rsid w:val="008E3DD5"/>
    <w:rsid w:val="008E411B"/>
    <w:rsid w:val="008E4257"/>
    <w:rsid w:val="008E42CA"/>
    <w:rsid w:val="008E43DC"/>
    <w:rsid w:val="008E4502"/>
    <w:rsid w:val="008E457D"/>
    <w:rsid w:val="008E483F"/>
    <w:rsid w:val="008E4C5F"/>
    <w:rsid w:val="008E4E2B"/>
    <w:rsid w:val="008E54BA"/>
    <w:rsid w:val="008E5A31"/>
    <w:rsid w:val="008E5C5D"/>
    <w:rsid w:val="008E5F07"/>
    <w:rsid w:val="008E60C5"/>
    <w:rsid w:val="008E646E"/>
    <w:rsid w:val="008E6642"/>
    <w:rsid w:val="008E6777"/>
    <w:rsid w:val="008E696F"/>
    <w:rsid w:val="008E6B40"/>
    <w:rsid w:val="008E6B5C"/>
    <w:rsid w:val="008E6D15"/>
    <w:rsid w:val="008E72B0"/>
    <w:rsid w:val="008E72DD"/>
    <w:rsid w:val="008E757E"/>
    <w:rsid w:val="008E772E"/>
    <w:rsid w:val="008E7753"/>
    <w:rsid w:val="008E7764"/>
    <w:rsid w:val="008E79E5"/>
    <w:rsid w:val="008E7E37"/>
    <w:rsid w:val="008F001C"/>
    <w:rsid w:val="008F00E2"/>
    <w:rsid w:val="008F05AC"/>
    <w:rsid w:val="008F103B"/>
    <w:rsid w:val="008F1348"/>
    <w:rsid w:val="008F159C"/>
    <w:rsid w:val="008F166D"/>
    <w:rsid w:val="008F1895"/>
    <w:rsid w:val="008F189F"/>
    <w:rsid w:val="008F1DFE"/>
    <w:rsid w:val="008F1F8D"/>
    <w:rsid w:val="008F20BE"/>
    <w:rsid w:val="008F2237"/>
    <w:rsid w:val="008F2362"/>
    <w:rsid w:val="008F2391"/>
    <w:rsid w:val="008F23A2"/>
    <w:rsid w:val="008F24EF"/>
    <w:rsid w:val="008F260A"/>
    <w:rsid w:val="008F26F1"/>
    <w:rsid w:val="008F2EFD"/>
    <w:rsid w:val="008F31D7"/>
    <w:rsid w:val="008F32B8"/>
    <w:rsid w:val="008F3319"/>
    <w:rsid w:val="008F3504"/>
    <w:rsid w:val="008F384F"/>
    <w:rsid w:val="008F3852"/>
    <w:rsid w:val="008F3908"/>
    <w:rsid w:val="008F390D"/>
    <w:rsid w:val="008F3B0F"/>
    <w:rsid w:val="008F3B95"/>
    <w:rsid w:val="008F3BDF"/>
    <w:rsid w:val="008F3C34"/>
    <w:rsid w:val="008F3D1F"/>
    <w:rsid w:val="008F4087"/>
    <w:rsid w:val="008F4384"/>
    <w:rsid w:val="008F48D6"/>
    <w:rsid w:val="008F4B5E"/>
    <w:rsid w:val="008F4F16"/>
    <w:rsid w:val="008F51CA"/>
    <w:rsid w:val="008F53CC"/>
    <w:rsid w:val="008F5615"/>
    <w:rsid w:val="008F5C45"/>
    <w:rsid w:val="008F5E1A"/>
    <w:rsid w:val="008F5FA2"/>
    <w:rsid w:val="008F6587"/>
    <w:rsid w:val="008F6595"/>
    <w:rsid w:val="008F6CF2"/>
    <w:rsid w:val="008F6E40"/>
    <w:rsid w:val="008F744C"/>
    <w:rsid w:val="008F7476"/>
    <w:rsid w:val="008F756C"/>
    <w:rsid w:val="008F779E"/>
    <w:rsid w:val="008F7C3B"/>
    <w:rsid w:val="009001EF"/>
    <w:rsid w:val="009002E0"/>
    <w:rsid w:val="00900621"/>
    <w:rsid w:val="00900B0C"/>
    <w:rsid w:val="00900DE7"/>
    <w:rsid w:val="009015C5"/>
    <w:rsid w:val="00901685"/>
    <w:rsid w:val="009019FC"/>
    <w:rsid w:val="00901A17"/>
    <w:rsid w:val="00901AE4"/>
    <w:rsid w:val="00901B74"/>
    <w:rsid w:val="00901B80"/>
    <w:rsid w:val="00901EF7"/>
    <w:rsid w:val="0090208E"/>
    <w:rsid w:val="009021C3"/>
    <w:rsid w:val="0090238A"/>
    <w:rsid w:val="009027B5"/>
    <w:rsid w:val="00902975"/>
    <w:rsid w:val="00902F08"/>
    <w:rsid w:val="009030AB"/>
    <w:rsid w:val="009031D2"/>
    <w:rsid w:val="009031F0"/>
    <w:rsid w:val="0090323B"/>
    <w:rsid w:val="00903640"/>
    <w:rsid w:val="009036E7"/>
    <w:rsid w:val="009036FA"/>
    <w:rsid w:val="00903701"/>
    <w:rsid w:val="009038EB"/>
    <w:rsid w:val="00903CCA"/>
    <w:rsid w:val="00903DC4"/>
    <w:rsid w:val="0090406C"/>
    <w:rsid w:val="00904195"/>
    <w:rsid w:val="009041A0"/>
    <w:rsid w:val="009041EB"/>
    <w:rsid w:val="009047BD"/>
    <w:rsid w:val="009050D0"/>
    <w:rsid w:val="009053E6"/>
    <w:rsid w:val="009053F9"/>
    <w:rsid w:val="009055DA"/>
    <w:rsid w:val="009056AA"/>
    <w:rsid w:val="00905945"/>
    <w:rsid w:val="00905AFD"/>
    <w:rsid w:val="00905B72"/>
    <w:rsid w:val="00905C7C"/>
    <w:rsid w:val="00905F1D"/>
    <w:rsid w:val="009060EB"/>
    <w:rsid w:val="00906380"/>
    <w:rsid w:val="009063E3"/>
    <w:rsid w:val="00906662"/>
    <w:rsid w:val="00906BE6"/>
    <w:rsid w:val="00906E5F"/>
    <w:rsid w:val="00906FCC"/>
    <w:rsid w:val="00907341"/>
    <w:rsid w:val="00907363"/>
    <w:rsid w:val="009076AC"/>
    <w:rsid w:val="009077B2"/>
    <w:rsid w:val="00907AF1"/>
    <w:rsid w:val="00907F53"/>
    <w:rsid w:val="00907F73"/>
    <w:rsid w:val="009102AE"/>
    <w:rsid w:val="009106AD"/>
    <w:rsid w:val="0091070E"/>
    <w:rsid w:val="00910B50"/>
    <w:rsid w:val="00910C73"/>
    <w:rsid w:val="009110F9"/>
    <w:rsid w:val="009112FD"/>
    <w:rsid w:val="009114D7"/>
    <w:rsid w:val="0091161F"/>
    <w:rsid w:val="00911716"/>
    <w:rsid w:val="0091189D"/>
    <w:rsid w:val="00911A6D"/>
    <w:rsid w:val="00911C64"/>
    <w:rsid w:val="00911F69"/>
    <w:rsid w:val="00912550"/>
    <w:rsid w:val="009127C1"/>
    <w:rsid w:val="00912AF2"/>
    <w:rsid w:val="00912C2C"/>
    <w:rsid w:val="00912C5D"/>
    <w:rsid w:val="00912CF5"/>
    <w:rsid w:val="00912D11"/>
    <w:rsid w:val="00912E40"/>
    <w:rsid w:val="00913394"/>
    <w:rsid w:val="009133D8"/>
    <w:rsid w:val="0091343A"/>
    <w:rsid w:val="00913DD4"/>
    <w:rsid w:val="00913E99"/>
    <w:rsid w:val="00913FE5"/>
    <w:rsid w:val="009140AF"/>
    <w:rsid w:val="0091422F"/>
    <w:rsid w:val="00914263"/>
    <w:rsid w:val="009143AC"/>
    <w:rsid w:val="00914449"/>
    <w:rsid w:val="00914536"/>
    <w:rsid w:val="009145A4"/>
    <w:rsid w:val="00914784"/>
    <w:rsid w:val="00914C1C"/>
    <w:rsid w:val="00914CC6"/>
    <w:rsid w:val="00915201"/>
    <w:rsid w:val="00915240"/>
    <w:rsid w:val="00915838"/>
    <w:rsid w:val="009158B4"/>
    <w:rsid w:val="00915BDD"/>
    <w:rsid w:val="00915C99"/>
    <w:rsid w:val="00915D74"/>
    <w:rsid w:val="00915EA1"/>
    <w:rsid w:val="0091644F"/>
    <w:rsid w:val="009164F8"/>
    <w:rsid w:val="0091677B"/>
    <w:rsid w:val="009167D6"/>
    <w:rsid w:val="0091696B"/>
    <w:rsid w:val="00916A42"/>
    <w:rsid w:val="00916B36"/>
    <w:rsid w:val="00916BD5"/>
    <w:rsid w:val="00916CC8"/>
    <w:rsid w:val="009170F9"/>
    <w:rsid w:val="0091725E"/>
    <w:rsid w:val="009173A7"/>
    <w:rsid w:val="00917501"/>
    <w:rsid w:val="00917715"/>
    <w:rsid w:val="00917874"/>
    <w:rsid w:val="00917894"/>
    <w:rsid w:val="0091799F"/>
    <w:rsid w:val="00917A92"/>
    <w:rsid w:val="00917B1C"/>
    <w:rsid w:val="00917BB4"/>
    <w:rsid w:val="00917C36"/>
    <w:rsid w:val="00917D51"/>
    <w:rsid w:val="00917F3A"/>
    <w:rsid w:val="00920413"/>
    <w:rsid w:val="00920502"/>
    <w:rsid w:val="009206C6"/>
    <w:rsid w:val="00920945"/>
    <w:rsid w:val="00920961"/>
    <w:rsid w:val="00920B19"/>
    <w:rsid w:val="00920B65"/>
    <w:rsid w:val="0092106F"/>
    <w:rsid w:val="00921100"/>
    <w:rsid w:val="00921229"/>
    <w:rsid w:val="0092133C"/>
    <w:rsid w:val="0092185E"/>
    <w:rsid w:val="0092192E"/>
    <w:rsid w:val="00921ACD"/>
    <w:rsid w:val="00921B6F"/>
    <w:rsid w:val="00921D58"/>
    <w:rsid w:val="00921F10"/>
    <w:rsid w:val="0092209D"/>
    <w:rsid w:val="009222EC"/>
    <w:rsid w:val="0092239B"/>
    <w:rsid w:val="0092255B"/>
    <w:rsid w:val="00922C1D"/>
    <w:rsid w:val="00922FBE"/>
    <w:rsid w:val="009232CC"/>
    <w:rsid w:val="00923368"/>
    <w:rsid w:val="0092342B"/>
    <w:rsid w:val="00923697"/>
    <w:rsid w:val="00923806"/>
    <w:rsid w:val="00923934"/>
    <w:rsid w:val="0092393E"/>
    <w:rsid w:val="00923ADD"/>
    <w:rsid w:val="00923B30"/>
    <w:rsid w:val="00923E29"/>
    <w:rsid w:val="00924188"/>
    <w:rsid w:val="0092419A"/>
    <w:rsid w:val="00924287"/>
    <w:rsid w:val="0092439A"/>
    <w:rsid w:val="00924786"/>
    <w:rsid w:val="0092479F"/>
    <w:rsid w:val="00924949"/>
    <w:rsid w:val="00924A65"/>
    <w:rsid w:val="00924EDB"/>
    <w:rsid w:val="00925174"/>
    <w:rsid w:val="00925A8E"/>
    <w:rsid w:val="00925F67"/>
    <w:rsid w:val="009267DF"/>
    <w:rsid w:val="00926906"/>
    <w:rsid w:val="00926B47"/>
    <w:rsid w:val="00926D31"/>
    <w:rsid w:val="009270B8"/>
    <w:rsid w:val="0092714C"/>
    <w:rsid w:val="00927169"/>
    <w:rsid w:val="0092736D"/>
    <w:rsid w:val="0092785C"/>
    <w:rsid w:val="0092789B"/>
    <w:rsid w:val="009279DB"/>
    <w:rsid w:val="00927AB7"/>
    <w:rsid w:val="00927C35"/>
    <w:rsid w:val="00927D16"/>
    <w:rsid w:val="00927DAD"/>
    <w:rsid w:val="00927EDD"/>
    <w:rsid w:val="009304E4"/>
    <w:rsid w:val="009308B3"/>
    <w:rsid w:val="00931231"/>
    <w:rsid w:val="00931271"/>
    <w:rsid w:val="009312E7"/>
    <w:rsid w:val="009313BA"/>
    <w:rsid w:val="009313F0"/>
    <w:rsid w:val="009313F9"/>
    <w:rsid w:val="00931664"/>
    <w:rsid w:val="009317E6"/>
    <w:rsid w:val="00931F29"/>
    <w:rsid w:val="0093220B"/>
    <w:rsid w:val="00932684"/>
    <w:rsid w:val="0093296F"/>
    <w:rsid w:val="00932998"/>
    <w:rsid w:val="00932AE3"/>
    <w:rsid w:val="00932CAC"/>
    <w:rsid w:val="00932DB0"/>
    <w:rsid w:val="00933DB9"/>
    <w:rsid w:val="00933FE0"/>
    <w:rsid w:val="009344AA"/>
    <w:rsid w:val="00934512"/>
    <w:rsid w:val="00934A7F"/>
    <w:rsid w:val="00934AAD"/>
    <w:rsid w:val="00934F5A"/>
    <w:rsid w:val="00935317"/>
    <w:rsid w:val="00935372"/>
    <w:rsid w:val="00935473"/>
    <w:rsid w:val="00935789"/>
    <w:rsid w:val="00935818"/>
    <w:rsid w:val="0093590E"/>
    <w:rsid w:val="009359F0"/>
    <w:rsid w:val="00935A02"/>
    <w:rsid w:val="00935D45"/>
    <w:rsid w:val="00935DC4"/>
    <w:rsid w:val="00935E76"/>
    <w:rsid w:val="00936033"/>
    <w:rsid w:val="009363B6"/>
    <w:rsid w:val="009365E0"/>
    <w:rsid w:val="0093697D"/>
    <w:rsid w:val="00936C66"/>
    <w:rsid w:val="00936FA4"/>
    <w:rsid w:val="0093711A"/>
    <w:rsid w:val="009371C9"/>
    <w:rsid w:val="00937269"/>
    <w:rsid w:val="009372AA"/>
    <w:rsid w:val="00937487"/>
    <w:rsid w:val="009377BE"/>
    <w:rsid w:val="009378C3"/>
    <w:rsid w:val="00937DCB"/>
    <w:rsid w:val="00937DEB"/>
    <w:rsid w:val="00937F86"/>
    <w:rsid w:val="009400E6"/>
    <w:rsid w:val="0094016C"/>
    <w:rsid w:val="009403DE"/>
    <w:rsid w:val="009404A6"/>
    <w:rsid w:val="00940604"/>
    <w:rsid w:val="00940BF8"/>
    <w:rsid w:val="00941537"/>
    <w:rsid w:val="009415D8"/>
    <w:rsid w:val="00941621"/>
    <w:rsid w:val="009416F3"/>
    <w:rsid w:val="00941786"/>
    <w:rsid w:val="009418F7"/>
    <w:rsid w:val="00941A47"/>
    <w:rsid w:val="00941BE3"/>
    <w:rsid w:val="00941CE7"/>
    <w:rsid w:val="00941DF1"/>
    <w:rsid w:val="00941EE1"/>
    <w:rsid w:val="00942265"/>
    <w:rsid w:val="009422FC"/>
    <w:rsid w:val="00942A5D"/>
    <w:rsid w:val="00942BFA"/>
    <w:rsid w:val="00942E9C"/>
    <w:rsid w:val="00942F19"/>
    <w:rsid w:val="00943209"/>
    <w:rsid w:val="009433FE"/>
    <w:rsid w:val="0094341F"/>
    <w:rsid w:val="00943532"/>
    <w:rsid w:val="00943DEF"/>
    <w:rsid w:val="00943E9C"/>
    <w:rsid w:val="00943EA1"/>
    <w:rsid w:val="0094415A"/>
    <w:rsid w:val="00944268"/>
    <w:rsid w:val="009442AE"/>
    <w:rsid w:val="009443EE"/>
    <w:rsid w:val="00944561"/>
    <w:rsid w:val="009445EA"/>
    <w:rsid w:val="00944804"/>
    <w:rsid w:val="00944B71"/>
    <w:rsid w:val="00944E2C"/>
    <w:rsid w:val="00944EDC"/>
    <w:rsid w:val="00944F30"/>
    <w:rsid w:val="00945041"/>
    <w:rsid w:val="009451CF"/>
    <w:rsid w:val="00945444"/>
    <w:rsid w:val="009455E9"/>
    <w:rsid w:val="00945718"/>
    <w:rsid w:val="00945CB9"/>
    <w:rsid w:val="00945D7F"/>
    <w:rsid w:val="00945FF7"/>
    <w:rsid w:val="009463A2"/>
    <w:rsid w:val="009464D1"/>
    <w:rsid w:val="009467F7"/>
    <w:rsid w:val="0094685F"/>
    <w:rsid w:val="00946CBD"/>
    <w:rsid w:val="00946D16"/>
    <w:rsid w:val="009470B6"/>
    <w:rsid w:val="009470D4"/>
    <w:rsid w:val="00947127"/>
    <w:rsid w:val="00947815"/>
    <w:rsid w:val="00947857"/>
    <w:rsid w:val="00947C44"/>
    <w:rsid w:val="00947EB0"/>
    <w:rsid w:val="00950078"/>
    <w:rsid w:val="00950248"/>
    <w:rsid w:val="00950394"/>
    <w:rsid w:val="0095058A"/>
    <w:rsid w:val="009506EB"/>
    <w:rsid w:val="0095079F"/>
    <w:rsid w:val="009507DA"/>
    <w:rsid w:val="00950ABE"/>
    <w:rsid w:val="00950AD3"/>
    <w:rsid w:val="00950BDC"/>
    <w:rsid w:val="00950D06"/>
    <w:rsid w:val="00950D3E"/>
    <w:rsid w:val="0095139D"/>
    <w:rsid w:val="00951511"/>
    <w:rsid w:val="00951690"/>
    <w:rsid w:val="0095171D"/>
    <w:rsid w:val="009518F9"/>
    <w:rsid w:val="00951C6F"/>
    <w:rsid w:val="00951EC6"/>
    <w:rsid w:val="009521BD"/>
    <w:rsid w:val="009523A1"/>
    <w:rsid w:val="009527E3"/>
    <w:rsid w:val="00952BE1"/>
    <w:rsid w:val="00952C16"/>
    <w:rsid w:val="00952C88"/>
    <w:rsid w:val="00952D73"/>
    <w:rsid w:val="00952F95"/>
    <w:rsid w:val="00952FD3"/>
    <w:rsid w:val="00953020"/>
    <w:rsid w:val="00953140"/>
    <w:rsid w:val="0095337E"/>
    <w:rsid w:val="009538E0"/>
    <w:rsid w:val="00953905"/>
    <w:rsid w:val="00953ADE"/>
    <w:rsid w:val="00953E2A"/>
    <w:rsid w:val="00953ED4"/>
    <w:rsid w:val="0095416F"/>
    <w:rsid w:val="009542AB"/>
    <w:rsid w:val="00954354"/>
    <w:rsid w:val="0095469D"/>
    <w:rsid w:val="009546A1"/>
    <w:rsid w:val="00954DA4"/>
    <w:rsid w:val="00954F16"/>
    <w:rsid w:val="00954FDE"/>
    <w:rsid w:val="0095516F"/>
    <w:rsid w:val="00955284"/>
    <w:rsid w:val="0095555B"/>
    <w:rsid w:val="00955631"/>
    <w:rsid w:val="00955755"/>
    <w:rsid w:val="009557DE"/>
    <w:rsid w:val="0095587D"/>
    <w:rsid w:val="009563FB"/>
    <w:rsid w:val="0095653B"/>
    <w:rsid w:val="0095680A"/>
    <w:rsid w:val="00956CE4"/>
    <w:rsid w:val="009571C2"/>
    <w:rsid w:val="0095733D"/>
    <w:rsid w:val="00957406"/>
    <w:rsid w:val="00957488"/>
    <w:rsid w:val="009576C0"/>
    <w:rsid w:val="00957C09"/>
    <w:rsid w:val="00957C92"/>
    <w:rsid w:val="00957DF7"/>
    <w:rsid w:val="00957F6B"/>
    <w:rsid w:val="00960176"/>
    <w:rsid w:val="009601B4"/>
    <w:rsid w:val="00960205"/>
    <w:rsid w:val="009606E5"/>
    <w:rsid w:val="00960C99"/>
    <w:rsid w:val="00960CDE"/>
    <w:rsid w:val="00960D2D"/>
    <w:rsid w:val="00960DF6"/>
    <w:rsid w:val="0096131D"/>
    <w:rsid w:val="009617AC"/>
    <w:rsid w:val="00961AED"/>
    <w:rsid w:val="00961D77"/>
    <w:rsid w:val="00962363"/>
    <w:rsid w:val="009623AE"/>
    <w:rsid w:val="00962640"/>
    <w:rsid w:val="0096278C"/>
    <w:rsid w:val="009627AD"/>
    <w:rsid w:val="00962845"/>
    <w:rsid w:val="009628D6"/>
    <w:rsid w:val="00962B8F"/>
    <w:rsid w:val="00962DFA"/>
    <w:rsid w:val="00962F32"/>
    <w:rsid w:val="009634B3"/>
    <w:rsid w:val="00963ABB"/>
    <w:rsid w:val="00963B07"/>
    <w:rsid w:val="009641A7"/>
    <w:rsid w:val="00964348"/>
    <w:rsid w:val="009643A1"/>
    <w:rsid w:val="009643CF"/>
    <w:rsid w:val="0096458A"/>
    <w:rsid w:val="00964683"/>
    <w:rsid w:val="0096498C"/>
    <w:rsid w:val="00964B13"/>
    <w:rsid w:val="00964B85"/>
    <w:rsid w:val="00964CCA"/>
    <w:rsid w:val="00964E1C"/>
    <w:rsid w:val="00964E51"/>
    <w:rsid w:val="00965246"/>
    <w:rsid w:val="009654EB"/>
    <w:rsid w:val="0096551A"/>
    <w:rsid w:val="00965601"/>
    <w:rsid w:val="00965B89"/>
    <w:rsid w:val="00965D81"/>
    <w:rsid w:val="00965EAA"/>
    <w:rsid w:val="00965F9E"/>
    <w:rsid w:val="0096624C"/>
    <w:rsid w:val="00966503"/>
    <w:rsid w:val="00966532"/>
    <w:rsid w:val="00966DBE"/>
    <w:rsid w:val="009670BC"/>
    <w:rsid w:val="009672D0"/>
    <w:rsid w:val="009674C6"/>
    <w:rsid w:val="00967829"/>
    <w:rsid w:val="009678B2"/>
    <w:rsid w:val="00967B28"/>
    <w:rsid w:val="00967BB5"/>
    <w:rsid w:val="00967D68"/>
    <w:rsid w:val="00967E35"/>
    <w:rsid w:val="00967E8D"/>
    <w:rsid w:val="00967F80"/>
    <w:rsid w:val="00967FF1"/>
    <w:rsid w:val="009701F5"/>
    <w:rsid w:val="009703E0"/>
    <w:rsid w:val="00970B31"/>
    <w:rsid w:val="00970BCD"/>
    <w:rsid w:val="00970D9A"/>
    <w:rsid w:val="009715CC"/>
    <w:rsid w:val="00971616"/>
    <w:rsid w:val="009716A4"/>
    <w:rsid w:val="0097174E"/>
    <w:rsid w:val="009719D8"/>
    <w:rsid w:val="00971C7E"/>
    <w:rsid w:val="00971E2B"/>
    <w:rsid w:val="009721E3"/>
    <w:rsid w:val="009726DD"/>
    <w:rsid w:val="0097281E"/>
    <w:rsid w:val="009728FD"/>
    <w:rsid w:val="00972B47"/>
    <w:rsid w:val="00972CF2"/>
    <w:rsid w:val="00972E78"/>
    <w:rsid w:val="00973177"/>
    <w:rsid w:val="009734B8"/>
    <w:rsid w:val="00973662"/>
    <w:rsid w:val="00973A9F"/>
    <w:rsid w:val="00973BF7"/>
    <w:rsid w:val="0097426A"/>
    <w:rsid w:val="009745C1"/>
    <w:rsid w:val="00974663"/>
    <w:rsid w:val="00974787"/>
    <w:rsid w:val="00974B06"/>
    <w:rsid w:val="00974B50"/>
    <w:rsid w:val="00974C1E"/>
    <w:rsid w:val="00974DB2"/>
    <w:rsid w:val="00974EBF"/>
    <w:rsid w:val="00974EEE"/>
    <w:rsid w:val="009750E5"/>
    <w:rsid w:val="009754AF"/>
    <w:rsid w:val="00975520"/>
    <w:rsid w:val="00975B58"/>
    <w:rsid w:val="00975BEA"/>
    <w:rsid w:val="00976181"/>
    <w:rsid w:val="009761B8"/>
    <w:rsid w:val="0097641E"/>
    <w:rsid w:val="009765E4"/>
    <w:rsid w:val="009769E1"/>
    <w:rsid w:val="00976C78"/>
    <w:rsid w:val="00976D13"/>
    <w:rsid w:val="00976F82"/>
    <w:rsid w:val="009777B0"/>
    <w:rsid w:val="00977E1C"/>
    <w:rsid w:val="00977EB5"/>
    <w:rsid w:val="00980001"/>
    <w:rsid w:val="0098026A"/>
    <w:rsid w:val="00980649"/>
    <w:rsid w:val="009807F7"/>
    <w:rsid w:val="0098095B"/>
    <w:rsid w:val="00980966"/>
    <w:rsid w:val="00980A9E"/>
    <w:rsid w:val="00980B4C"/>
    <w:rsid w:val="00980BF6"/>
    <w:rsid w:val="00980CB4"/>
    <w:rsid w:val="00980D14"/>
    <w:rsid w:val="009810D7"/>
    <w:rsid w:val="009812DA"/>
    <w:rsid w:val="0098133F"/>
    <w:rsid w:val="009817B9"/>
    <w:rsid w:val="009818D3"/>
    <w:rsid w:val="009819BF"/>
    <w:rsid w:val="00981F39"/>
    <w:rsid w:val="0098224F"/>
    <w:rsid w:val="00982308"/>
    <w:rsid w:val="00982606"/>
    <w:rsid w:val="00982734"/>
    <w:rsid w:val="009827A4"/>
    <w:rsid w:val="0098294E"/>
    <w:rsid w:val="00982D63"/>
    <w:rsid w:val="00983005"/>
    <w:rsid w:val="009831A6"/>
    <w:rsid w:val="00983397"/>
    <w:rsid w:val="009833D1"/>
    <w:rsid w:val="0098344F"/>
    <w:rsid w:val="009835E9"/>
    <w:rsid w:val="00983821"/>
    <w:rsid w:val="00983B5D"/>
    <w:rsid w:val="00984014"/>
    <w:rsid w:val="009843F3"/>
    <w:rsid w:val="00984442"/>
    <w:rsid w:val="009846FF"/>
    <w:rsid w:val="009854F0"/>
    <w:rsid w:val="0098555D"/>
    <w:rsid w:val="0098595A"/>
    <w:rsid w:val="00985C25"/>
    <w:rsid w:val="00985C9A"/>
    <w:rsid w:val="00985D16"/>
    <w:rsid w:val="009863A8"/>
    <w:rsid w:val="00986568"/>
    <w:rsid w:val="00986596"/>
    <w:rsid w:val="0098687A"/>
    <w:rsid w:val="00986B88"/>
    <w:rsid w:val="00986C05"/>
    <w:rsid w:val="00986F1B"/>
    <w:rsid w:val="009874B0"/>
    <w:rsid w:val="009875B5"/>
    <w:rsid w:val="0098763C"/>
    <w:rsid w:val="0098788A"/>
    <w:rsid w:val="009878E6"/>
    <w:rsid w:val="009878E7"/>
    <w:rsid w:val="00987900"/>
    <w:rsid w:val="0098794C"/>
    <w:rsid w:val="00987BD5"/>
    <w:rsid w:val="00987D14"/>
    <w:rsid w:val="00987D27"/>
    <w:rsid w:val="00987DBF"/>
    <w:rsid w:val="00987DFD"/>
    <w:rsid w:val="0099037E"/>
    <w:rsid w:val="00990AC5"/>
    <w:rsid w:val="00990E51"/>
    <w:rsid w:val="00990E61"/>
    <w:rsid w:val="00990EF7"/>
    <w:rsid w:val="009911EA"/>
    <w:rsid w:val="00991416"/>
    <w:rsid w:val="0099147B"/>
    <w:rsid w:val="00991521"/>
    <w:rsid w:val="00991EE3"/>
    <w:rsid w:val="00991F1C"/>
    <w:rsid w:val="00991F99"/>
    <w:rsid w:val="00992015"/>
    <w:rsid w:val="0099203E"/>
    <w:rsid w:val="0099272C"/>
    <w:rsid w:val="00992739"/>
    <w:rsid w:val="00992920"/>
    <w:rsid w:val="00992B73"/>
    <w:rsid w:val="00992B93"/>
    <w:rsid w:val="00992CF6"/>
    <w:rsid w:val="00992F57"/>
    <w:rsid w:val="009935A8"/>
    <w:rsid w:val="0099364F"/>
    <w:rsid w:val="009939D7"/>
    <w:rsid w:val="00993C59"/>
    <w:rsid w:val="00993FB5"/>
    <w:rsid w:val="00993FD2"/>
    <w:rsid w:val="00993FD3"/>
    <w:rsid w:val="00993FE1"/>
    <w:rsid w:val="00994028"/>
    <w:rsid w:val="0099404E"/>
    <w:rsid w:val="0099406B"/>
    <w:rsid w:val="0099410D"/>
    <w:rsid w:val="009941E8"/>
    <w:rsid w:val="009942A3"/>
    <w:rsid w:val="009943CC"/>
    <w:rsid w:val="00994BA2"/>
    <w:rsid w:val="00994EC1"/>
    <w:rsid w:val="0099501F"/>
    <w:rsid w:val="00995233"/>
    <w:rsid w:val="0099529C"/>
    <w:rsid w:val="009954CA"/>
    <w:rsid w:val="00995A3A"/>
    <w:rsid w:val="00995B9E"/>
    <w:rsid w:val="00995DB7"/>
    <w:rsid w:val="00995DC0"/>
    <w:rsid w:val="00995F1C"/>
    <w:rsid w:val="00995F4D"/>
    <w:rsid w:val="009963D4"/>
    <w:rsid w:val="009966EF"/>
    <w:rsid w:val="00996921"/>
    <w:rsid w:val="00996A65"/>
    <w:rsid w:val="009977C2"/>
    <w:rsid w:val="00997B0E"/>
    <w:rsid w:val="00997B38"/>
    <w:rsid w:val="00997FF0"/>
    <w:rsid w:val="009A00B5"/>
    <w:rsid w:val="009A0129"/>
    <w:rsid w:val="009A032E"/>
    <w:rsid w:val="009A045E"/>
    <w:rsid w:val="009A0469"/>
    <w:rsid w:val="009A0EB7"/>
    <w:rsid w:val="009A0ED4"/>
    <w:rsid w:val="009A113D"/>
    <w:rsid w:val="009A11D3"/>
    <w:rsid w:val="009A141C"/>
    <w:rsid w:val="009A1430"/>
    <w:rsid w:val="009A17D5"/>
    <w:rsid w:val="009A1990"/>
    <w:rsid w:val="009A1ACE"/>
    <w:rsid w:val="009A1B48"/>
    <w:rsid w:val="009A1BD3"/>
    <w:rsid w:val="009A1CD2"/>
    <w:rsid w:val="009A1E46"/>
    <w:rsid w:val="009A2046"/>
    <w:rsid w:val="009A235A"/>
    <w:rsid w:val="009A2593"/>
    <w:rsid w:val="009A2A20"/>
    <w:rsid w:val="009A2AA5"/>
    <w:rsid w:val="009A2D2D"/>
    <w:rsid w:val="009A2E35"/>
    <w:rsid w:val="009A337D"/>
    <w:rsid w:val="009A39AD"/>
    <w:rsid w:val="009A3AE0"/>
    <w:rsid w:val="009A4074"/>
    <w:rsid w:val="009A41C9"/>
    <w:rsid w:val="009A4235"/>
    <w:rsid w:val="009A42A6"/>
    <w:rsid w:val="009A4372"/>
    <w:rsid w:val="009A4440"/>
    <w:rsid w:val="009A44A2"/>
    <w:rsid w:val="009A454B"/>
    <w:rsid w:val="009A4584"/>
    <w:rsid w:val="009A4680"/>
    <w:rsid w:val="009A494F"/>
    <w:rsid w:val="009A4D6B"/>
    <w:rsid w:val="009A4EE9"/>
    <w:rsid w:val="009A5104"/>
    <w:rsid w:val="009A5351"/>
    <w:rsid w:val="009A53F7"/>
    <w:rsid w:val="009A579C"/>
    <w:rsid w:val="009A57F2"/>
    <w:rsid w:val="009A5A04"/>
    <w:rsid w:val="009A6377"/>
    <w:rsid w:val="009A63E1"/>
    <w:rsid w:val="009A64D7"/>
    <w:rsid w:val="009A65F5"/>
    <w:rsid w:val="009A6675"/>
    <w:rsid w:val="009A66E2"/>
    <w:rsid w:val="009A6D4B"/>
    <w:rsid w:val="009A6D4D"/>
    <w:rsid w:val="009A7393"/>
    <w:rsid w:val="009A750C"/>
    <w:rsid w:val="009A7595"/>
    <w:rsid w:val="009A7760"/>
    <w:rsid w:val="009A7AB0"/>
    <w:rsid w:val="009A7B43"/>
    <w:rsid w:val="009A7DA4"/>
    <w:rsid w:val="009A7FF8"/>
    <w:rsid w:val="009B003C"/>
    <w:rsid w:val="009B0372"/>
    <w:rsid w:val="009B040E"/>
    <w:rsid w:val="009B04B1"/>
    <w:rsid w:val="009B0537"/>
    <w:rsid w:val="009B0632"/>
    <w:rsid w:val="009B0AFA"/>
    <w:rsid w:val="009B0E7E"/>
    <w:rsid w:val="009B0EF0"/>
    <w:rsid w:val="009B1106"/>
    <w:rsid w:val="009B14EA"/>
    <w:rsid w:val="009B181B"/>
    <w:rsid w:val="009B1FB6"/>
    <w:rsid w:val="009B1FCC"/>
    <w:rsid w:val="009B2103"/>
    <w:rsid w:val="009B213E"/>
    <w:rsid w:val="009B2297"/>
    <w:rsid w:val="009B23DF"/>
    <w:rsid w:val="009B24F7"/>
    <w:rsid w:val="009B2645"/>
    <w:rsid w:val="009B27DA"/>
    <w:rsid w:val="009B2862"/>
    <w:rsid w:val="009B28A0"/>
    <w:rsid w:val="009B2B61"/>
    <w:rsid w:val="009B2B9C"/>
    <w:rsid w:val="009B2CE2"/>
    <w:rsid w:val="009B2D37"/>
    <w:rsid w:val="009B2E14"/>
    <w:rsid w:val="009B32B4"/>
    <w:rsid w:val="009B39F7"/>
    <w:rsid w:val="009B3D0A"/>
    <w:rsid w:val="009B3DA4"/>
    <w:rsid w:val="009B3F6F"/>
    <w:rsid w:val="009B4223"/>
    <w:rsid w:val="009B43E8"/>
    <w:rsid w:val="009B4784"/>
    <w:rsid w:val="009B4B27"/>
    <w:rsid w:val="009B5879"/>
    <w:rsid w:val="009B5BA8"/>
    <w:rsid w:val="009B5C5C"/>
    <w:rsid w:val="009B5E4B"/>
    <w:rsid w:val="009B6011"/>
    <w:rsid w:val="009B659F"/>
    <w:rsid w:val="009B65F4"/>
    <w:rsid w:val="009B668B"/>
    <w:rsid w:val="009B679A"/>
    <w:rsid w:val="009B69FA"/>
    <w:rsid w:val="009B6A3B"/>
    <w:rsid w:val="009B6C02"/>
    <w:rsid w:val="009B6CAA"/>
    <w:rsid w:val="009B6CD4"/>
    <w:rsid w:val="009B711F"/>
    <w:rsid w:val="009B7444"/>
    <w:rsid w:val="009B7599"/>
    <w:rsid w:val="009B7656"/>
    <w:rsid w:val="009B7781"/>
    <w:rsid w:val="009B791D"/>
    <w:rsid w:val="009B7960"/>
    <w:rsid w:val="009B7B52"/>
    <w:rsid w:val="009B7CEE"/>
    <w:rsid w:val="009C0D48"/>
    <w:rsid w:val="009C0FAD"/>
    <w:rsid w:val="009C102E"/>
    <w:rsid w:val="009C1292"/>
    <w:rsid w:val="009C135C"/>
    <w:rsid w:val="009C14D2"/>
    <w:rsid w:val="009C17D0"/>
    <w:rsid w:val="009C1978"/>
    <w:rsid w:val="009C1A0C"/>
    <w:rsid w:val="009C1ABE"/>
    <w:rsid w:val="009C1B80"/>
    <w:rsid w:val="009C1B91"/>
    <w:rsid w:val="009C1F65"/>
    <w:rsid w:val="009C1FAD"/>
    <w:rsid w:val="009C20DA"/>
    <w:rsid w:val="009C224B"/>
    <w:rsid w:val="009C23DA"/>
    <w:rsid w:val="009C245C"/>
    <w:rsid w:val="009C2576"/>
    <w:rsid w:val="009C2650"/>
    <w:rsid w:val="009C2687"/>
    <w:rsid w:val="009C2694"/>
    <w:rsid w:val="009C2AD7"/>
    <w:rsid w:val="009C2B2D"/>
    <w:rsid w:val="009C2E32"/>
    <w:rsid w:val="009C2F20"/>
    <w:rsid w:val="009C2FB5"/>
    <w:rsid w:val="009C324C"/>
    <w:rsid w:val="009C351D"/>
    <w:rsid w:val="009C3591"/>
    <w:rsid w:val="009C3B68"/>
    <w:rsid w:val="009C3B98"/>
    <w:rsid w:val="009C3BC5"/>
    <w:rsid w:val="009C3CA5"/>
    <w:rsid w:val="009C3DB7"/>
    <w:rsid w:val="009C3F5E"/>
    <w:rsid w:val="009C4288"/>
    <w:rsid w:val="009C42EA"/>
    <w:rsid w:val="009C4432"/>
    <w:rsid w:val="009C4583"/>
    <w:rsid w:val="009C4852"/>
    <w:rsid w:val="009C4AFF"/>
    <w:rsid w:val="009C4CC9"/>
    <w:rsid w:val="009C4CCE"/>
    <w:rsid w:val="009C4DC4"/>
    <w:rsid w:val="009C5104"/>
    <w:rsid w:val="009C5165"/>
    <w:rsid w:val="009C5743"/>
    <w:rsid w:val="009C5DFB"/>
    <w:rsid w:val="009C5EA6"/>
    <w:rsid w:val="009C606C"/>
    <w:rsid w:val="009C6145"/>
    <w:rsid w:val="009C62AA"/>
    <w:rsid w:val="009C650E"/>
    <w:rsid w:val="009C6A41"/>
    <w:rsid w:val="009C6AE0"/>
    <w:rsid w:val="009C6D10"/>
    <w:rsid w:val="009C70C6"/>
    <w:rsid w:val="009C7613"/>
    <w:rsid w:val="009C761D"/>
    <w:rsid w:val="009C76F4"/>
    <w:rsid w:val="009C7930"/>
    <w:rsid w:val="009C7AFB"/>
    <w:rsid w:val="009D00AC"/>
    <w:rsid w:val="009D0841"/>
    <w:rsid w:val="009D0DB1"/>
    <w:rsid w:val="009D1529"/>
    <w:rsid w:val="009D167D"/>
    <w:rsid w:val="009D1A0A"/>
    <w:rsid w:val="009D1A9B"/>
    <w:rsid w:val="009D1B3E"/>
    <w:rsid w:val="009D1FF2"/>
    <w:rsid w:val="009D23E8"/>
    <w:rsid w:val="009D250F"/>
    <w:rsid w:val="009D2847"/>
    <w:rsid w:val="009D2C56"/>
    <w:rsid w:val="009D2E37"/>
    <w:rsid w:val="009D2FDF"/>
    <w:rsid w:val="009D32D7"/>
    <w:rsid w:val="009D36A1"/>
    <w:rsid w:val="009D3C64"/>
    <w:rsid w:val="009D3F57"/>
    <w:rsid w:val="009D3F59"/>
    <w:rsid w:val="009D404B"/>
    <w:rsid w:val="009D413A"/>
    <w:rsid w:val="009D452E"/>
    <w:rsid w:val="009D4634"/>
    <w:rsid w:val="009D475C"/>
    <w:rsid w:val="009D4831"/>
    <w:rsid w:val="009D4841"/>
    <w:rsid w:val="009D4B74"/>
    <w:rsid w:val="009D4C84"/>
    <w:rsid w:val="009D4CED"/>
    <w:rsid w:val="009D4FB0"/>
    <w:rsid w:val="009D50A4"/>
    <w:rsid w:val="009D51E3"/>
    <w:rsid w:val="009D548E"/>
    <w:rsid w:val="009D5512"/>
    <w:rsid w:val="009D579E"/>
    <w:rsid w:val="009D653C"/>
    <w:rsid w:val="009D65CF"/>
    <w:rsid w:val="009D678D"/>
    <w:rsid w:val="009D688C"/>
    <w:rsid w:val="009D6947"/>
    <w:rsid w:val="009D6A05"/>
    <w:rsid w:val="009D6BCF"/>
    <w:rsid w:val="009D6D16"/>
    <w:rsid w:val="009D6DBE"/>
    <w:rsid w:val="009D6F50"/>
    <w:rsid w:val="009D74B0"/>
    <w:rsid w:val="009D7546"/>
    <w:rsid w:val="009D76CC"/>
    <w:rsid w:val="009D7892"/>
    <w:rsid w:val="009D78D6"/>
    <w:rsid w:val="009D7932"/>
    <w:rsid w:val="009D7ACA"/>
    <w:rsid w:val="009D7CAD"/>
    <w:rsid w:val="009E00ED"/>
    <w:rsid w:val="009E0264"/>
    <w:rsid w:val="009E0611"/>
    <w:rsid w:val="009E0935"/>
    <w:rsid w:val="009E0A5B"/>
    <w:rsid w:val="009E0A9B"/>
    <w:rsid w:val="009E0C0F"/>
    <w:rsid w:val="009E0DAE"/>
    <w:rsid w:val="009E0DF6"/>
    <w:rsid w:val="009E10AB"/>
    <w:rsid w:val="009E198A"/>
    <w:rsid w:val="009E1ECD"/>
    <w:rsid w:val="009E1FDA"/>
    <w:rsid w:val="009E2057"/>
    <w:rsid w:val="009E21CA"/>
    <w:rsid w:val="009E23FD"/>
    <w:rsid w:val="009E277D"/>
    <w:rsid w:val="009E2A2B"/>
    <w:rsid w:val="009E2B0F"/>
    <w:rsid w:val="009E2D62"/>
    <w:rsid w:val="009E3553"/>
    <w:rsid w:val="009E3803"/>
    <w:rsid w:val="009E3B59"/>
    <w:rsid w:val="009E3B78"/>
    <w:rsid w:val="009E3C4E"/>
    <w:rsid w:val="009E3D57"/>
    <w:rsid w:val="009E3FAD"/>
    <w:rsid w:val="009E45EE"/>
    <w:rsid w:val="009E4793"/>
    <w:rsid w:val="009E47A8"/>
    <w:rsid w:val="009E4A62"/>
    <w:rsid w:val="009E4ACE"/>
    <w:rsid w:val="009E4F02"/>
    <w:rsid w:val="009E5519"/>
    <w:rsid w:val="009E5584"/>
    <w:rsid w:val="009E58D3"/>
    <w:rsid w:val="009E58E8"/>
    <w:rsid w:val="009E5A95"/>
    <w:rsid w:val="009E5CC9"/>
    <w:rsid w:val="009E5FEB"/>
    <w:rsid w:val="009E628E"/>
    <w:rsid w:val="009E6396"/>
    <w:rsid w:val="009E6451"/>
    <w:rsid w:val="009E6488"/>
    <w:rsid w:val="009E6639"/>
    <w:rsid w:val="009E66FA"/>
    <w:rsid w:val="009E676E"/>
    <w:rsid w:val="009E67DA"/>
    <w:rsid w:val="009E69E2"/>
    <w:rsid w:val="009E6A68"/>
    <w:rsid w:val="009E6C78"/>
    <w:rsid w:val="009E720A"/>
    <w:rsid w:val="009E7239"/>
    <w:rsid w:val="009E7721"/>
    <w:rsid w:val="009E7BA3"/>
    <w:rsid w:val="009E7BF0"/>
    <w:rsid w:val="009E7D7D"/>
    <w:rsid w:val="009E7D8B"/>
    <w:rsid w:val="009F0280"/>
    <w:rsid w:val="009F069F"/>
    <w:rsid w:val="009F0988"/>
    <w:rsid w:val="009F09E8"/>
    <w:rsid w:val="009F0C0C"/>
    <w:rsid w:val="009F0D03"/>
    <w:rsid w:val="009F1075"/>
    <w:rsid w:val="009F121A"/>
    <w:rsid w:val="009F164C"/>
    <w:rsid w:val="009F17A8"/>
    <w:rsid w:val="009F1BAA"/>
    <w:rsid w:val="009F1BFE"/>
    <w:rsid w:val="009F1C5A"/>
    <w:rsid w:val="009F21C4"/>
    <w:rsid w:val="009F21C6"/>
    <w:rsid w:val="009F224F"/>
    <w:rsid w:val="009F29F5"/>
    <w:rsid w:val="009F30A8"/>
    <w:rsid w:val="009F352F"/>
    <w:rsid w:val="009F449D"/>
    <w:rsid w:val="009F460D"/>
    <w:rsid w:val="009F4640"/>
    <w:rsid w:val="009F4654"/>
    <w:rsid w:val="009F481D"/>
    <w:rsid w:val="009F491E"/>
    <w:rsid w:val="009F4945"/>
    <w:rsid w:val="009F4AC0"/>
    <w:rsid w:val="009F4BEF"/>
    <w:rsid w:val="009F4D1F"/>
    <w:rsid w:val="009F4E71"/>
    <w:rsid w:val="009F56D7"/>
    <w:rsid w:val="009F5817"/>
    <w:rsid w:val="009F5C83"/>
    <w:rsid w:val="009F5D66"/>
    <w:rsid w:val="009F5FE8"/>
    <w:rsid w:val="009F61A5"/>
    <w:rsid w:val="009F6211"/>
    <w:rsid w:val="009F6366"/>
    <w:rsid w:val="009F63DC"/>
    <w:rsid w:val="009F640C"/>
    <w:rsid w:val="009F65F1"/>
    <w:rsid w:val="009F65F9"/>
    <w:rsid w:val="009F666E"/>
    <w:rsid w:val="009F68CF"/>
    <w:rsid w:val="009F6958"/>
    <w:rsid w:val="009F6DCF"/>
    <w:rsid w:val="009F717C"/>
    <w:rsid w:val="009F73B8"/>
    <w:rsid w:val="009F74D3"/>
    <w:rsid w:val="009F79E0"/>
    <w:rsid w:val="009F7BAE"/>
    <w:rsid w:val="009F7C59"/>
    <w:rsid w:val="009F7C9F"/>
    <w:rsid w:val="009F7E02"/>
    <w:rsid w:val="00A002D0"/>
    <w:rsid w:val="00A0051C"/>
    <w:rsid w:val="00A006BF"/>
    <w:rsid w:val="00A00AC7"/>
    <w:rsid w:val="00A00F4C"/>
    <w:rsid w:val="00A01150"/>
    <w:rsid w:val="00A0127C"/>
    <w:rsid w:val="00A019D8"/>
    <w:rsid w:val="00A01A7F"/>
    <w:rsid w:val="00A01B02"/>
    <w:rsid w:val="00A01C69"/>
    <w:rsid w:val="00A02077"/>
    <w:rsid w:val="00A025F4"/>
    <w:rsid w:val="00A026A3"/>
    <w:rsid w:val="00A026C6"/>
    <w:rsid w:val="00A02ACB"/>
    <w:rsid w:val="00A02AF4"/>
    <w:rsid w:val="00A02D84"/>
    <w:rsid w:val="00A02E15"/>
    <w:rsid w:val="00A0303B"/>
    <w:rsid w:val="00A030EA"/>
    <w:rsid w:val="00A03616"/>
    <w:rsid w:val="00A0374D"/>
    <w:rsid w:val="00A0396D"/>
    <w:rsid w:val="00A039F8"/>
    <w:rsid w:val="00A03A89"/>
    <w:rsid w:val="00A03D3F"/>
    <w:rsid w:val="00A04030"/>
    <w:rsid w:val="00A046C5"/>
    <w:rsid w:val="00A04B4A"/>
    <w:rsid w:val="00A04C34"/>
    <w:rsid w:val="00A04E53"/>
    <w:rsid w:val="00A04EDA"/>
    <w:rsid w:val="00A05355"/>
    <w:rsid w:val="00A0566E"/>
    <w:rsid w:val="00A05823"/>
    <w:rsid w:val="00A05882"/>
    <w:rsid w:val="00A05F95"/>
    <w:rsid w:val="00A05FD3"/>
    <w:rsid w:val="00A064FE"/>
    <w:rsid w:val="00A066D6"/>
    <w:rsid w:val="00A06981"/>
    <w:rsid w:val="00A06AEC"/>
    <w:rsid w:val="00A06F03"/>
    <w:rsid w:val="00A06F4B"/>
    <w:rsid w:val="00A07159"/>
    <w:rsid w:val="00A071D4"/>
    <w:rsid w:val="00A07267"/>
    <w:rsid w:val="00A075A6"/>
    <w:rsid w:val="00A07A58"/>
    <w:rsid w:val="00A07A7E"/>
    <w:rsid w:val="00A1008B"/>
    <w:rsid w:val="00A100B3"/>
    <w:rsid w:val="00A101C1"/>
    <w:rsid w:val="00A1030A"/>
    <w:rsid w:val="00A1097B"/>
    <w:rsid w:val="00A10A98"/>
    <w:rsid w:val="00A111A4"/>
    <w:rsid w:val="00A11272"/>
    <w:rsid w:val="00A112FE"/>
    <w:rsid w:val="00A11417"/>
    <w:rsid w:val="00A11A28"/>
    <w:rsid w:val="00A11B42"/>
    <w:rsid w:val="00A11B78"/>
    <w:rsid w:val="00A11D10"/>
    <w:rsid w:val="00A11F94"/>
    <w:rsid w:val="00A122A7"/>
    <w:rsid w:val="00A123D0"/>
    <w:rsid w:val="00A12461"/>
    <w:rsid w:val="00A1265D"/>
    <w:rsid w:val="00A12670"/>
    <w:rsid w:val="00A12A3D"/>
    <w:rsid w:val="00A12CDF"/>
    <w:rsid w:val="00A1300D"/>
    <w:rsid w:val="00A13499"/>
    <w:rsid w:val="00A135BF"/>
    <w:rsid w:val="00A1367C"/>
    <w:rsid w:val="00A13817"/>
    <w:rsid w:val="00A13991"/>
    <w:rsid w:val="00A139D8"/>
    <w:rsid w:val="00A13AC0"/>
    <w:rsid w:val="00A13C2A"/>
    <w:rsid w:val="00A13CD3"/>
    <w:rsid w:val="00A13FCA"/>
    <w:rsid w:val="00A14256"/>
    <w:rsid w:val="00A14513"/>
    <w:rsid w:val="00A1484C"/>
    <w:rsid w:val="00A14E46"/>
    <w:rsid w:val="00A151B4"/>
    <w:rsid w:val="00A151BE"/>
    <w:rsid w:val="00A15390"/>
    <w:rsid w:val="00A154FE"/>
    <w:rsid w:val="00A1598C"/>
    <w:rsid w:val="00A15CF6"/>
    <w:rsid w:val="00A15EB2"/>
    <w:rsid w:val="00A15F67"/>
    <w:rsid w:val="00A16118"/>
    <w:rsid w:val="00A1614F"/>
    <w:rsid w:val="00A16276"/>
    <w:rsid w:val="00A1635C"/>
    <w:rsid w:val="00A163BD"/>
    <w:rsid w:val="00A16797"/>
    <w:rsid w:val="00A16AE0"/>
    <w:rsid w:val="00A16C1B"/>
    <w:rsid w:val="00A16CFB"/>
    <w:rsid w:val="00A16D0A"/>
    <w:rsid w:val="00A16F44"/>
    <w:rsid w:val="00A175CC"/>
    <w:rsid w:val="00A177B5"/>
    <w:rsid w:val="00A1783E"/>
    <w:rsid w:val="00A178A7"/>
    <w:rsid w:val="00A17A00"/>
    <w:rsid w:val="00A17C97"/>
    <w:rsid w:val="00A17D96"/>
    <w:rsid w:val="00A20197"/>
    <w:rsid w:val="00A202E1"/>
    <w:rsid w:val="00A2049A"/>
    <w:rsid w:val="00A204B1"/>
    <w:rsid w:val="00A2053A"/>
    <w:rsid w:val="00A205B9"/>
    <w:rsid w:val="00A20603"/>
    <w:rsid w:val="00A20820"/>
    <w:rsid w:val="00A208F0"/>
    <w:rsid w:val="00A20A54"/>
    <w:rsid w:val="00A20D6C"/>
    <w:rsid w:val="00A20DD8"/>
    <w:rsid w:val="00A20EE5"/>
    <w:rsid w:val="00A20F8D"/>
    <w:rsid w:val="00A2116D"/>
    <w:rsid w:val="00A212C8"/>
    <w:rsid w:val="00A213A7"/>
    <w:rsid w:val="00A21421"/>
    <w:rsid w:val="00A21483"/>
    <w:rsid w:val="00A219D4"/>
    <w:rsid w:val="00A21CF8"/>
    <w:rsid w:val="00A22074"/>
    <w:rsid w:val="00A220DD"/>
    <w:rsid w:val="00A22161"/>
    <w:rsid w:val="00A221BD"/>
    <w:rsid w:val="00A22259"/>
    <w:rsid w:val="00A22397"/>
    <w:rsid w:val="00A226D6"/>
    <w:rsid w:val="00A226EA"/>
    <w:rsid w:val="00A227C8"/>
    <w:rsid w:val="00A22A62"/>
    <w:rsid w:val="00A22C38"/>
    <w:rsid w:val="00A23479"/>
    <w:rsid w:val="00A23764"/>
    <w:rsid w:val="00A237D8"/>
    <w:rsid w:val="00A23A8B"/>
    <w:rsid w:val="00A23CB3"/>
    <w:rsid w:val="00A23D02"/>
    <w:rsid w:val="00A23E03"/>
    <w:rsid w:val="00A23ECF"/>
    <w:rsid w:val="00A24222"/>
    <w:rsid w:val="00A242B9"/>
    <w:rsid w:val="00A24474"/>
    <w:rsid w:val="00A244A2"/>
    <w:rsid w:val="00A245DC"/>
    <w:rsid w:val="00A245FC"/>
    <w:rsid w:val="00A24A5E"/>
    <w:rsid w:val="00A24BCA"/>
    <w:rsid w:val="00A251ED"/>
    <w:rsid w:val="00A253D1"/>
    <w:rsid w:val="00A25687"/>
    <w:rsid w:val="00A25992"/>
    <w:rsid w:val="00A25B0E"/>
    <w:rsid w:val="00A2601A"/>
    <w:rsid w:val="00A2639C"/>
    <w:rsid w:val="00A265D7"/>
    <w:rsid w:val="00A26B03"/>
    <w:rsid w:val="00A26BC3"/>
    <w:rsid w:val="00A26EF1"/>
    <w:rsid w:val="00A271C7"/>
    <w:rsid w:val="00A27512"/>
    <w:rsid w:val="00A2759E"/>
    <w:rsid w:val="00A2786F"/>
    <w:rsid w:val="00A27D13"/>
    <w:rsid w:val="00A27F37"/>
    <w:rsid w:val="00A302B6"/>
    <w:rsid w:val="00A30542"/>
    <w:rsid w:val="00A30586"/>
    <w:rsid w:val="00A307D6"/>
    <w:rsid w:val="00A30934"/>
    <w:rsid w:val="00A309C4"/>
    <w:rsid w:val="00A30A6A"/>
    <w:rsid w:val="00A30A72"/>
    <w:rsid w:val="00A30B4F"/>
    <w:rsid w:val="00A30BCA"/>
    <w:rsid w:val="00A30CFF"/>
    <w:rsid w:val="00A30E02"/>
    <w:rsid w:val="00A30EB3"/>
    <w:rsid w:val="00A30EDD"/>
    <w:rsid w:val="00A30F96"/>
    <w:rsid w:val="00A3121C"/>
    <w:rsid w:val="00A31775"/>
    <w:rsid w:val="00A31847"/>
    <w:rsid w:val="00A319C8"/>
    <w:rsid w:val="00A31B5A"/>
    <w:rsid w:val="00A31FE2"/>
    <w:rsid w:val="00A321C2"/>
    <w:rsid w:val="00A3237A"/>
    <w:rsid w:val="00A323F9"/>
    <w:rsid w:val="00A325C1"/>
    <w:rsid w:val="00A326B5"/>
    <w:rsid w:val="00A32899"/>
    <w:rsid w:val="00A32A44"/>
    <w:rsid w:val="00A33636"/>
    <w:rsid w:val="00A337CC"/>
    <w:rsid w:val="00A33AB4"/>
    <w:rsid w:val="00A33DC7"/>
    <w:rsid w:val="00A34164"/>
    <w:rsid w:val="00A344A0"/>
    <w:rsid w:val="00A345D9"/>
    <w:rsid w:val="00A34690"/>
    <w:rsid w:val="00A346C5"/>
    <w:rsid w:val="00A347BD"/>
    <w:rsid w:val="00A349BF"/>
    <w:rsid w:val="00A34A8F"/>
    <w:rsid w:val="00A34B15"/>
    <w:rsid w:val="00A34FAF"/>
    <w:rsid w:val="00A3504F"/>
    <w:rsid w:val="00A354F8"/>
    <w:rsid w:val="00A3571D"/>
    <w:rsid w:val="00A35A9E"/>
    <w:rsid w:val="00A35F2D"/>
    <w:rsid w:val="00A35FF7"/>
    <w:rsid w:val="00A3601C"/>
    <w:rsid w:val="00A36042"/>
    <w:rsid w:val="00A361D9"/>
    <w:rsid w:val="00A3674D"/>
    <w:rsid w:val="00A369C5"/>
    <w:rsid w:val="00A36AEF"/>
    <w:rsid w:val="00A36C27"/>
    <w:rsid w:val="00A36CE5"/>
    <w:rsid w:val="00A36F92"/>
    <w:rsid w:val="00A3721F"/>
    <w:rsid w:val="00A374FC"/>
    <w:rsid w:val="00A3769B"/>
    <w:rsid w:val="00A376B8"/>
    <w:rsid w:val="00A37921"/>
    <w:rsid w:val="00A37A13"/>
    <w:rsid w:val="00A37A78"/>
    <w:rsid w:val="00A37E00"/>
    <w:rsid w:val="00A402C7"/>
    <w:rsid w:val="00A40411"/>
    <w:rsid w:val="00A404A2"/>
    <w:rsid w:val="00A40B07"/>
    <w:rsid w:val="00A40B17"/>
    <w:rsid w:val="00A40B81"/>
    <w:rsid w:val="00A40C07"/>
    <w:rsid w:val="00A40CA5"/>
    <w:rsid w:val="00A40CCE"/>
    <w:rsid w:val="00A4132F"/>
    <w:rsid w:val="00A41361"/>
    <w:rsid w:val="00A414CB"/>
    <w:rsid w:val="00A415B5"/>
    <w:rsid w:val="00A41749"/>
    <w:rsid w:val="00A418C2"/>
    <w:rsid w:val="00A41C51"/>
    <w:rsid w:val="00A41D86"/>
    <w:rsid w:val="00A42101"/>
    <w:rsid w:val="00A421DF"/>
    <w:rsid w:val="00A42485"/>
    <w:rsid w:val="00A429C9"/>
    <w:rsid w:val="00A42B1E"/>
    <w:rsid w:val="00A42E47"/>
    <w:rsid w:val="00A43176"/>
    <w:rsid w:val="00A43216"/>
    <w:rsid w:val="00A43771"/>
    <w:rsid w:val="00A43AAC"/>
    <w:rsid w:val="00A43CEE"/>
    <w:rsid w:val="00A43EC6"/>
    <w:rsid w:val="00A443B9"/>
    <w:rsid w:val="00A44669"/>
    <w:rsid w:val="00A44D11"/>
    <w:rsid w:val="00A44E50"/>
    <w:rsid w:val="00A454DE"/>
    <w:rsid w:val="00A455FE"/>
    <w:rsid w:val="00A45D09"/>
    <w:rsid w:val="00A45DF6"/>
    <w:rsid w:val="00A45FA1"/>
    <w:rsid w:val="00A46396"/>
    <w:rsid w:val="00A463C3"/>
    <w:rsid w:val="00A4642D"/>
    <w:rsid w:val="00A4651F"/>
    <w:rsid w:val="00A46723"/>
    <w:rsid w:val="00A46A63"/>
    <w:rsid w:val="00A46B1D"/>
    <w:rsid w:val="00A46DBC"/>
    <w:rsid w:val="00A46E12"/>
    <w:rsid w:val="00A46F70"/>
    <w:rsid w:val="00A4711A"/>
    <w:rsid w:val="00A473BD"/>
    <w:rsid w:val="00A4761B"/>
    <w:rsid w:val="00A47661"/>
    <w:rsid w:val="00A477EA"/>
    <w:rsid w:val="00A47947"/>
    <w:rsid w:val="00A47E15"/>
    <w:rsid w:val="00A47E25"/>
    <w:rsid w:val="00A47FBD"/>
    <w:rsid w:val="00A5008A"/>
    <w:rsid w:val="00A50568"/>
    <w:rsid w:val="00A5087D"/>
    <w:rsid w:val="00A50DE4"/>
    <w:rsid w:val="00A50ECC"/>
    <w:rsid w:val="00A50FD5"/>
    <w:rsid w:val="00A514EF"/>
    <w:rsid w:val="00A519CF"/>
    <w:rsid w:val="00A51AB2"/>
    <w:rsid w:val="00A51FB2"/>
    <w:rsid w:val="00A520F1"/>
    <w:rsid w:val="00A5233B"/>
    <w:rsid w:val="00A526F2"/>
    <w:rsid w:val="00A52A04"/>
    <w:rsid w:val="00A52CFA"/>
    <w:rsid w:val="00A52E61"/>
    <w:rsid w:val="00A530EF"/>
    <w:rsid w:val="00A533A2"/>
    <w:rsid w:val="00A5377A"/>
    <w:rsid w:val="00A53966"/>
    <w:rsid w:val="00A53971"/>
    <w:rsid w:val="00A53AFD"/>
    <w:rsid w:val="00A53C18"/>
    <w:rsid w:val="00A53D16"/>
    <w:rsid w:val="00A54341"/>
    <w:rsid w:val="00A545CA"/>
    <w:rsid w:val="00A54B56"/>
    <w:rsid w:val="00A54B92"/>
    <w:rsid w:val="00A54D0B"/>
    <w:rsid w:val="00A54DB4"/>
    <w:rsid w:val="00A54E7A"/>
    <w:rsid w:val="00A54F4C"/>
    <w:rsid w:val="00A5545E"/>
    <w:rsid w:val="00A55820"/>
    <w:rsid w:val="00A55B02"/>
    <w:rsid w:val="00A55D02"/>
    <w:rsid w:val="00A55F8D"/>
    <w:rsid w:val="00A55FE6"/>
    <w:rsid w:val="00A5678B"/>
    <w:rsid w:val="00A569B7"/>
    <w:rsid w:val="00A56E1E"/>
    <w:rsid w:val="00A57014"/>
    <w:rsid w:val="00A57330"/>
    <w:rsid w:val="00A575F1"/>
    <w:rsid w:val="00A5764D"/>
    <w:rsid w:val="00A57A2D"/>
    <w:rsid w:val="00A57E30"/>
    <w:rsid w:val="00A600B1"/>
    <w:rsid w:val="00A60102"/>
    <w:rsid w:val="00A60AAF"/>
    <w:rsid w:val="00A60DD7"/>
    <w:rsid w:val="00A60E74"/>
    <w:rsid w:val="00A61234"/>
    <w:rsid w:val="00A6166F"/>
    <w:rsid w:val="00A61CB5"/>
    <w:rsid w:val="00A61D95"/>
    <w:rsid w:val="00A61EBD"/>
    <w:rsid w:val="00A62023"/>
    <w:rsid w:val="00A6221C"/>
    <w:rsid w:val="00A62342"/>
    <w:rsid w:val="00A623F5"/>
    <w:rsid w:val="00A6242B"/>
    <w:rsid w:val="00A626CD"/>
    <w:rsid w:val="00A627A1"/>
    <w:rsid w:val="00A62BAF"/>
    <w:rsid w:val="00A62D10"/>
    <w:rsid w:val="00A63140"/>
    <w:rsid w:val="00A63219"/>
    <w:rsid w:val="00A6332C"/>
    <w:rsid w:val="00A63514"/>
    <w:rsid w:val="00A63519"/>
    <w:rsid w:val="00A63831"/>
    <w:rsid w:val="00A63850"/>
    <w:rsid w:val="00A63D5E"/>
    <w:rsid w:val="00A64017"/>
    <w:rsid w:val="00A64381"/>
    <w:rsid w:val="00A645D3"/>
    <w:rsid w:val="00A6483B"/>
    <w:rsid w:val="00A64FF2"/>
    <w:rsid w:val="00A6549E"/>
    <w:rsid w:val="00A655AB"/>
    <w:rsid w:val="00A657A7"/>
    <w:rsid w:val="00A6590B"/>
    <w:rsid w:val="00A659B4"/>
    <w:rsid w:val="00A65DEC"/>
    <w:rsid w:val="00A65E66"/>
    <w:rsid w:val="00A65EC4"/>
    <w:rsid w:val="00A6618A"/>
    <w:rsid w:val="00A663CE"/>
    <w:rsid w:val="00A665E6"/>
    <w:rsid w:val="00A66615"/>
    <w:rsid w:val="00A669BF"/>
    <w:rsid w:val="00A6721A"/>
    <w:rsid w:val="00A6740C"/>
    <w:rsid w:val="00A67760"/>
    <w:rsid w:val="00A67ADF"/>
    <w:rsid w:val="00A67C40"/>
    <w:rsid w:val="00A67E22"/>
    <w:rsid w:val="00A70211"/>
    <w:rsid w:val="00A70245"/>
    <w:rsid w:val="00A70596"/>
    <w:rsid w:val="00A707F8"/>
    <w:rsid w:val="00A708D2"/>
    <w:rsid w:val="00A708F9"/>
    <w:rsid w:val="00A71596"/>
    <w:rsid w:val="00A71734"/>
    <w:rsid w:val="00A71A3D"/>
    <w:rsid w:val="00A72178"/>
    <w:rsid w:val="00A72267"/>
    <w:rsid w:val="00A7262F"/>
    <w:rsid w:val="00A7272D"/>
    <w:rsid w:val="00A727B4"/>
    <w:rsid w:val="00A72B0E"/>
    <w:rsid w:val="00A734AE"/>
    <w:rsid w:val="00A73562"/>
    <w:rsid w:val="00A7366B"/>
    <w:rsid w:val="00A737E6"/>
    <w:rsid w:val="00A73C24"/>
    <w:rsid w:val="00A741DE"/>
    <w:rsid w:val="00A7461E"/>
    <w:rsid w:val="00A74693"/>
    <w:rsid w:val="00A74711"/>
    <w:rsid w:val="00A74A92"/>
    <w:rsid w:val="00A74CEA"/>
    <w:rsid w:val="00A74E0E"/>
    <w:rsid w:val="00A7500F"/>
    <w:rsid w:val="00A7511D"/>
    <w:rsid w:val="00A751A1"/>
    <w:rsid w:val="00A754D5"/>
    <w:rsid w:val="00A75727"/>
    <w:rsid w:val="00A75916"/>
    <w:rsid w:val="00A75B89"/>
    <w:rsid w:val="00A75B8F"/>
    <w:rsid w:val="00A75BF8"/>
    <w:rsid w:val="00A75C35"/>
    <w:rsid w:val="00A75DC2"/>
    <w:rsid w:val="00A75FDA"/>
    <w:rsid w:val="00A76045"/>
    <w:rsid w:val="00A760A9"/>
    <w:rsid w:val="00A761A4"/>
    <w:rsid w:val="00A764C5"/>
    <w:rsid w:val="00A767A5"/>
    <w:rsid w:val="00A76C3A"/>
    <w:rsid w:val="00A77002"/>
    <w:rsid w:val="00A771F7"/>
    <w:rsid w:val="00A77253"/>
    <w:rsid w:val="00A7729F"/>
    <w:rsid w:val="00A7744D"/>
    <w:rsid w:val="00A774C6"/>
    <w:rsid w:val="00A7756C"/>
    <w:rsid w:val="00A776C1"/>
    <w:rsid w:val="00A77C09"/>
    <w:rsid w:val="00A77DB6"/>
    <w:rsid w:val="00A802B1"/>
    <w:rsid w:val="00A804FC"/>
    <w:rsid w:val="00A80519"/>
    <w:rsid w:val="00A806CE"/>
    <w:rsid w:val="00A80740"/>
    <w:rsid w:val="00A807AB"/>
    <w:rsid w:val="00A8096D"/>
    <w:rsid w:val="00A80E99"/>
    <w:rsid w:val="00A80EB7"/>
    <w:rsid w:val="00A81034"/>
    <w:rsid w:val="00A810EA"/>
    <w:rsid w:val="00A8116D"/>
    <w:rsid w:val="00A81297"/>
    <w:rsid w:val="00A81382"/>
    <w:rsid w:val="00A81719"/>
    <w:rsid w:val="00A817F4"/>
    <w:rsid w:val="00A818D0"/>
    <w:rsid w:val="00A81F0B"/>
    <w:rsid w:val="00A822CB"/>
    <w:rsid w:val="00A823CD"/>
    <w:rsid w:val="00A823DD"/>
    <w:rsid w:val="00A826D7"/>
    <w:rsid w:val="00A828B7"/>
    <w:rsid w:val="00A82954"/>
    <w:rsid w:val="00A82973"/>
    <w:rsid w:val="00A82AF4"/>
    <w:rsid w:val="00A82CBB"/>
    <w:rsid w:val="00A830E8"/>
    <w:rsid w:val="00A83298"/>
    <w:rsid w:val="00A832A7"/>
    <w:rsid w:val="00A836EA"/>
    <w:rsid w:val="00A839AC"/>
    <w:rsid w:val="00A83B37"/>
    <w:rsid w:val="00A83C03"/>
    <w:rsid w:val="00A83DB0"/>
    <w:rsid w:val="00A83E70"/>
    <w:rsid w:val="00A84144"/>
    <w:rsid w:val="00A84149"/>
    <w:rsid w:val="00A8451F"/>
    <w:rsid w:val="00A84C11"/>
    <w:rsid w:val="00A84D28"/>
    <w:rsid w:val="00A85735"/>
    <w:rsid w:val="00A85813"/>
    <w:rsid w:val="00A85A1D"/>
    <w:rsid w:val="00A85E00"/>
    <w:rsid w:val="00A85E3F"/>
    <w:rsid w:val="00A86222"/>
    <w:rsid w:val="00A865CB"/>
    <w:rsid w:val="00A869DD"/>
    <w:rsid w:val="00A869FB"/>
    <w:rsid w:val="00A86A29"/>
    <w:rsid w:val="00A86BE3"/>
    <w:rsid w:val="00A86D5C"/>
    <w:rsid w:val="00A86D78"/>
    <w:rsid w:val="00A86DD3"/>
    <w:rsid w:val="00A872DD"/>
    <w:rsid w:val="00A87339"/>
    <w:rsid w:val="00A8741B"/>
    <w:rsid w:val="00A87B58"/>
    <w:rsid w:val="00A87D9F"/>
    <w:rsid w:val="00A87F41"/>
    <w:rsid w:val="00A90484"/>
    <w:rsid w:val="00A907D7"/>
    <w:rsid w:val="00A909D6"/>
    <w:rsid w:val="00A90B7D"/>
    <w:rsid w:val="00A90F69"/>
    <w:rsid w:val="00A91048"/>
    <w:rsid w:val="00A9135B"/>
    <w:rsid w:val="00A91592"/>
    <w:rsid w:val="00A91595"/>
    <w:rsid w:val="00A91D0D"/>
    <w:rsid w:val="00A91E2F"/>
    <w:rsid w:val="00A91EEA"/>
    <w:rsid w:val="00A91FA4"/>
    <w:rsid w:val="00A920C6"/>
    <w:rsid w:val="00A923CC"/>
    <w:rsid w:val="00A9255E"/>
    <w:rsid w:val="00A92E55"/>
    <w:rsid w:val="00A936D8"/>
    <w:rsid w:val="00A93702"/>
    <w:rsid w:val="00A9383D"/>
    <w:rsid w:val="00A93953"/>
    <w:rsid w:val="00A93DD2"/>
    <w:rsid w:val="00A93E0C"/>
    <w:rsid w:val="00A941D7"/>
    <w:rsid w:val="00A9434C"/>
    <w:rsid w:val="00A94C81"/>
    <w:rsid w:val="00A94F7A"/>
    <w:rsid w:val="00A9525C"/>
    <w:rsid w:val="00A9597A"/>
    <w:rsid w:val="00A959EB"/>
    <w:rsid w:val="00A95A09"/>
    <w:rsid w:val="00A95BB1"/>
    <w:rsid w:val="00A9614B"/>
    <w:rsid w:val="00A96DF3"/>
    <w:rsid w:val="00A96ECF"/>
    <w:rsid w:val="00A96F62"/>
    <w:rsid w:val="00A9726B"/>
    <w:rsid w:val="00A974FE"/>
    <w:rsid w:val="00A977EE"/>
    <w:rsid w:val="00A97A35"/>
    <w:rsid w:val="00A97B01"/>
    <w:rsid w:val="00A97D20"/>
    <w:rsid w:val="00A97E46"/>
    <w:rsid w:val="00A97F88"/>
    <w:rsid w:val="00A97FED"/>
    <w:rsid w:val="00AA00E4"/>
    <w:rsid w:val="00AA0367"/>
    <w:rsid w:val="00AA06D2"/>
    <w:rsid w:val="00AA08A6"/>
    <w:rsid w:val="00AA08F9"/>
    <w:rsid w:val="00AA099D"/>
    <w:rsid w:val="00AA0ABC"/>
    <w:rsid w:val="00AA0BDD"/>
    <w:rsid w:val="00AA0FA8"/>
    <w:rsid w:val="00AA1280"/>
    <w:rsid w:val="00AA18D6"/>
    <w:rsid w:val="00AA1912"/>
    <w:rsid w:val="00AA19D2"/>
    <w:rsid w:val="00AA1B9B"/>
    <w:rsid w:val="00AA1D1C"/>
    <w:rsid w:val="00AA1E38"/>
    <w:rsid w:val="00AA1E57"/>
    <w:rsid w:val="00AA1F25"/>
    <w:rsid w:val="00AA1F69"/>
    <w:rsid w:val="00AA25F2"/>
    <w:rsid w:val="00AA268C"/>
    <w:rsid w:val="00AA2B0C"/>
    <w:rsid w:val="00AA2E41"/>
    <w:rsid w:val="00AA2F57"/>
    <w:rsid w:val="00AA3063"/>
    <w:rsid w:val="00AA30D0"/>
    <w:rsid w:val="00AA336C"/>
    <w:rsid w:val="00AA3474"/>
    <w:rsid w:val="00AA37D5"/>
    <w:rsid w:val="00AA3A00"/>
    <w:rsid w:val="00AA3B3F"/>
    <w:rsid w:val="00AA3C30"/>
    <w:rsid w:val="00AA42FE"/>
    <w:rsid w:val="00AA44C7"/>
    <w:rsid w:val="00AA46B0"/>
    <w:rsid w:val="00AA470B"/>
    <w:rsid w:val="00AA491B"/>
    <w:rsid w:val="00AA496E"/>
    <w:rsid w:val="00AA4A4D"/>
    <w:rsid w:val="00AA4B44"/>
    <w:rsid w:val="00AA4EDE"/>
    <w:rsid w:val="00AA4F5A"/>
    <w:rsid w:val="00AA5533"/>
    <w:rsid w:val="00AA5ABB"/>
    <w:rsid w:val="00AA60EC"/>
    <w:rsid w:val="00AA6556"/>
    <w:rsid w:val="00AA6796"/>
    <w:rsid w:val="00AA6901"/>
    <w:rsid w:val="00AA697B"/>
    <w:rsid w:val="00AA6B3C"/>
    <w:rsid w:val="00AA6F6E"/>
    <w:rsid w:val="00AA716C"/>
    <w:rsid w:val="00AA71BD"/>
    <w:rsid w:val="00AA732E"/>
    <w:rsid w:val="00AA776F"/>
    <w:rsid w:val="00AA7840"/>
    <w:rsid w:val="00AA7B7C"/>
    <w:rsid w:val="00AB00DA"/>
    <w:rsid w:val="00AB0187"/>
    <w:rsid w:val="00AB018A"/>
    <w:rsid w:val="00AB0230"/>
    <w:rsid w:val="00AB079E"/>
    <w:rsid w:val="00AB089D"/>
    <w:rsid w:val="00AB0A9A"/>
    <w:rsid w:val="00AB0BA6"/>
    <w:rsid w:val="00AB0FD2"/>
    <w:rsid w:val="00AB1026"/>
    <w:rsid w:val="00AB10CD"/>
    <w:rsid w:val="00AB1677"/>
    <w:rsid w:val="00AB18A0"/>
    <w:rsid w:val="00AB1939"/>
    <w:rsid w:val="00AB198A"/>
    <w:rsid w:val="00AB1B06"/>
    <w:rsid w:val="00AB1DF2"/>
    <w:rsid w:val="00AB2044"/>
    <w:rsid w:val="00AB211C"/>
    <w:rsid w:val="00AB249B"/>
    <w:rsid w:val="00AB2889"/>
    <w:rsid w:val="00AB2AEF"/>
    <w:rsid w:val="00AB2F25"/>
    <w:rsid w:val="00AB2F8F"/>
    <w:rsid w:val="00AB2FEB"/>
    <w:rsid w:val="00AB3044"/>
    <w:rsid w:val="00AB3378"/>
    <w:rsid w:val="00AB3383"/>
    <w:rsid w:val="00AB345B"/>
    <w:rsid w:val="00AB34F2"/>
    <w:rsid w:val="00AB39BB"/>
    <w:rsid w:val="00AB3A20"/>
    <w:rsid w:val="00AB3BE0"/>
    <w:rsid w:val="00AB3CF2"/>
    <w:rsid w:val="00AB42DF"/>
    <w:rsid w:val="00AB4885"/>
    <w:rsid w:val="00AB5377"/>
    <w:rsid w:val="00AB55C5"/>
    <w:rsid w:val="00AB5904"/>
    <w:rsid w:val="00AB5973"/>
    <w:rsid w:val="00AB5B8E"/>
    <w:rsid w:val="00AB5C84"/>
    <w:rsid w:val="00AB5CDA"/>
    <w:rsid w:val="00AB5EB3"/>
    <w:rsid w:val="00AB5EE1"/>
    <w:rsid w:val="00AB606C"/>
    <w:rsid w:val="00AB62F1"/>
    <w:rsid w:val="00AB647D"/>
    <w:rsid w:val="00AB64D9"/>
    <w:rsid w:val="00AB6509"/>
    <w:rsid w:val="00AB65FD"/>
    <w:rsid w:val="00AB662F"/>
    <w:rsid w:val="00AB6B11"/>
    <w:rsid w:val="00AB6B5B"/>
    <w:rsid w:val="00AB6B71"/>
    <w:rsid w:val="00AB6DEC"/>
    <w:rsid w:val="00AB6FF9"/>
    <w:rsid w:val="00AB70FE"/>
    <w:rsid w:val="00AB7103"/>
    <w:rsid w:val="00AB7586"/>
    <w:rsid w:val="00AB763E"/>
    <w:rsid w:val="00AB78B1"/>
    <w:rsid w:val="00AC001F"/>
    <w:rsid w:val="00AC0117"/>
    <w:rsid w:val="00AC0248"/>
    <w:rsid w:val="00AC03E3"/>
    <w:rsid w:val="00AC052D"/>
    <w:rsid w:val="00AC069A"/>
    <w:rsid w:val="00AC076A"/>
    <w:rsid w:val="00AC0788"/>
    <w:rsid w:val="00AC07F5"/>
    <w:rsid w:val="00AC0A43"/>
    <w:rsid w:val="00AC1029"/>
    <w:rsid w:val="00AC105E"/>
    <w:rsid w:val="00AC110C"/>
    <w:rsid w:val="00AC1227"/>
    <w:rsid w:val="00AC14AE"/>
    <w:rsid w:val="00AC1B22"/>
    <w:rsid w:val="00AC1B5E"/>
    <w:rsid w:val="00AC1FBB"/>
    <w:rsid w:val="00AC20AE"/>
    <w:rsid w:val="00AC2131"/>
    <w:rsid w:val="00AC213F"/>
    <w:rsid w:val="00AC2434"/>
    <w:rsid w:val="00AC2519"/>
    <w:rsid w:val="00AC2549"/>
    <w:rsid w:val="00AC2989"/>
    <w:rsid w:val="00AC29ED"/>
    <w:rsid w:val="00AC2A7A"/>
    <w:rsid w:val="00AC2BE0"/>
    <w:rsid w:val="00AC2F61"/>
    <w:rsid w:val="00AC3264"/>
    <w:rsid w:val="00AC3354"/>
    <w:rsid w:val="00AC3458"/>
    <w:rsid w:val="00AC350D"/>
    <w:rsid w:val="00AC398C"/>
    <w:rsid w:val="00AC3C76"/>
    <w:rsid w:val="00AC3DBC"/>
    <w:rsid w:val="00AC3E91"/>
    <w:rsid w:val="00AC4133"/>
    <w:rsid w:val="00AC415A"/>
    <w:rsid w:val="00AC4349"/>
    <w:rsid w:val="00AC4468"/>
    <w:rsid w:val="00AC4841"/>
    <w:rsid w:val="00AC491E"/>
    <w:rsid w:val="00AC4A2D"/>
    <w:rsid w:val="00AC4BDB"/>
    <w:rsid w:val="00AC4C72"/>
    <w:rsid w:val="00AC4CED"/>
    <w:rsid w:val="00AC4EAF"/>
    <w:rsid w:val="00AC4F53"/>
    <w:rsid w:val="00AC52E9"/>
    <w:rsid w:val="00AC549A"/>
    <w:rsid w:val="00AC5531"/>
    <w:rsid w:val="00AC56E7"/>
    <w:rsid w:val="00AC5717"/>
    <w:rsid w:val="00AC5739"/>
    <w:rsid w:val="00AC59C4"/>
    <w:rsid w:val="00AC5AE6"/>
    <w:rsid w:val="00AC5B40"/>
    <w:rsid w:val="00AC5B88"/>
    <w:rsid w:val="00AC604E"/>
    <w:rsid w:val="00AC6591"/>
    <w:rsid w:val="00AC65CD"/>
    <w:rsid w:val="00AC673D"/>
    <w:rsid w:val="00AC68EE"/>
    <w:rsid w:val="00AC698D"/>
    <w:rsid w:val="00AC6B94"/>
    <w:rsid w:val="00AC6C4B"/>
    <w:rsid w:val="00AC6DCE"/>
    <w:rsid w:val="00AC6DCF"/>
    <w:rsid w:val="00AC6E99"/>
    <w:rsid w:val="00AC6F13"/>
    <w:rsid w:val="00AC75AE"/>
    <w:rsid w:val="00AC779E"/>
    <w:rsid w:val="00AC781C"/>
    <w:rsid w:val="00AC79F7"/>
    <w:rsid w:val="00AC7AD9"/>
    <w:rsid w:val="00AD0467"/>
    <w:rsid w:val="00AD0542"/>
    <w:rsid w:val="00AD0642"/>
    <w:rsid w:val="00AD0ACB"/>
    <w:rsid w:val="00AD0BA8"/>
    <w:rsid w:val="00AD0D53"/>
    <w:rsid w:val="00AD0E87"/>
    <w:rsid w:val="00AD0E88"/>
    <w:rsid w:val="00AD0FAA"/>
    <w:rsid w:val="00AD0FC7"/>
    <w:rsid w:val="00AD1202"/>
    <w:rsid w:val="00AD1607"/>
    <w:rsid w:val="00AD17D5"/>
    <w:rsid w:val="00AD19D7"/>
    <w:rsid w:val="00AD1A6E"/>
    <w:rsid w:val="00AD1B74"/>
    <w:rsid w:val="00AD203C"/>
    <w:rsid w:val="00AD255F"/>
    <w:rsid w:val="00AD2564"/>
    <w:rsid w:val="00AD2C56"/>
    <w:rsid w:val="00AD3017"/>
    <w:rsid w:val="00AD35FF"/>
    <w:rsid w:val="00AD3660"/>
    <w:rsid w:val="00AD373A"/>
    <w:rsid w:val="00AD3B6B"/>
    <w:rsid w:val="00AD404F"/>
    <w:rsid w:val="00AD420B"/>
    <w:rsid w:val="00AD46AC"/>
    <w:rsid w:val="00AD47EB"/>
    <w:rsid w:val="00AD495A"/>
    <w:rsid w:val="00AD4BB9"/>
    <w:rsid w:val="00AD4DE4"/>
    <w:rsid w:val="00AD4E34"/>
    <w:rsid w:val="00AD4F46"/>
    <w:rsid w:val="00AD500A"/>
    <w:rsid w:val="00AD50A3"/>
    <w:rsid w:val="00AD5466"/>
    <w:rsid w:val="00AD54A9"/>
    <w:rsid w:val="00AD564A"/>
    <w:rsid w:val="00AD5703"/>
    <w:rsid w:val="00AD57E0"/>
    <w:rsid w:val="00AD6488"/>
    <w:rsid w:val="00AD688D"/>
    <w:rsid w:val="00AD6934"/>
    <w:rsid w:val="00AD6EA7"/>
    <w:rsid w:val="00AD7345"/>
    <w:rsid w:val="00AD796D"/>
    <w:rsid w:val="00AD7BBC"/>
    <w:rsid w:val="00AD7FC7"/>
    <w:rsid w:val="00AE0124"/>
    <w:rsid w:val="00AE057F"/>
    <w:rsid w:val="00AE0C15"/>
    <w:rsid w:val="00AE0F79"/>
    <w:rsid w:val="00AE1030"/>
    <w:rsid w:val="00AE1205"/>
    <w:rsid w:val="00AE1245"/>
    <w:rsid w:val="00AE140F"/>
    <w:rsid w:val="00AE1882"/>
    <w:rsid w:val="00AE1933"/>
    <w:rsid w:val="00AE1CE4"/>
    <w:rsid w:val="00AE1D04"/>
    <w:rsid w:val="00AE1D32"/>
    <w:rsid w:val="00AE20CC"/>
    <w:rsid w:val="00AE2339"/>
    <w:rsid w:val="00AE238F"/>
    <w:rsid w:val="00AE251B"/>
    <w:rsid w:val="00AE25EB"/>
    <w:rsid w:val="00AE2775"/>
    <w:rsid w:val="00AE28B8"/>
    <w:rsid w:val="00AE2B2B"/>
    <w:rsid w:val="00AE2C7E"/>
    <w:rsid w:val="00AE2EEC"/>
    <w:rsid w:val="00AE2FF8"/>
    <w:rsid w:val="00AE3075"/>
    <w:rsid w:val="00AE316D"/>
    <w:rsid w:val="00AE31A4"/>
    <w:rsid w:val="00AE3421"/>
    <w:rsid w:val="00AE3A9D"/>
    <w:rsid w:val="00AE3AE6"/>
    <w:rsid w:val="00AE3B90"/>
    <w:rsid w:val="00AE3D72"/>
    <w:rsid w:val="00AE3E79"/>
    <w:rsid w:val="00AE3F0C"/>
    <w:rsid w:val="00AE41A7"/>
    <w:rsid w:val="00AE4314"/>
    <w:rsid w:val="00AE4642"/>
    <w:rsid w:val="00AE4893"/>
    <w:rsid w:val="00AE49E0"/>
    <w:rsid w:val="00AE4B78"/>
    <w:rsid w:val="00AE522B"/>
    <w:rsid w:val="00AE55EB"/>
    <w:rsid w:val="00AE5AD3"/>
    <w:rsid w:val="00AE5EA0"/>
    <w:rsid w:val="00AE5EC3"/>
    <w:rsid w:val="00AE6081"/>
    <w:rsid w:val="00AE61B8"/>
    <w:rsid w:val="00AE6324"/>
    <w:rsid w:val="00AE6455"/>
    <w:rsid w:val="00AE6799"/>
    <w:rsid w:val="00AE6844"/>
    <w:rsid w:val="00AE6CCA"/>
    <w:rsid w:val="00AE6F7F"/>
    <w:rsid w:val="00AE7011"/>
    <w:rsid w:val="00AE70AA"/>
    <w:rsid w:val="00AE76E2"/>
    <w:rsid w:val="00AE7AB1"/>
    <w:rsid w:val="00AE7D7E"/>
    <w:rsid w:val="00AE7DA9"/>
    <w:rsid w:val="00AF01CF"/>
    <w:rsid w:val="00AF020F"/>
    <w:rsid w:val="00AF02B0"/>
    <w:rsid w:val="00AF02FC"/>
    <w:rsid w:val="00AF071B"/>
    <w:rsid w:val="00AF08D0"/>
    <w:rsid w:val="00AF08EB"/>
    <w:rsid w:val="00AF09CF"/>
    <w:rsid w:val="00AF0D4C"/>
    <w:rsid w:val="00AF0E82"/>
    <w:rsid w:val="00AF1075"/>
    <w:rsid w:val="00AF11C8"/>
    <w:rsid w:val="00AF1201"/>
    <w:rsid w:val="00AF1207"/>
    <w:rsid w:val="00AF12AB"/>
    <w:rsid w:val="00AF13A7"/>
    <w:rsid w:val="00AF1420"/>
    <w:rsid w:val="00AF15BE"/>
    <w:rsid w:val="00AF1858"/>
    <w:rsid w:val="00AF1978"/>
    <w:rsid w:val="00AF1E5C"/>
    <w:rsid w:val="00AF1F29"/>
    <w:rsid w:val="00AF20A6"/>
    <w:rsid w:val="00AF23F7"/>
    <w:rsid w:val="00AF304E"/>
    <w:rsid w:val="00AF34AB"/>
    <w:rsid w:val="00AF34E5"/>
    <w:rsid w:val="00AF34EB"/>
    <w:rsid w:val="00AF3516"/>
    <w:rsid w:val="00AF379E"/>
    <w:rsid w:val="00AF3AC4"/>
    <w:rsid w:val="00AF3BAE"/>
    <w:rsid w:val="00AF3C79"/>
    <w:rsid w:val="00AF3CA5"/>
    <w:rsid w:val="00AF3D2A"/>
    <w:rsid w:val="00AF41EB"/>
    <w:rsid w:val="00AF426C"/>
    <w:rsid w:val="00AF4500"/>
    <w:rsid w:val="00AF46D3"/>
    <w:rsid w:val="00AF4793"/>
    <w:rsid w:val="00AF47B3"/>
    <w:rsid w:val="00AF4956"/>
    <w:rsid w:val="00AF4A6E"/>
    <w:rsid w:val="00AF4C85"/>
    <w:rsid w:val="00AF4C93"/>
    <w:rsid w:val="00AF511D"/>
    <w:rsid w:val="00AF56DA"/>
    <w:rsid w:val="00AF581B"/>
    <w:rsid w:val="00AF59F1"/>
    <w:rsid w:val="00AF5CEA"/>
    <w:rsid w:val="00AF610D"/>
    <w:rsid w:val="00AF6427"/>
    <w:rsid w:val="00AF68B7"/>
    <w:rsid w:val="00AF69AD"/>
    <w:rsid w:val="00AF6ABC"/>
    <w:rsid w:val="00AF6B2F"/>
    <w:rsid w:val="00AF6BD3"/>
    <w:rsid w:val="00AF6CC5"/>
    <w:rsid w:val="00AF7196"/>
    <w:rsid w:val="00AF75AF"/>
    <w:rsid w:val="00AF7630"/>
    <w:rsid w:val="00AF763A"/>
    <w:rsid w:val="00AF7AA0"/>
    <w:rsid w:val="00AF7AF3"/>
    <w:rsid w:val="00AF7C85"/>
    <w:rsid w:val="00AF7D16"/>
    <w:rsid w:val="00AF7D8B"/>
    <w:rsid w:val="00AF7EAD"/>
    <w:rsid w:val="00AF7FB6"/>
    <w:rsid w:val="00B000FD"/>
    <w:rsid w:val="00B005C2"/>
    <w:rsid w:val="00B00778"/>
    <w:rsid w:val="00B0129E"/>
    <w:rsid w:val="00B0133C"/>
    <w:rsid w:val="00B013DB"/>
    <w:rsid w:val="00B0160A"/>
    <w:rsid w:val="00B01650"/>
    <w:rsid w:val="00B01850"/>
    <w:rsid w:val="00B01A00"/>
    <w:rsid w:val="00B01AB2"/>
    <w:rsid w:val="00B01B85"/>
    <w:rsid w:val="00B01E74"/>
    <w:rsid w:val="00B0205D"/>
    <w:rsid w:val="00B02252"/>
    <w:rsid w:val="00B02570"/>
    <w:rsid w:val="00B025A0"/>
    <w:rsid w:val="00B025E7"/>
    <w:rsid w:val="00B02CEE"/>
    <w:rsid w:val="00B03007"/>
    <w:rsid w:val="00B0302D"/>
    <w:rsid w:val="00B030A1"/>
    <w:rsid w:val="00B031B7"/>
    <w:rsid w:val="00B031C1"/>
    <w:rsid w:val="00B033B9"/>
    <w:rsid w:val="00B0346C"/>
    <w:rsid w:val="00B035E0"/>
    <w:rsid w:val="00B03653"/>
    <w:rsid w:val="00B03749"/>
    <w:rsid w:val="00B03AAE"/>
    <w:rsid w:val="00B03B11"/>
    <w:rsid w:val="00B04001"/>
    <w:rsid w:val="00B04563"/>
    <w:rsid w:val="00B050D7"/>
    <w:rsid w:val="00B051D4"/>
    <w:rsid w:val="00B052A0"/>
    <w:rsid w:val="00B05374"/>
    <w:rsid w:val="00B05680"/>
    <w:rsid w:val="00B058E8"/>
    <w:rsid w:val="00B05BFE"/>
    <w:rsid w:val="00B05EB4"/>
    <w:rsid w:val="00B061D9"/>
    <w:rsid w:val="00B0649B"/>
    <w:rsid w:val="00B06B42"/>
    <w:rsid w:val="00B06F0C"/>
    <w:rsid w:val="00B07105"/>
    <w:rsid w:val="00B07422"/>
    <w:rsid w:val="00B078A4"/>
    <w:rsid w:val="00B078D2"/>
    <w:rsid w:val="00B07F89"/>
    <w:rsid w:val="00B100EA"/>
    <w:rsid w:val="00B10BA2"/>
    <w:rsid w:val="00B10F22"/>
    <w:rsid w:val="00B1126B"/>
    <w:rsid w:val="00B113E2"/>
    <w:rsid w:val="00B115FC"/>
    <w:rsid w:val="00B117DF"/>
    <w:rsid w:val="00B119CC"/>
    <w:rsid w:val="00B119E9"/>
    <w:rsid w:val="00B11FDF"/>
    <w:rsid w:val="00B1208F"/>
    <w:rsid w:val="00B12250"/>
    <w:rsid w:val="00B1240B"/>
    <w:rsid w:val="00B1246C"/>
    <w:rsid w:val="00B1265A"/>
    <w:rsid w:val="00B1284A"/>
    <w:rsid w:val="00B12920"/>
    <w:rsid w:val="00B12A79"/>
    <w:rsid w:val="00B12F8A"/>
    <w:rsid w:val="00B12FBB"/>
    <w:rsid w:val="00B13080"/>
    <w:rsid w:val="00B131EB"/>
    <w:rsid w:val="00B13228"/>
    <w:rsid w:val="00B1326E"/>
    <w:rsid w:val="00B1359A"/>
    <w:rsid w:val="00B135EE"/>
    <w:rsid w:val="00B138C5"/>
    <w:rsid w:val="00B13BF8"/>
    <w:rsid w:val="00B13CBD"/>
    <w:rsid w:val="00B13D84"/>
    <w:rsid w:val="00B13F9A"/>
    <w:rsid w:val="00B141A8"/>
    <w:rsid w:val="00B14344"/>
    <w:rsid w:val="00B1491B"/>
    <w:rsid w:val="00B14E16"/>
    <w:rsid w:val="00B14E41"/>
    <w:rsid w:val="00B14ED8"/>
    <w:rsid w:val="00B15171"/>
    <w:rsid w:val="00B152E3"/>
    <w:rsid w:val="00B15723"/>
    <w:rsid w:val="00B158C6"/>
    <w:rsid w:val="00B15D74"/>
    <w:rsid w:val="00B15D84"/>
    <w:rsid w:val="00B1634F"/>
    <w:rsid w:val="00B163C8"/>
    <w:rsid w:val="00B16455"/>
    <w:rsid w:val="00B165D2"/>
    <w:rsid w:val="00B16760"/>
    <w:rsid w:val="00B16821"/>
    <w:rsid w:val="00B16DB3"/>
    <w:rsid w:val="00B1736B"/>
    <w:rsid w:val="00B176EF"/>
    <w:rsid w:val="00B17802"/>
    <w:rsid w:val="00B17E96"/>
    <w:rsid w:val="00B17ECD"/>
    <w:rsid w:val="00B20069"/>
    <w:rsid w:val="00B20619"/>
    <w:rsid w:val="00B20679"/>
    <w:rsid w:val="00B206BF"/>
    <w:rsid w:val="00B20735"/>
    <w:rsid w:val="00B2073F"/>
    <w:rsid w:val="00B209E1"/>
    <w:rsid w:val="00B20AA9"/>
    <w:rsid w:val="00B20FC6"/>
    <w:rsid w:val="00B20FDE"/>
    <w:rsid w:val="00B21341"/>
    <w:rsid w:val="00B2177D"/>
    <w:rsid w:val="00B217EA"/>
    <w:rsid w:val="00B21811"/>
    <w:rsid w:val="00B21A53"/>
    <w:rsid w:val="00B22189"/>
    <w:rsid w:val="00B22B41"/>
    <w:rsid w:val="00B2300F"/>
    <w:rsid w:val="00B23068"/>
    <w:rsid w:val="00B232F4"/>
    <w:rsid w:val="00B2335D"/>
    <w:rsid w:val="00B23CC3"/>
    <w:rsid w:val="00B24038"/>
    <w:rsid w:val="00B245D9"/>
    <w:rsid w:val="00B246E0"/>
    <w:rsid w:val="00B24788"/>
    <w:rsid w:val="00B247DE"/>
    <w:rsid w:val="00B24812"/>
    <w:rsid w:val="00B24A0A"/>
    <w:rsid w:val="00B24AAA"/>
    <w:rsid w:val="00B24F42"/>
    <w:rsid w:val="00B251AB"/>
    <w:rsid w:val="00B251C6"/>
    <w:rsid w:val="00B25440"/>
    <w:rsid w:val="00B254DC"/>
    <w:rsid w:val="00B25547"/>
    <w:rsid w:val="00B25843"/>
    <w:rsid w:val="00B25960"/>
    <w:rsid w:val="00B25AC7"/>
    <w:rsid w:val="00B25AF4"/>
    <w:rsid w:val="00B25CD7"/>
    <w:rsid w:val="00B262DB"/>
    <w:rsid w:val="00B26335"/>
    <w:rsid w:val="00B265AD"/>
    <w:rsid w:val="00B266D1"/>
    <w:rsid w:val="00B267FA"/>
    <w:rsid w:val="00B26A39"/>
    <w:rsid w:val="00B26AA8"/>
    <w:rsid w:val="00B26AAA"/>
    <w:rsid w:val="00B26BE8"/>
    <w:rsid w:val="00B26C10"/>
    <w:rsid w:val="00B26C37"/>
    <w:rsid w:val="00B2742E"/>
    <w:rsid w:val="00B27622"/>
    <w:rsid w:val="00B278BA"/>
    <w:rsid w:val="00B27A80"/>
    <w:rsid w:val="00B27CC8"/>
    <w:rsid w:val="00B30074"/>
    <w:rsid w:val="00B30651"/>
    <w:rsid w:val="00B306D6"/>
    <w:rsid w:val="00B30936"/>
    <w:rsid w:val="00B309E7"/>
    <w:rsid w:val="00B311E2"/>
    <w:rsid w:val="00B3141B"/>
    <w:rsid w:val="00B3147B"/>
    <w:rsid w:val="00B31746"/>
    <w:rsid w:val="00B318AA"/>
    <w:rsid w:val="00B3193D"/>
    <w:rsid w:val="00B31944"/>
    <w:rsid w:val="00B31B08"/>
    <w:rsid w:val="00B31E5A"/>
    <w:rsid w:val="00B31F5E"/>
    <w:rsid w:val="00B32095"/>
    <w:rsid w:val="00B3279C"/>
    <w:rsid w:val="00B32E44"/>
    <w:rsid w:val="00B33309"/>
    <w:rsid w:val="00B3361C"/>
    <w:rsid w:val="00B3364F"/>
    <w:rsid w:val="00B3366C"/>
    <w:rsid w:val="00B33927"/>
    <w:rsid w:val="00B33946"/>
    <w:rsid w:val="00B33AB4"/>
    <w:rsid w:val="00B33BF3"/>
    <w:rsid w:val="00B33D3D"/>
    <w:rsid w:val="00B33E25"/>
    <w:rsid w:val="00B33EAF"/>
    <w:rsid w:val="00B33F0F"/>
    <w:rsid w:val="00B34050"/>
    <w:rsid w:val="00B3408F"/>
    <w:rsid w:val="00B3439D"/>
    <w:rsid w:val="00B345A6"/>
    <w:rsid w:val="00B348B6"/>
    <w:rsid w:val="00B34C32"/>
    <w:rsid w:val="00B34C74"/>
    <w:rsid w:val="00B350FA"/>
    <w:rsid w:val="00B35303"/>
    <w:rsid w:val="00B35584"/>
    <w:rsid w:val="00B35D1B"/>
    <w:rsid w:val="00B3617B"/>
    <w:rsid w:val="00B36260"/>
    <w:rsid w:val="00B36272"/>
    <w:rsid w:val="00B3657E"/>
    <w:rsid w:val="00B3706A"/>
    <w:rsid w:val="00B370DF"/>
    <w:rsid w:val="00B37259"/>
    <w:rsid w:val="00B37498"/>
    <w:rsid w:val="00B3761D"/>
    <w:rsid w:val="00B3762A"/>
    <w:rsid w:val="00B37812"/>
    <w:rsid w:val="00B37B93"/>
    <w:rsid w:val="00B40254"/>
    <w:rsid w:val="00B40576"/>
    <w:rsid w:val="00B4074D"/>
    <w:rsid w:val="00B4091C"/>
    <w:rsid w:val="00B4099D"/>
    <w:rsid w:val="00B409AB"/>
    <w:rsid w:val="00B40A80"/>
    <w:rsid w:val="00B40B22"/>
    <w:rsid w:val="00B40B54"/>
    <w:rsid w:val="00B40C62"/>
    <w:rsid w:val="00B40DAB"/>
    <w:rsid w:val="00B40FB1"/>
    <w:rsid w:val="00B4123E"/>
    <w:rsid w:val="00B413FF"/>
    <w:rsid w:val="00B414AF"/>
    <w:rsid w:val="00B415BF"/>
    <w:rsid w:val="00B4162E"/>
    <w:rsid w:val="00B41A42"/>
    <w:rsid w:val="00B41C42"/>
    <w:rsid w:val="00B41E78"/>
    <w:rsid w:val="00B429C0"/>
    <w:rsid w:val="00B42BD6"/>
    <w:rsid w:val="00B42C17"/>
    <w:rsid w:val="00B42C36"/>
    <w:rsid w:val="00B42D36"/>
    <w:rsid w:val="00B42DE4"/>
    <w:rsid w:val="00B42E3A"/>
    <w:rsid w:val="00B4302A"/>
    <w:rsid w:val="00B43118"/>
    <w:rsid w:val="00B43499"/>
    <w:rsid w:val="00B4362A"/>
    <w:rsid w:val="00B43648"/>
    <w:rsid w:val="00B436CC"/>
    <w:rsid w:val="00B4378A"/>
    <w:rsid w:val="00B43812"/>
    <w:rsid w:val="00B43E06"/>
    <w:rsid w:val="00B43F1F"/>
    <w:rsid w:val="00B43FE7"/>
    <w:rsid w:val="00B44041"/>
    <w:rsid w:val="00B443E0"/>
    <w:rsid w:val="00B444A7"/>
    <w:rsid w:val="00B44723"/>
    <w:rsid w:val="00B448B7"/>
    <w:rsid w:val="00B4490E"/>
    <w:rsid w:val="00B4498B"/>
    <w:rsid w:val="00B44A6F"/>
    <w:rsid w:val="00B44A88"/>
    <w:rsid w:val="00B44AB2"/>
    <w:rsid w:val="00B44D6A"/>
    <w:rsid w:val="00B44E7B"/>
    <w:rsid w:val="00B44F80"/>
    <w:rsid w:val="00B44FF8"/>
    <w:rsid w:val="00B455E1"/>
    <w:rsid w:val="00B457EE"/>
    <w:rsid w:val="00B45993"/>
    <w:rsid w:val="00B45BB5"/>
    <w:rsid w:val="00B45D70"/>
    <w:rsid w:val="00B45F71"/>
    <w:rsid w:val="00B460E5"/>
    <w:rsid w:val="00B4610B"/>
    <w:rsid w:val="00B46112"/>
    <w:rsid w:val="00B461A1"/>
    <w:rsid w:val="00B466E1"/>
    <w:rsid w:val="00B467FC"/>
    <w:rsid w:val="00B46BAF"/>
    <w:rsid w:val="00B46F10"/>
    <w:rsid w:val="00B46F23"/>
    <w:rsid w:val="00B46F71"/>
    <w:rsid w:val="00B47020"/>
    <w:rsid w:val="00B471DE"/>
    <w:rsid w:val="00B47722"/>
    <w:rsid w:val="00B47776"/>
    <w:rsid w:val="00B478D3"/>
    <w:rsid w:val="00B47D41"/>
    <w:rsid w:val="00B47FF6"/>
    <w:rsid w:val="00B50087"/>
    <w:rsid w:val="00B500A1"/>
    <w:rsid w:val="00B50349"/>
    <w:rsid w:val="00B50841"/>
    <w:rsid w:val="00B50D3F"/>
    <w:rsid w:val="00B51108"/>
    <w:rsid w:val="00B5123A"/>
    <w:rsid w:val="00B513FF"/>
    <w:rsid w:val="00B516C0"/>
    <w:rsid w:val="00B51C34"/>
    <w:rsid w:val="00B51C70"/>
    <w:rsid w:val="00B51F5F"/>
    <w:rsid w:val="00B52107"/>
    <w:rsid w:val="00B52208"/>
    <w:rsid w:val="00B522A2"/>
    <w:rsid w:val="00B5233B"/>
    <w:rsid w:val="00B5258B"/>
    <w:rsid w:val="00B52716"/>
    <w:rsid w:val="00B52CBB"/>
    <w:rsid w:val="00B52D13"/>
    <w:rsid w:val="00B52E6A"/>
    <w:rsid w:val="00B52FA6"/>
    <w:rsid w:val="00B53306"/>
    <w:rsid w:val="00B53717"/>
    <w:rsid w:val="00B543F9"/>
    <w:rsid w:val="00B54549"/>
    <w:rsid w:val="00B5455D"/>
    <w:rsid w:val="00B5460E"/>
    <w:rsid w:val="00B54C06"/>
    <w:rsid w:val="00B54FDB"/>
    <w:rsid w:val="00B55013"/>
    <w:rsid w:val="00B5526A"/>
    <w:rsid w:val="00B552A3"/>
    <w:rsid w:val="00B55A1D"/>
    <w:rsid w:val="00B55A4E"/>
    <w:rsid w:val="00B560F0"/>
    <w:rsid w:val="00B5620B"/>
    <w:rsid w:val="00B5627F"/>
    <w:rsid w:val="00B563AE"/>
    <w:rsid w:val="00B5663B"/>
    <w:rsid w:val="00B5668A"/>
    <w:rsid w:val="00B56B8E"/>
    <w:rsid w:val="00B56BE1"/>
    <w:rsid w:val="00B56C72"/>
    <w:rsid w:val="00B57042"/>
    <w:rsid w:val="00B57124"/>
    <w:rsid w:val="00B5738F"/>
    <w:rsid w:val="00B575C9"/>
    <w:rsid w:val="00B5773A"/>
    <w:rsid w:val="00B578F9"/>
    <w:rsid w:val="00B579AC"/>
    <w:rsid w:val="00B57AF2"/>
    <w:rsid w:val="00B57D99"/>
    <w:rsid w:val="00B57E34"/>
    <w:rsid w:val="00B57FCE"/>
    <w:rsid w:val="00B600E9"/>
    <w:rsid w:val="00B603CA"/>
    <w:rsid w:val="00B603E9"/>
    <w:rsid w:val="00B6079A"/>
    <w:rsid w:val="00B61422"/>
    <w:rsid w:val="00B6142B"/>
    <w:rsid w:val="00B618B2"/>
    <w:rsid w:val="00B61E01"/>
    <w:rsid w:val="00B627F2"/>
    <w:rsid w:val="00B62C7E"/>
    <w:rsid w:val="00B630A6"/>
    <w:rsid w:val="00B630E5"/>
    <w:rsid w:val="00B63111"/>
    <w:rsid w:val="00B63173"/>
    <w:rsid w:val="00B6323C"/>
    <w:rsid w:val="00B63426"/>
    <w:rsid w:val="00B6388C"/>
    <w:rsid w:val="00B638EA"/>
    <w:rsid w:val="00B64054"/>
    <w:rsid w:val="00B6421E"/>
    <w:rsid w:val="00B6425F"/>
    <w:rsid w:val="00B64654"/>
    <w:rsid w:val="00B64696"/>
    <w:rsid w:val="00B64D38"/>
    <w:rsid w:val="00B64F8F"/>
    <w:rsid w:val="00B65221"/>
    <w:rsid w:val="00B65305"/>
    <w:rsid w:val="00B6542E"/>
    <w:rsid w:val="00B65817"/>
    <w:rsid w:val="00B65824"/>
    <w:rsid w:val="00B65A89"/>
    <w:rsid w:val="00B65C2E"/>
    <w:rsid w:val="00B65DB2"/>
    <w:rsid w:val="00B663F7"/>
    <w:rsid w:val="00B66574"/>
    <w:rsid w:val="00B66575"/>
    <w:rsid w:val="00B66660"/>
    <w:rsid w:val="00B66708"/>
    <w:rsid w:val="00B6694A"/>
    <w:rsid w:val="00B66A30"/>
    <w:rsid w:val="00B66A51"/>
    <w:rsid w:val="00B66B19"/>
    <w:rsid w:val="00B66D8D"/>
    <w:rsid w:val="00B66DE1"/>
    <w:rsid w:val="00B6700D"/>
    <w:rsid w:val="00B673AE"/>
    <w:rsid w:val="00B67423"/>
    <w:rsid w:val="00B6750A"/>
    <w:rsid w:val="00B6762A"/>
    <w:rsid w:val="00B677E5"/>
    <w:rsid w:val="00B677ED"/>
    <w:rsid w:val="00B67905"/>
    <w:rsid w:val="00B67950"/>
    <w:rsid w:val="00B679F0"/>
    <w:rsid w:val="00B67D00"/>
    <w:rsid w:val="00B67D19"/>
    <w:rsid w:val="00B67DCD"/>
    <w:rsid w:val="00B700D4"/>
    <w:rsid w:val="00B703BB"/>
    <w:rsid w:val="00B70830"/>
    <w:rsid w:val="00B70923"/>
    <w:rsid w:val="00B70935"/>
    <w:rsid w:val="00B70D5F"/>
    <w:rsid w:val="00B70DDF"/>
    <w:rsid w:val="00B70F91"/>
    <w:rsid w:val="00B70FC3"/>
    <w:rsid w:val="00B70FC4"/>
    <w:rsid w:val="00B7111D"/>
    <w:rsid w:val="00B7128E"/>
    <w:rsid w:val="00B712D8"/>
    <w:rsid w:val="00B71372"/>
    <w:rsid w:val="00B71410"/>
    <w:rsid w:val="00B71B1A"/>
    <w:rsid w:val="00B71B87"/>
    <w:rsid w:val="00B71D57"/>
    <w:rsid w:val="00B72130"/>
    <w:rsid w:val="00B7223D"/>
    <w:rsid w:val="00B7229B"/>
    <w:rsid w:val="00B727AE"/>
    <w:rsid w:val="00B72B72"/>
    <w:rsid w:val="00B72BAE"/>
    <w:rsid w:val="00B72CFC"/>
    <w:rsid w:val="00B73098"/>
    <w:rsid w:val="00B7341F"/>
    <w:rsid w:val="00B734D8"/>
    <w:rsid w:val="00B737CE"/>
    <w:rsid w:val="00B73B25"/>
    <w:rsid w:val="00B74211"/>
    <w:rsid w:val="00B74314"/>
    <w:rsid w:val="00B743ED"/>
    <w:rsid w:val="00B74467"/>
    <w:rsid w:val="00B7450B"/>
    <w:rsid w:val="00B7451C"/>
    <w:rsid w:val="00B74849"/>
    <w:rsid w:val="00B74851"/>
    <w:rsid w:val="00B748C8"/>
    <w:rsid w:val="00B74B3B"/>
    <w:rsid w:val="00B74BB8"/>
    <w:rsid w:val="00B74FEA"/>
    <w:rsid w:val="00B74FEF"/>
    <w:rsid w:val="00B75182"/>
    <w:rsid w:val="00B75528"/>
    <w:rsid w:val="00B75C3D"/>
    <w:rsid w:val="00B75CF9"/>
    <w:rsid w:val="00B75E30"/>
    <w:rsid w:val="00B76702"/>
    <w:rsid w:val="00B767B9"/>
    <w:rsid w:val="00B76870"/>
    <w:rsid w:val="00B768EC"/>
    <w:rsid w:val="00B76BCC"/>
    <w:rsid w:val="00B76C9F"/>
    <w:rsid w:val="00B76ED8"/>
    <w:rsid w:val="00B77401"/>
    <w:rsid w:val="00B77627"/>
    <w:rsid w:val="00B7767D"/>
    <w:rsid w:val="00B7769F"/>
    <w:rsid w:val="00B778A7"/>
    <w:rsid w:val="00B77B9D"/>
    <w:rsid w:val="00B77EA2"/>
    <w:rsid w:val="00B77F2A"/>
    <w:rsid w:val="00B77F9B"/>
    <w:rsid w:val="00B80242"/>
    <w:rsid w:val="00B802FB"/>
    <w:rsid w:val="00B803EB"/>
    <w:rsid w:val="00B80789"/>
    <w:rsid w:val="00B80CA4"/>
    <w:rsid w:val="00B80E3D"/>
    <w:rsid w:val="00B80E91"/>
    <w:rsid w:val="00B80F20"/>
    <w:rsid w:val="00B812D2"/>
    <w:rsid w:val="00B81306"/>
    <w:rsid w:val="00B8159E"/>
    <w:rsid w:val="00B819CF"/>
    <w:rsid w:val="00B81ACB"/>
    <w:rsid w:val="00B81C4B"/>
    <w:rsid w:val="00B81CE1"/>
    <w:rsid w:val="00B81CE9"/>
    <w:rsid w:val="00B81E46"/>
    <w:rsid w:val="00B822E2"/>
    <w:rsid w:val="00B825B6"/>
    <w:rsid w:val="00B825B7"/>
    <w:rsid w:val="00B82722"/>
    <w:rsid w:val="00B8278C"/>
    <w:rsid w:val="00B8279C"/>
    <w:rsid w:val="00B828F3"/>
    <w:rsid w:val="00B82A68"/>
    <w:rsid w:val="00B82CD3"/>
    <w:rsid w:val="00B831E8"/>
    <w:rsid w:val="00B83399"/>
    <w:rsid w:val="00B83654"/>
    <w:rsid w:val="00B83699"/>
    <w:rsid w:val="00B836C7"/>
    <w:rsid w:val="00B83965"/>
    <w:rsid w:val="00B83A92"/>
    <w:rsid w:val="00B842F6"/>
    <w:rsid w:val="00B8446A"/>
    <w:rsid w:val="00B844A2"/>
    <w:rsid w:val="00B844A5"/>
    <w:rsid w:val="00B84805"/>
    <w:rsid w:val="00B84876"/>
    <w:rsid w:val="00B84FB9"/>
    <w:rsid w:val="00B851C8"/>
    <w:rsid w:val="00B852EB"/>
    <w:rsid w:val="00B8538E"/>
    <w:rsid w:val="00B8564C"/>
    <w:rsid w:val="00B8567C"/>
    <w:rsid w:val="00B85FCF"/>
    <w:rsid w:val="00B8604D"/>
    <w:rsid w:val="00B86150"/>
    <w:rsid w:val="00B861C0"/>
    <w:rsid w:val="00B8676A"/>
    <w:rsid w:val="00B8688D"/>
    <w:rsid w:val="00B8698E"/>
    <w:rsid w:val="00B86AF0"/>
    <w:rsid w:val="00B86D03"/>
    <w:rsid w:val="00B87092"/>
    <w:rsid w:val="00B872E6"/>
    <w:rsid w:val="00B87744"/>
    <w:rsid w:val="00B87803"/>
    <w:rsid w:val="00B87AF2"/>
    <w:rsid w:val="00B9029E"/>
    <w:rsid w:val="00B902AF"/>
    <w:rsid w:val="00B905B8"/>
    <w:rsid w:val="00B90629"/>
    <w:rsid w:val="00B9082B"/>
    <w:rsid w:val="00B90C6C"/>
    <w:rsid w:val="00B90DCB"/>
    <w:rsid w:val="00B90FBA"/>
    <w:rsid w:val="00B91011"/>
    <w:rsid w:val="00B9138A"/>
    <w:rsid w:val="00B91662"/>
    <w:rsid w:val="00B917E4"/>
    <w:rsid w:val="00B918D1"/>
    <w:rsid w:val="00B91AE8"/>
    <w:rsid w:val="00B91D48"/>
    <w:rsid w:val="00B91DDA"/>
    <w:rsid w:val="00B921EA"/>
    <w:rsid w:val="00B922BE"/>
    <w:rsid w:val="00B92429"/>
    <w:rsid w:val="00B92526"/>
    <w:rsid w:val="00B925E9"/>
    <w:rsid w:val="00B9286A"/>
    <w:rsid w:val="00B92B68"/>
    <w:rsid w:val="00B92CD5"/>
    <w:rsid w:val="00B92D5B"/>
    <w:rsid w:val="00B930CD"/>
    <w:rsid w:val="00B9310A"/>
    <w:rsid w:val="00B9376A"/>
    <w:rsid w:val="00B93A95"/>
    <w:rsid w:val="00B93C15"/>
    <w:rsid w:val="00B93D03"/>
    <w:rsid w:val="00B9400F"/>
    <w:rsid w:val="00B94293"/>
    <w:rsid w:val="00B948A7"/>
    <w:rsid w:val="00B94B8B"/>
    <w:rsid w:val="00B94E02"/>
    <w:rsid w:val="00B9533A"/>
    <w:rsid w:val="00B953C2"/>
    <w:rsid w:val="00B954D6"/>
    <w:rsid w:val="00B95550"/>
    <w:rsid w:val="00B9555D"/>
    <w:rsid w:val="00B95838"/>
    <w:rsid w:val="00B958FF"/>
    <w:rsid w:val="00B95D16"/>
    <w:rsid w:val="00B95D59"/>
    <w:rsid w:val="00B95F52"/>
    <w:rsid w:val="00B96342"/>
    <w:rsid w:val="00B9652C"/>
    <w:rsid w:val="00B9671E"/>
    <w:rsid w:val="00B967C8"/>
    <w:rsid w:val="00B96A48"/>
    <w:rsid w:val="00B96A78"/>
    <w:rsid w:val="00B96DA7"/>
    <w:rsid w:val="00B96EA2"/>
    <w:rsid w:val="00B96F0C"/>
    <w:rsid w:val="00B96F2F"/>
    <w:rsid w:val="00B96FC9"/>
    <w:rsid w:val="00B970C6"/>
    <w:rsid w:val="00B9728A"/>
    <w:rsid w:val="00B97315"/>
    <w:rsid w:val="00B976DE"/>
    <w:rsid w:val="00B9778E"/>
    <w:rsid w:val="00B97964"/>
    <w:rsid w:val="00B97AE7"/>
    <w:rsid w:val="00BA004A"/>
    <w:rsid w:val="00BA016C"/>
    <w:rsid w:val="00BA0548"/>
    <w:rsid w:val="00BA0F9B"/>
    <w:rsid w:val="00BA1354"/>
    <w:rsid w:val="00BA1936"/>
    <w:rsid w:val="00BA19C1"/>
    <w:rsid w:val="00BA1CEC"/>
    <w:rsid w:val="00BA1D55"/>
    <w:rsid w:val="00BA1ED1"/>
    <w:rsid w:val="00BA21F1"/>
    <w:rsid w:val="00BA2538"/>
    <w:rsid w:val="00BA2546"/>
    <w:rsid w:val="00BA2B79"/>
    <w:rsid w:val="00BA2CFF"/>
    <w:rsid w:val="00BA2D14"/>
    <w:rsid w:val="00BA30EB"/>
    <w:rsid w:val="00BA3253"/>
    <w:rsid w:val="00BA35F9"/>
    <w:rsid w:val="00BA3A29"/>
    <w:rsid w:val="00BA3C94"/>
    <w:rsid w:val="00BA3D20"/>
    <w:rsid w:val="00BA4444"/>
    <w:rsid w:val="00BA4728"/>
    <w:rsid w:val="00BA473C"/>
    <w:rsid w:val="00BA47D4"/>
    <w:rsid w:val="00BA4937"/>
    <w:rsid w:val="00BA49AD"/>
    <w:rsid w:val="00BA4C8F"/>
    <w:rsid w:val="00BA4DAD"/>
    <w:rsid w:val="00BA4DDE"/>
    <w:rsid w:val="00BA5081"/>
    <w:rsid w:val="00BA510A"/>
    <w:rsid w:val="00BA5205"/>
    <w:rsid w:val="00BA5244"/>
    <w:rsid w:val="00BA5458"/>
    <w:rsid w:val="00BA55C3"/>
    <w:rsid w:val="00BA5679"/>
    <w:rsid w:val="00BA5776"/>
    <w:rsid w:val="00BA5FDD"/>
    <w:rsid w:val="00BA61D4"/>
    <w:rsid w:val="00BA620D"/>
    <w:rsid w:val="00BA6596"/>
    <w:rsid w:val="00BA69A7"/>
    <w:rsid w:val="00BA6A78"/>
    <w:rsid w:val="00BA6B74"/>
    <w:rsid w:val="00BA6B7E"/>
    <w:rsid w:val="00BA6B98"/>
    <w:rsid w:val="00BA6CC2"/>
    <w:rsid w:val="00BA7093"/>
    <w:rsid w:val="00BA73E4"/>
    <w:rsid w:val="00BA74FA"/>
    <w:rsid w:val="00BA764C"/>
    <w:rsid w:val="00BB0487"/>
    <w:rsid w:val="00BB08E7"/>
    <w:rsid w:val="00BB09C0"/>
    <w:rsid w:val="00BB09DB"/>
    <w:rsid w:val="00BB0AFB"/>
    <w:rsid w:val="00BB0D42"/>
    <w:rsid w:val="00BB0EB1"/>
    <w:rsid w:val="00BB0ECC"/>
    <w:rsid w:val="00BB0EFD"/>
    <w:rsid w:val="00BB119C"/>
    <w:rsid w:val="00BB1455"/>
    <w:rsid w:val="00BB14F0"/>
    <w:rsid w:val="00BB1697"/>
    <w:rsid w:val="00BB1700"/>
    <w:rsid w:val="00BB1E09"/>
    <w:rsid w:val="00BB20BB"/>
    <w:rsid w:val="00BB23FA"/>
    <w:rsid w:val="00BB2820"/>
    <w:rsid w:val="00BB291F"/>
    <w:rsid w:val="00BB2ABD"/>
    <w:rsid w:val="00BB2BF9"/>
    <w:rsid w:val="00BB2CF3"/>
    <w:rsid w:val="00BB31EC"/>
    <w:rsid w:val="00BB3214"/>
    <w:rsid w:val="00BB32A7"/>
    <w:rsid w:val="00BB3354"/>
    <w:rsid w:val="00BB3362"/>
    <w:rsid w:val="00BB33C3"/>
    <w:rsid w:val="00BB368B"/>
    <w:rsid w:val="00BB3A08"/>
    <w:rsid w:val="00BB3ABC"/>
    <w:rsid w:val="00BB3D4B"/>
    <w:rsid w:val="00BB4242"/>
    <w:rsid w:val="00BB47B6"/>
    <w:rsid w:val="00BB4885"/>
    <w:rsid w:val="00BB491A"/>
    <w:rsid w:val="00BB4972"/>
    <w:rsid w:val="00BB4984"/>
    <w:rsid w:val="00BB4B88"/>
    <w:rsid w:val="00BB4CAC"/>
    <w:rsid w:val="00BB4D31"/>
    <w:rsid w:val="00BB50EF"/>
    <w:rsid w:val="00BB54EC"/>
    <w:rsid w:val="00BB5617"/>
    <w:rsid w:val="00BB5C4D"/>
    <w:rsid w:val="00BB5CBD"/>
    <w:rsid w:val="00BB613A"/>
    <w:rsid w:val="00BB6350"/>
    <w:rsid w:val="00BB65C8"/>
    <w:rsid w:val="00BB6779"/>
    <w:rsid w:val="00BB67C7"/>
    <w:rsid w:val="00BB6C13"/>
    <w:rsid w:val="00BB6C18"/>
    <w:rsid w:val="00BB6D1A"/>
    <w:rsid w:val="00BB708D"/>
    <w:rsid w:val="00BB7162"/>
    <w:rsid w:val="00BB72AA"/>
    <w:rsid w:val="00BB72F8"/>
    <w:rsid w:val="00BB73E2"/>
    <w:rsid w:val="00BB7451"/>
    <w:rsid w:val="00BB772A"/>
    <w:rsid w:val="00BB7C04"/>
    <w:rsid w:val="00BB7DA1"/>
    <w:rsid w:val="00BC0080"/>
    <w:rsid w:val="00BC00C0"/>
    <w:rsid w:val="00BC049E"/>
    <w:rsid w:val="00BC069E"/>
    <w:rsid w:val="00BC09B6"/>
    <w:rsid w:val="00BC0A65"/>
    <w:rsid w:val="00BC0BED"/>
    <w:rsid w:val="00BC0E0D"/>
    <w:rsid w:val="00BC159A"/>
    <w:rsid w:val="00BC165B"/>
    <w:rsid w:val="00BC182F"/>
    <w:rsid w:val="00BC1AE1"/>
    <w:rsid w:val="00BC1B1F"/>
    <w:rsid w:val="00BC2720"/>
    <w:rsid w:val="00BC2B0D"/>
    <w:rsid w:val="00BC2BB7"/>
    <w:rsid w:val="00BC2F0C"/>
    <w:rsid w:val="00BC308D"/>
    <w:rsid w:val="00BC30B4"/>
    <w:rsid w:val="00BC3502"/>
    <w:rsid w:val="00BC3527"/>
    <w:rsid w:val="00BC36A0"/>
    <w:rsid w:val="00BC3A56"/>
    <w:rsid w:val="00BC3CF2"/>
    <w:rsid w:val="00BC4240"/>
    <w:rsid w:val="00BC438E"/>
    <w:rsid w:val="00BC43CA"/>
    <w:rsid w:val="00BC4503"/>
    <w:rsid w:val="00BC45AA"/>
    <w:rsid w:val="00BC46FA"/>
    <w:rsid w:val="00BC4783"/>
    <w:rsid w:val="00BC480B"/>
    <w:rsid w:val="00BC4BF0"/>
    <w:rsid w:val="00BC4D88"/>
    <w:rsid w:val="00BC4F7F"/>
    <w:rsid w:val="00BC59A8"/>
    <w:rsid w:val="00BC5A15"/>
    <w:rsid w:val="00BC5CEB"/>
    <w:rsid w:val="00BC6002"/>
    <w:rsid w:val="00BC600C"/>
    <w:rsid w:val="00BC618A"/>
    <w:rsid w:val="00BC6986"/>
    <w:rsid w:val="00BC6A2F"/>
    <w:rsid w:val="00BC6A62"/>
    <w:rsid w:val="00BC6BF6"/>
    <w:rsid w:val="00BC6D16"/>
    <w:rsid w:val="00BC7383"/>
    <w:rsid w:val="00BC7648"/>
    <w:rsid w:val="00BC76C3"/>
    <w:rsid w:val="00BC7A0C"/>
    <w:rsid w:val="00BC7C4E"/>
    <w:rsid w:val="00BC7EE0"/>
    <w:rsid w:val="00BC7F2D"/>
    <w:rsid w:val="00BD0033"/>
    <w:rsid w:val="00BD00FD"/>
    <w:rsid w:val="00BD0219"/>
    <w:rsid w:val="00BD06A3"/>
    <w:rsid w:val="00BD0744"/>
    <w:rsid w:val="00BD0E39"/>
    <w:rsid w:val="00BD0EC2"/>
    <w:rsid w:val="00BD10B1"/>
    <w:rsid w:val="00BD1186"/>
    <w:rsid w:val="00BD1658"/>
    <w:rsid w:val="00BD1D1B"/>
    <w:rsid w:val="00BD1F19"/>
    <w:rsid w:val="00BD1FBD"/>
    <w:rsid w:val="00BD2270"/>
    <w:rsid w:val="00BD2326"/>
    <w:rsid w:val="00BD2354"/>
    <w:rsid w:val="00BD2635"/>
    <w:rsid w:val="00BD2704"/>
    <w:rsid w:val="00BD27B3"/>
    <w:rsid w:val="00BD280B"/>
    <w:rsid w:val="00BD28EB"/>
    <w:rsid w:val="00BD2A9F"/>
    <w:rsid w:val="00BD2AE5"/>
    <w:rsid w:val="00BD2E36"/>
    <w:rsid w:val="00BD2F87"/>
    <w:rsid w:val="00BD34B1"/>
    <w:rsid w:val="00BD38F1"/>
    <w:rsid w:val="00BD3AC1"/>
    <w:rsid w:val="00BD3B40"/>
    <w:rsid w:val="00BD3C20"/>
    <w:rsid w:val="00BD3EE4"/>
    <w:rsid w:val="00BD40C2"/>
    <w:rsid w:val="00BD4115"/>
    <w:rsid w:val="00BD4143"/>
    <w:rsid w:val="00BD4435"/>
    <w:rsid w:val="00BD4559"/>
    <w:rsid w:val="00BD4BB0"/>
    <w:rsid w:val="00BD4E5A"/>
    <w:rsid w:val="00BD55DB"/>
    <w:rsid w:val="00BD59C2"/>
    <w:rsid w:val="00BD5AD9"/>
    <w:rsid w:val="00BD5B0F"/>
    <w:rsid w:val="00BD5F68"/>
    <w:rsid w:val="00BD5FF2"/>
    <w:rsid w:val="00BD6378"/>
    <w:rsid w:val="00BD6470"/>
    <w:rsid w:val="00BD647E"/>
    <w:rsid w:val="00BD67B9"/>
    <w:rsid w:val="00BD6A68"/>
    <w:rsid w:val="00BD6A93"/>
    <w:rsid w:val="00BD6D92"/>
    <w:rsid w:val="00BD6F23"/>
    <w:rsid w:val="00BD7544"/>
    <w:rsid w:val="00BD7926"/>
    <w:rsid w:val="00BD7F96"/>
    <w:rsid w:val="00BE027B"/>
    <w:rsid w:val="00BE0404"/>
    <w:rsid w:val="00BE0423"/>
    <w:rsid w:val="00BE075F"/>
    <w:rsid w:val="00BE0869"/>
    <w:rsid w:val="00BE0879"/>
    <w:rsid w:val="00BE0A40"/>
    <w:rsid w:val="00BE0B89"/>
    <w:rsid w:val="00BE12D1"/>
    <w:rsid w:val="00BE145F"/>
    <w:rsid w:val="00BE1536"/>
    <w:rsid w:val="00BE15E7"/>
    <w:rsid w:val="00BE1686"/>
    <w:rsid w:val="00BE1926"/>
    <w:rsid w:val="00BE1B1D"/>
    <w:rsid w:val="00BE1D1F"/>
    <w:rsid w:val="00BE1E47"/>
    <w:rsid w:val="00BE22FA"/>
    <w:rsid w:val="00BE24BC"/>
    <w:rsid w:val="00BE27AA"/>
    <w:rsid w:val="00BE294F"/>
    <w:rsid w:val="00BE3047"/>
    <w:rsid w:val="00BE387E"/>
    <w:rsid w:val="00BE3BC4"/>
    <w:rsid w:val="00BE3D49"/>
    <w:rsid w:val="00BE3E9D"/>
    <w:rsid w:val="00BE4261"/>
    <w:rsid w:val="00BE4267"/>
    <w:rsid w:val="00BE4274"/>
    <w:rsid w:val="00BE47FD"/>
    <w:rsid w:val="00BE4842"/>
    <w:rsid w:val="00BE4AB1"/>
    <w:rsid w:val="00BE4CF7"/>
    <w:rsid w:val="00BE4FD7"/>
    <w:rsid w:val="00BE507C"/>
    <w:rsid w:val="00BE50AB"/>
    <w:rsid w:val="00BE526C"/>
    <w:rsid w:val="00BE52B7"/>
    <w:rsid w:val="00BE52E3"/>
    <w:rsid w:val="00BE5405"/>
    <w:rsid w:val="00BE5491"/>
    <w:rsid w:val="00BE56D4"/>
    <w:rsid w:val="00BE5870"/>
    <w:rsid w:val="00BE5A17"/>
    <w:rsid w:val="00BE5A7A"/>
    <w:rsid w:val="00BE5B9B"/>
    <w:rsid w:val="00BE5DE5"/>
    <w:rsid w:val="00BE5E6B"/>
    <w:rsid w:val="00BE5F01"/>
    <w:rsid w:val="00BE5F21"/>
    <w:rsid w:val="00BE6501"/>
    <w:rsid w:val="00BE66FB"/>
    <w:rsid w:val="00BE678D"/>
    <w:rsid w:val="00BE679E"/>
    <w:rsid w:val="00BE67C4"/>
    <w:rsid w:val="00BE6A68"/>
    <w:rsid w:val="00BE6E7C"/>
    <w:rsid w:val="00BE707D"/>
    <w:rsid w:val="00BE75F0"/>
    <w:rsid w:val="00BE7625"/>
    <w:rsid w:val="00BE7672"/>
    <w:rsid w:val="00BE7F01"/>
    <w:rsid w:val="00BE7F09"/>
    <w:rsid w:val="00BE7FA8"/>
    <w:rsid w:val="00BF00F6"/>
    <w:rsid w:val="00BF0442"/>
    <w:rsid w:val="00BF0489"/>
    <w:rsid w:val="00BF0833"/>
    <w:rsid w:val="00BF08DC"/>
    <w:rsid w:val="00BF094B"/>
    <w:rsid w:val="00BF0BC4"/>
    <w:rsid w:val="00BF0DF9"/>
    <w:rsid w:val="00BF0F66"/>
    <w:rsid w:val="00BF12D7"/>
    <w:rsid w:val="00BF16AD"/>
    <w:rsid w:val="00BF18E5"/>
    <w:rsid w:val="00BF1A00"/>
    <w:rsid w:val="00BF1A0C"/>
    <w:rsid w:val="00BF1C8B"/>
    <w:rsid w:val="00BF201A"/>
    <w:rsid w:val="00BF2243"/>
    <w:rsid w:val="00BF2373"/>
    <w:rsid w:val="00BF2572"/>
    <w:rsid w:val="00BF271E"/>
    <w:rsid w:val="00BF286D"/>
    <w:rsid w:val="00BF2C1F"/>
    <w:rsid w:val="00BF3020"/>
    <w:rsid w:val="00BF344E"/>
    <w:rsid w:val="00BF3507"/>
    <w:rsid w:val="00BF383E"/>
    <w:rsid w:val="00BF3997"/>
    <w:rsid w:val="00BF3A09"/>
    <w:rsid w:val="00BF3F4C"/>
    <w:rsid w:val="00BF45BD"/>
    <w:rsid w:val="00BF47DD"/>
    <w:rsid w:val="00BF48AA"/>
    <w:rsid w:val="00BF4B48"/>
    <w:rsid w:val="00BF4BAD"/>
    <w:rsid w:val="00BF4EB7"/>
    <w:rsid w:val="00BF4F1B"/>
    <w:rsid w:val="00BF5372"/>
    <w:rsid w:val="00BF5414"/>
    <w:rsid w:val="00BF54BA"/>
    <w:rsid w:val="00BF54BD"/>
    <w:rsid w:val="00BF5834"/>
    <w:rsid w:val="00BF5847"/>
    <w:rsid w:val="00BF590A"/>
    <w:rsid w:val="00BF59A2"/>
    <w:rsid w:val="00BF5AAF"/>
    <w:rsid w:val="00BF5C50"/>
    <w:rsid w:val="00BF5DFE"/>
    <w:rsid w:val="00BF621A"/>
    <w:rsid w:val="00BF6385"/>
    <w:rsid w:val="00BF6AE0"/>
    <w:rsid w:val="00BF6D25"/>
    <w:rsid w:val="00BF6D8D"/>
    <w:rsid w:val="00BF6E27"/>
    <w:rsid w:val="00BF6E9C"/>
    <w:rsid w:val="00BF7010"/>
    <w:rsid w:val="00BF710E"/>
    <w:rsid w:val="00BF74D5"/>
    <w:rsid w:val="00BF7533"/>
    <w:rsid w:val="00BF773A"/>
    <w:rsid w:val="00BF778A"/>
    <w:rsid w:val="00BF7845"/>
    <w:rsid w:val="00BF7A75"/>
    <w:rsid w:val="00BF7A92"/>
    <w:rsid w:val="00BF7E72"/>
    <w:rsid w:val="00C0034F"/>
    <w:rsid w:val="00C00983"/>
    <w:rsid w:val="00C00B7F"/>
    <w:rsid w:val="00C00C21"/>
    <w:rsid w:val="00C00CF9"/>
    <w:rsid w:val="00C01102"/>
    <w:rsid w:val="00C01154"/>
    <w:rsid w:val="00C0159A"/>
    <w:rsid w:val="00C018FB"/>
    <w:rsid w:val="00C01C78"/>
    <w:rsid w:val="00C02425"/>
    <w:rsid w:val="00C025BA"/>
    <w:rsid w:val="00C026DB"/>
    <w:rsid w:val="00C02728"/>
    <w:rsid w:val="00C028AE"/>
    <w:rsid w:val="00C02926"/>
    <w:rsid w:val="00C030E7"/>
    <w:rsid w:val="00C0319E"/>
    <w:rsid w:val="00C0320E"/>
    <w:rsid w:val="00C03214"/>
    <w:rsid w:val="00C03447"/>
    <w:rsid w:val="00C03726"/>
    <w:rsid w:val="00C03978"/>
    <w:rsid w:val="00C03D8C"/>
    <w:rsid w:val="00C03E78"/>
    <w:rsid w:val="00C03F17"/>
    <w:rsid w:val="00C03F1E"/>
    <w:rsid w:val="00C04231"/>
    <w:rsid w:val="00C044F0"/>
    <w:rsid w:val="00C0460C"/>
    <w:rsid w:val="00C04B08"/>
    <w:rsid w:val="00C04B15"/>
    <w:rsid w:val="00C04D2C"/>
    <w:rsid w:val="00C04DDA"/>
    <w:rsid w:val="00C055D1"/>
    <w:rsid w:val="00C059DB"/>
    <w:rsid w:val="00C05AA6"/>
    <w:rsid w:val="00C06191"/>
    <w:rsid w:val="00C06259"/>
    <w:rsid w:val="00C06656"/>
    <w:rsid w:val="00C06B74"/>
    <w:rsid w:val="00C06D09"/>
    <w:rsid w:val="00C06DC5"/>
    <w:rsid w:val="00C07289"/>
    <w:rsid w:val="00C0748B"/>
    <w:rsid w:val="00C075B1"/>
    <w:rsid w:val="00C07730"/>
    <w:rsid w:val="00C0779B"/>
    <w:rsid w:val="00C077DF"/>
    <w:rsid w:val="00C07D51"/>
    <w:rsid w:val="00C101DB"/>
    <w:rsid w:val="00C101DD"/>
    <w:rsid w:val="00C101E3"/>
    <w:rsid w:val="00C101EA"/>
    <w:rsid w:val="00C1035E"/>
    <w:rsid w:val="00C105EF"/>
    <w:rsid w:val="00C10B89"/>
    <w:rsid w:val="00C10F31"/>
    <w:rsid w:val="00C117AD"/>
    <w:rsid w:val="00C118F3"/>
    <w:rsid w:val="00C11A19"/>
    <w:rsid w:val="00C11C22"/>
    <w:rsid w:val="00C11CAE"/>
    <w:rsid w:val="00C11EA1"/>
    <w:rsid w:val="00C11FAA"/>
    <w:rsid w:val="00C11FFB"/>
    <w:rsid w:val="00C12294"/>
    <w:rsid w:val="00C12341"/>
    <w:rsid w:val="00C129C4"/>
    <w:rsid w:val="00C12A83"/>
    <w:rsid w:val="00C12CD0"/>
    <w:rsid w:val="00C13374"/>
    <w:rsid w:val="00C13CF0"/>
    <w:rsid w:val="00C14061"/>
    <w:rsid w:val="00C14098"/>
    <w:rsid w:val="00C141D9"/>
    <w:rsid w:val="00C14365"/>
    <w:rsid w:val="00C14AE8"/>
    <w:rsid w:val="00C14BA7"/>
    <w:rsid w:val="00C14DE4"/>
    <w:rsid w:val="00C151AE"/>
    <w:rsid w:val="00C15231"/>
    <w:rsid w:val="00C15282"/>
    <w:rsid w:val="00C157EC"/>
    <w:rsid w:val="00C159BC"/>
    <w:rsid w:val="00C15C5D"/>
    <w:rsid w:val="00C15D17"/>
    <w:rsid w:val="00C15D2F"/>
    <w:rsid w:val="00C15E42"/>
    <w:rsid w:val="00C16162"/>
    <w:rsid w:val="00C16190"/>
    <w:rsid w:val="00C16351"/>
    <w:rsid w:val="00C1643E"/>
    <w:rsid w:val="00C165BF"/>
    <w:rsid w:val="00C166D5"/>
    <w:rsid w:val="00C16BE1"/>
    <w:rsid w:val="00C16CCE"/>
    <w:rsid w:val="00C16D4F"/>
    <w:rsid w:val="00C16ECE"/>
    <w:rsid w:val="00C170CF"/>
    <w:rsid w:val="00C1712C"/>
    <w:rsid w:val="00C173A8"/>
    <w:rsid w:val="00C176AC"/>
    <w:rsid w:val="00C1791F"/>
    <w:rsid w:val="00C17C6C"/>
    <w:rsid w:val="00C17E0F"/>
    <w:rsid w:val="00C20008"/>
    <w:rsid w:val="00C202AC"/>
    <w:rsid w:val="00C2044E"/>
    <w:rsid w:val="00C20498"/>
    <w:rsid w:val="00C20969"/>
    <w:rsid w:val="00C20F54"/>
    <w:rsid w:val="00C213F0"/>
    <w:rsid w:val="00C21517"/>
    <w:rsid w:val="00C21633"/>
    <w:rsid w:val="00C2169A"/>
    <w:rsid w:val="00C2196A"/>
    <w:rsid w:val="00C2196D"/>
    <w:rsid w:val="00C21AAE"/>
    <w:rsid w:val="00C22183"/>
    <w:rsid w:val="00C223E2"/>
    <w:rsid w:val="00C223E3"/>
    <w:rsid w:val="00C225DD"/>
    <w:rsid w:val="00C23277"/>
    <w:rsid w:val="00C2333C"/>
    <w:rsid w:val="00C2356B"/>
    <w:rsid w:val="00C237BA"/>
    <w:rsid w:val="00C23A0F"/>
    <w:rsid w:val="00C23ADC"/>
    <w:rsid w:val="00C23B0C"/>
    <w:rsid w:val="00C23B16"/>
    <w:rsid w:val="00C23C63"/>
    <w:rsid w:val="00C23DD9"/>
    <w:rsid w:val="00C2496E"/>
    <w:rsid w:val="00C24A1B"/>
    <w:rsid w:val="00C24ADC"/>
    <w:rsid w:val="00C24C53"/>
    <w:rsid w:val="00C24CE7"/>
    <w:rsid w:val="00C24D89"/>
    <w:rsid w:val="00C24E02"/>
    <w:rsid w:val="00C24E5F"/>
    <w:rsid w:val="00C2502A"/>
    <w:rsid w:val="00C251C9"/>
    <w:rsid w:val="00C2546C"/>
    <w:rsid w:val="00C25506"/>
    <w:rsid w:val="00C25901"/>
    <w:rsid w:val="00C25BE1"/>
    <w:rsid w:val="00C25C6A"/>
    <w:rsid w:val="00C26084"/>
    <w:rsid w:val="00C26806"/>
    <w:rsid w:val="00C26A10"/>
    <w:rsid w:val="00C26B4A"/>
    <w:rsid w:val="00C272B7"/>
    <w:rsid w:val="00C27327"/>
    <w:rsid w:val="00C273A8"/>
    <w:rsid w:val="00C2740F"/>
    <w:rsid w:val="00C275F8"/>
    <w:rsid w:val="00C277D7"/>
    <w:rsid w:val="00C27F57"/>
    <w:rsid w:val="00C30334"/>
    <w:rsid w:val="00C30437"/>
    <w:rsid w:val="00C30850"/>
    <w:rsid w:val="00C308F4"/>
    <w:rsid w:val="00C30BF0"/>
    <w:rsid w:val="00C30C1C"/>
    <w:rsid w:val="00C30C22"/>
    <w:rsid w:val="00C30C8D"/>
    <w:rsid w:val="00C30EF2"/>
    <w:rsid w:val="00C3154A"/>
    <w:rsid w:val="00C31816"/>
    <w:rsid w:val="00C318B3"/>
    <w:rsid w:val="00C31C40"/>
    <w:rsid w:val="00C31F11"/>
    <w:rsid w:val="00C31F17"/>
    <w:rsid w:val="00C31F7F"/>
    <w:rsid w:val="00C3214B"/>
    <w:rsid w:val="00C321EC"/>
    <w:rsid w:val="00C3235D"/>
    <w:rsid w:val="00C3266C"/>
    <w:rsid w:val="00C32747"/>
    <w:rsid w:val="00C331E8"/>
    <w:rsid w:val="00C33256"/>
    <w:rsid w:val="00C33359"/>
    <w:rsid w:val="00C3349F"/>
    <w:rsid w:val="00C33660"/>
    <w:rsid w:val="00C3379A"/>
    <w:rsid w:val="00C33D39"/>
    <w:rsid w:val="00C33E16"/>
    <w:rsid w:val="00C33F5F"/>
    <w:rsid w:val="00C33F66"/>
    <w:rsid w:val="00C34423"/>
    <w:rsid w:val="00C34542"/>
    <w:rsid w:val="00C34797"/>
    <w:rsid w:val="00C34ABD"/>
    <w:rsid w:val="00C34BA3"/>
    <w:rsid w:val="00C34D57"/>
    <w:rsid w:val="00C35321"/>
    <w:rsid w:val="00C3535E"/>
    <w:rsid w:val="00C353B4"/>
    <w:rsid w:val="00C35599"/>
    <w:rsid w:val="00C3592A"/>
    <w:rsid w:val="00C359F1"/>
    <w:rsid w:val="00C35A0E"/>
    <w:rsid w:val="00C35CA0"/>
    <w:rsid w:val="00C35D15"/>
    <w:rsid w:val="00C35E00"/>
    <w:rsid w:val="00C36070"/>
    <w:rsid w:val="00C36214"/>
    <w:rsid w:val="00C363A0"/>
    <w:rsid w:val="00C364AB"/>
    <w:rsid w:val="00C36559"/>
    <w:rsid w:val="00C36A0F"/>
    <w:rsid w:val="00C36CF2"/>
    <w:rsid w:val="00C36D0F"/>
    <w:rsid w:val="00C37808"/>
    <w:rsid w:val="00C378FA"/>
    <w:rsid w:val="00C37966"/>
    <w:rsid w:val="00C37A0A"/>
    <w:rsid w:val="00C37B68"/>
    <w:rsid w:val="00C4011A"/>
    <w:rsid w:val="00C40517"/>
    <w:rsid w:val="00C4058A"/>
    <w:rsid w:val="00C406B4"/>
    <w:rsid w:val="00C4073C"/>
    <w:rsid w:val="00C407E0"/>
    <w:rsid w:val="00C40DB3"/>
    <w:rsid w:val="00C40FA7"/>
    <w:rsid w:val="00C414D9"/>
    <w:rsid w:val="00C41667"/>
    <w:rsid w:val="00C4181E"/>
    <w:rsid w:val="00C41B7B"/>
    <w:rsid w:val="00C41C87"/>
    <w:rsid w:val="00C41E42"/>
    <w:rsid w:val="00C41FB3"/>
    <w:rsid w:val="00C4204B"/>
    <w:rsid w:val="00C42092"/>
    <w:rsid w:val="00C420CC"/>
    <w:rsid w:val="00C424DD"/>
    <w:rsid w:val="00C42827"/>
    <w:rsid w:val="00C42952"/>
    <w:rsid w:val="00C42AAC"/>
    <w:rsid w:val="00C42D78"/>
    <w:rsid w:val="00C42EC0"/>
    <w:rsid w:val="00C43242"/>
    <w:rsid w:val="00C43379"/>
    <w:rsid w:val="00C4361B"/>
    <w:rsid w:val="00C436D1"/>
    <w:rsid w:val="00C437FB"/>
    <w:rsid w:val="00C4395B"/>
    <w:rsid w:val="00C43B09"/>
    <w:rsid w:val="00C43C63"/>
    <w:rsid w:val="00C43C64"/>
    <w:rsid w:val="00C43D94"/>
    <w:rsid w:val="00C4428C"/>
    <w:rsid w:val="00C444B0"/>
    <w:rsid w:val="00C44633"/>
    <w:rsid w:val="00C446CD"/>
    <w:rsid w:val="00C447E5"/>
    <w:rsid w:val="00C44CE6"/>
    <w:rsid w:val="00C44D1C"/>
    <w:rsid w:val="00C44D28"/>
    <w:rsid w:val="00C44E17"/>
    <w:rsid w:val="00C45376"/>
    <w:rsid w:val="00C45AC3"/>
    <w:rsid w:val="00C45B64"/>
    <w:rsid w:val="00C45E50"/>
    <w:rsid w:val="00C461B1"/>
    <w:rsid w:val="00C46508"/>
    <w:rsid w:val="00C46897"/>
    <w:rsid w:val="00C46BF7"/>
    <w:rsid w:val="00C46D0E"/>
    <w:rsid w:val="00C46E4A"/>
    <w:rsid w:val="00C46F12"/>
    <w:rsid w:val="00C4732E"/>
    <w:rsid w:val="00C4742A"/>
    <w:rsid w:val="00C47837"/>
    <w:rsid w:val="00C47989"/>
    <w:rsid w:val="00C47C6B"/>
    <w:rsid w:val="00C47E44"/>
    <w:rsid w:val="00C501C6"/>
    <w:rsid w:val="00C5026A"/>
    <w:rsid w:val="00C5047C"/>
    <w:rsid w:val="00C504E6"/>
    <w:rsid w:val="00C505BD"/>
    <w:rsid w:val="00C50832"/>
    <w:rsid w:val="00C50A23"/>
    <w:rsid w:val="00C50A4B"/>
    <w:rsid w:val="00C50B67"/>
    <w:rsid w:val="00C50B8F"/>
    <w:rsid w:val="00C50DF3"/>
    <w:rsid w:val="00C5133E"/>
    <w:rsid w:val="00C51ACF"/>
    <w:rsid w:val="00C51C47"/>
    <w:rsid w:val="00C51CA0"/>
    <w:rsid w:val="00C51D1F"/>
    <w:rsid w:val="00C51F44"/>
    <w:rsid w:val="00C520B7"/>
    <w:rsid w:val="00C52638"/>
    <w:rsid w:val="00C5266B"/>
    <w:rsid w:val="00C5267E"/>
    <w:rsid w:val="00C52698"/>
    <w:rsid w:val="00C52C82"/>
    <w:rsid w:val="00C52D93"/>
    <w:rsid w:val="00C52E9B"/>
    <w:rsid w:val="00C5312A"/>
    <w:rsid w:val="00C5344B"/>
    <w:rsid w:val="00C53464"/>
    <w:rsid w:val="00C53B47"/>
    <w:rsid w:val="00C54908"/>
    <w:rsid w:val="00C54A75"/>
    <w:rsid w:val="00C54BF3"/>
    <w:rsid w:val="00C54CC1"/>
    <w:rsid w:val="00C54CF0"/>
    <w:rsid w:val="00C54D7A"/>
    <w:rsid w:val="00C54E04"/>
    <w:rsid w:val="00C54F60"/>
    <w:rsid w:val="00C54FD6"/>
    <w:rsid w:val="00C550D2"/>
    <w:rsid w:val="00C55443"/>
    <w:rsid w:val="00C555AD"/>
    <w:rsid w:val="00C5576B"/>
    <w:rsid w:val="00C557C0"/>
    <w:rsid w:val="00C55938"/>
    <w:rsid w:val="00C55986"/>
    <w:rsid w:val="00C55A61"/>
    <w:rsid w:val="00C55DED"/>
    <w:rsid w:val="00C560B2"/>
    <w:rsid w:val="00C560D0"/>
    <w:rsid w:val="00C56979"/>
    <w:rsid w:val="00C56A0C"/>
    <w:rsid w:val="00C56B2C"/>
    <w:rsid w:val="00C56CA7"/>
    <w:rsid w:val="00C5736D"/>
    <w:rsid w:val="00C573AF"/>
    <w:rsid w:val="00C573C8"/>
    <w:rsid w:val="00C57A89"/>
    <w:rsid w:val="00C57ABE"/>
    <w:rsid w:val="00C57D6C"/>
    <w:rsid w:val="00C57F4C"/>
    <w:rsid w:val="00C57F90"/>
    <w:rsid w:val="00C60150"/>
    <w:rsid w:val="00C6033B"/>
    <w:rsid w:val="00C6048A"/>
    <w:rsid w:val="00C607EA"/>
    <w:rsid w:val="00C60832"/>
    <w:rsid w:val="00C608D9"/>
    <w:rsid w:val="00C60B26"/>
    <w:rsid w:val="00C60F28"/>
    <w:rsid w:val="00C610E2"/>
    <w:rsid w:val="00C612A6"/>
    <w:rsid w:val="00C61553"/>
    <w:rsid w:val="00C6173E"/>
    <w:rsid w:val="00C617DE"/>
    <w:rsid w:val="00C61BDE"/>
    <w:rsid w:val="00C6209A"/>
    <w:rsid w:val="00C62186"/>
    <w:rsid w:val="00C62341"/>
    <w:rsid w:val="00C624AE"/>
    <w:rsid w:val="00C626B1"/>
    <w:rsid w:val="00C6275D"/>
    <w:rsid w:val="00C62824"/>
    <w:rsid w:val="00C628C8"/>
    <w:rsid w:val="00C62922"/>
    <w:rsid w:val="00C62954"/>
    <w:rsid w:val="00C6298E"/>
    <w:rsid w:val="00C62B48"/>
    <w:rsid w:val="00C6317E"/>
    <w:rsid w:val="00C63362"/>
    <w:rsid w:val="00C634F6"/>
    <w:rsid w:val="00C635F1"/>
    <w:rsid w:val="00C639AA"/>
    <w:rsid w:val="00C63A35"/>
    <w:rsid w:val="00C6408D"/>
    <w:rsid w:val="00C6421F"/>
    <w:rsid w:val="00C6464C"/>
    <w:rsid w:val="00C6473B"/>
    <w:rsid w:val="00C64831"/>
    <w:rsid w:val="00C64AA2"/>
    <w:rsid w:val="00C64AB9"/>
    <w:rsid w:val="00C64AD6"/>
    <w:rsid w:val="00C64B2D"/>
    <w:rsid w:val="00C64B71"/>
    <w:rsid w:val="00C64B7C"/>
    <w:rsid w:val="00C64E9D"/>
    <w:rsid w:val="00C6501F"/>
    <w:rsid w:val="00C650F7"/>
    <w:rsid w:val="00C652EB"/>
    <w:rsid w:val="00C6566A"/>
    <w:rsid w:val="00C65704"/>
    <w:rsid w:val="00C65958"/>
    <w:rsid w:val="00C65AC2"/>
    <w:rsid w:val="00C65B14"/>
    <w:rsid w:val="00C65CDA"/>
    <w:rsid w:val="00C65D4C"/>
    <w:rsid w:val="00C65D95"/>
    <w:rsid w:val="00C65F48"/>
    <w:rsid w:val="00C660DC"/>
    <w:rsid w:val="00C66178"/>
    <w:rsid w:val="00C662B0"/>
    <w:rsid w:val="00C6646A"/>
    <w:rsid w:val="00C66601"/>
    <w:rsid w:val="00C66B4D"/>
    <w:rsid w:val="00C66D2C"/>
    <w:rsid w:val="00C66D8F"/>
    <w:rsid w:val="00C6700F"/>
    <w:rsid w:val="00C6706E"/>
    <w:rsid w:val="00C67082"/>
    <w:rsid w:val="00C67495"/>
    <w:rsid w:val="00C677FC"/>
    <w:rsid w:val="00C679B6"/>
    <w:rsid w:val="00C67AA8"/>
    <w:rsid w:val="00C67C11"/>
    <w:rsid w:val="00C67C28"/>
    <w:rsid w:val="00C67DA9"/>
    <w:rsid w:val="00C67E4F"/>
    <w:rsid w:val="00C701D7"/>
    <w:rsid w:val="00C70443"/>
    <w:rsid w:val="00C70776"/>
    <w:rsid w:val="00C70821"/>
    <w:rsid w:val="00C70A7B"/>
    <w:rsid w:val="00C70B85"/>
    <w:rsid w:val="00C70BA3"/>
    <w:rsid w:val="00C70F3D"/>
    <w:rsid w:val="00C70F55"/>
    <w:rsid w:val="00C71984"/>
    <w:rsid w:val="00C71D76"/>
    <w:rsid w:val="00C71F16"/>
    <w:rsid w:val="00C720D6"/>
    <w:rsid w:val="00C72128"/>
    <w:rsid w:val="00C723EF"/>
    <w:rsid w:val="00C724B3"/>
    <w:rsid w:val="00C7287C"/>
    <w:rsid w:val="00C729AC"/>
    <w:rsid w:val="00C72E9C"/>
    <w:rsid w:val="00C72F85"/>
    <w:rsid w:val="00C7308B"/>
    <w:rsid w:val="00C73440"/>
    <w:rsid w:val="00C73701"/>
    <w:rsid w:val="00C7396B"/>
    <w:rsid w:val="00C73B29"/>
    <w:rsid w:val="00C73B33"/>
    <w:rsid w:val="00C73FE6"/>
    <w:rsid w:val="00C74162"/>
    <w:rsid w:val="00C7444F"/>
    <w:rsid w:val="00C745A2"/>
    <w:rsid w:val="00C746FD"/>
    <w:rsid w:val="00C747B1"/>
    <w:rsid w:val="00C74851"/>
    <w:rsid w:val="00C74A34"/>
    <w:rsid w:val="00C74C85"/>
    <w:rsid w:val="00C74ED1"/>
    <w:rsid w:val="00C74F05"/>
    <w:rsid w:val="00C750C7"/>
    <w:rsid w:val="00C757D2"/>
    <w:rsid w:val="00C75CC5"/>
    <w:rsid w:val="00C75D33"/>
    <w:rsid w:val="00C75DE8"/>
    <w:rsid w:val="00C76225"/>
    <w:rsid w:val="00C769AA"/>
    <w:rsid w:val="00C769C6"/>
    <w:rsid w:val="00C76AAE"/>
    <w:rsid w:val="00C76B2B"/>
    <w:rsid w:val="00C771E4"/>
    <w:rsid w:val="00C7750F"/>
    <w:rsid w:val="00C779AF"/>
    <w:rsid w:val="00C77CFD"/>
    <w:rsid w:val="00C77E05"/>
    <w:rsid w:val="00C80045"/>
    <w:rsid w:val="00C80185"/>
    <w:rsid w:val="00C80287"/>
    <w:rsid w:val="00C80C0B"/>
    <w:rsid w:val="00C80FAB"/>
    <w:rsid w:val="00C80FE0"/>
    <w:rsid w:val="00C81442"/>
    <w:rsid w:val="00C814A8"/>
    <w:rsid w:val="00C81858"/>
    <w:rsid w:val="00C81C2C"/>
    <w:rsid w:val="00C81CB8"/>
    <w:rsid w:val="00C81D3E"/>
    <w:rsid w:val="00C8203B"/>
    <w:rsid w:val="00C8273D"/>
    <w:rsid w:val="00C827EB"/>
    <w:rsid w:val="00C82995"/>
    <w:rsid w:val="00C82E53"/>
    <w:rsid w:val="00C82ED5"/>
    <w:rsid w:val="00C82F83"/>
    <w:rsid w:val="00C8390C"/>
    <w:rsid w:val="00C83BCF"/>
    <w:rsid w:val="00C83C26"/>
    <w:rsid w:val="00C83DF5"/>
    <w:rsid w:val="00C83F9F"/>
    <w:rsid w:val="00C8404A"/>
    <w:rsid w:val="00C840B7"/>
    <w:rsid w:val="00C840FE"/>
    <w:rsid w:val="00C841A3"/>
    <w:rsid w:val="00C84737"/>
    <w:rsid w:val="00C84BEC"/>
    <w:rsid w:val="00C85077"/>
    <w:rsid w:val="00C853B8"/>
    <w:rsid w:val="00C853F7"/>
    <w:rsid w:val="00C85581"/>
    <w:rsid w:val="00C85633"/>
    <w:rsid w:val="00C856E3"/>
    <w:rsid w:val="00C8571B"/>
    <w:rsid w:val="00C85BB5"/>
    <w:rsid w:val="00C85C91"/>
    <w:rsid w:val="00C85D44"/>
    <w:rsid w:val="00C85DE5"/>
    <w:rsid w:val="00C85E0A"/>
    <w:rsid w:val="00C85EAA"/>
    <w:rsid w:val="00C85FC8"/>
    <w:rsid w:val="00C8634E"/>
    <w:rsid w:val="00C87178"/>
    <w:rsid w:val="00C8795B"/>
    <w:rsid w:val="00C879B8"/>
    <w:rsid w:val="00C87A24"/>
    <w:rsid w:val="00C87A91"/>
    <w:rsid w:val="00C87EDA"/>
    <w:rsid w:val="00C90136"/>
    <w:rsid w:val="00C901D3"/>
    <w:rsid w:val="00C90208"/>
    <w:rsid w:val="00C9036B"/>
    <w:rsid w:val="00C90390"/>
    <w:rsid w:val="00C90B29"/>
    <w:rsid w:val="00C90F65"/>
    <w:rsid w:val="00C9106A"/>
    <w:rsid w:val="00C91122"/>
    <w:rsid w:val="00C91634"/>
    <w:rsid w:val="00C91665"/>
    <w:rsid w:val="00C91850"/>
    <w:rsid w:val="00C919F1"/>
    <w:rsid w:val="00C91FEF"/>
    <w:rsid w:val="00C922E5"/>
    <w:rsid w:val="00C92412"/>
    <w:rsid w:val="00C927C6"/>
    <w:rsid w:val="00C92E2E"/>
    <w:rsid w:val="00C92FB7"/>
    <w:rsid w:val="00C937A0"/>
    <w:rsid w:val="00C93A8B"/>
    <w:rsid w:val="00C93A90"/>
    <w:rsid w:val="00C93AAB"/>
    <w:rsid w:val="00C93AC1"/>
    <w:rsid w:val="00C93C9C"/>
    <w:rsid w:val="00C93D1B"/>
    <w:rsid w:val="00C93D98"/>
    <w:rsid w:val="00C9414B"/>
    <w:rsid w:val="00C94370"/>
    <w:rsid w:val="00C9445F"/>
    <w:rsid w:val="00C944CE"/>
    <w:rsid w:val="00C9490E"/>
    <w:rsid w:val="00C94A99"/>
    <w:rsid w:val="00C94B5C"/>
    <w:rsid w:val="00C94BFA"/>
    <w:rsid w:val="00C94E84"/>
    <w:rsid w:val="00C94FCB"/>
    <w:rsid w:val="00C95103"/>
    <w:rsid w:val="00C95406"/>
    <w:rsid w:val="00C956B4"/>
    <w:rsid w:val="00C95733"/>
    <w:rsid w:val="00C95B19"/>
    <w:rsid w:val="00C95D48"/>
    <w:rsid w:val="00C95D7F"/>
    <w:rsid w:val="00C9612B"/>
    <w:rsid w:val="00C96249"/>
    <w:rsid w:val="00C9664A"/>
    <w:rsid w:val="00C966D6"/>
    <w:rsid w:val="00C96736"/>
    <w:rsid w:val="00C969A9"/>
    <w:rsid w:val="00C96A09"/>
    <w:rsid w:val="00C96BF4"/>
    <w:rsid w:val="00C973FE"/>
    <w:rsid w:val="00C97537"/>
    <w:rsid w:val="00C97AA1"/>
    <w:rsid w:val="00C97C4B"/>
    <w:rsid w:val="00C97CBB"/>
    <w:rsid w:val="00CA0201"/>
    <w:rsid w:val="00CA0551"/>
    <w:rsid w:val="00CA09DB"/>
    <w:rsid w:val="00CA1328"/>
    <w:rsid w:val="00CA13F5"/>
    <w:rsid w:val="00CA1616"/>
    <w:rsid w:val="00CA1992"/>
    <w:rsid w:val="00CA1E3A"/>
    <w:rsid w:val="00CA234D"/>
    <w:rsid w:val="00CA240B"/>
    <w:rsid w:val="00CA25CA"/>
    <w:rsid w:val="00CA2841"/>
    <w:rsid w:val="00CA28F2"/>
    <w:rsid w:val="00CA29B9"/>
    <w:rsid w:val="00CA2AB7"/>
    <w:rsid w:val="00CA2BEC"/>
    <w:rsid w:val="00CA2C15"/>
    <w:rsid w:val="00CA2C5F"/>
    <w:rsid w:val="00CA2D44"/>
    <w:rsid w:val="00CA2D52"/>
    <w:rsid w:val="00CA2FBE"/>
    <w:rsid w:val="00CA32B6"/>
    <w:rsid w:val="00CA38EC"/>
    <w:rsid w:val="00CA3A4F"/>
    <w:rsid w:val="00CA3AB6"/>
    <w:rsid w:val="00CA3D0F"/>
    <w:rsid w:val="00CA4026"/>
    <w:rsid w:val="00CA4144"/>
    <w:rsid w:val="00CA41FB"/>
    <w:rsid w:val="00CA4238"/>
    <w:rsid w:val="00CA42ED"/>
    <w:rsid w:val="00CA453F"/>
    <w:rsid w:val="00CA466C"/>
    <w:rsid w:val="00CA4715"/>
    <w:rsid w:val="00CA4879"/>
    <w:rsid w:val="00CA4AD5"/>
    <w:rsid w:val="00CA4F53"/>
    <w:rsid w:val="00CA4FE6"/>
    <w:rsid w:val="00CA543A"/>
    <w:rsid w:val="00CA5A56"/>
    <w:rsid w:val="00CA5B40"/>
    <w:rsid w:val="00CA61AF"/>
    <w:rsid w:val="00CA62E2"/>
    <w:rsid w:val="00CA66B0"/>
    <w:rsid w:val="00CA6A5B"/>
    <w:rsid w:val="00CA6AED"/>
    <w:rsid w:val="00CA6AFB"/>
    <w:rsid w:val="00CA713D"/>
    <w:rsid w:val="00CA7168"/>
    <w:rsid w:val="00CA74BC"/>
    <w:rsid w:val="00CA7782"/>
    <w:rsid w:val="00CA78AD"/>
    <w:rsid w:val="00CA796D"/>
    <w:rsid w:val="00CA7AAB"/>
    <w:rsid w:val="00CA7C2A"/>
    <w:rsid w:val="00CA7F0A"/>
    <w:rsid w:val="00CB04A6"/>
    <w:rsid w:val="00CB067A"/>
    <w:rsid w:val="00CB081D"/>
    <w:rsid w:val="00CB0E7D"/>
    <w:rsid w:val="00CB1017"/>
    <w:rsid w:val="00CB13E7"/>
    <w:rsid w:val="00CB1466"/>
    <w:rsid w:val="00CB15EC"/>
    <w:rsid w:val="00CB205F"/>
    <w:rsid w:val="00CB22C4"/>
    <w:rsid w:val="00CB2367"/>
    <w:rsid w:val="00CB2430"/>
    <w:rsid w:val="00CB2516"/>
    <w:rsid w:val="00CB2538"/>
    <w:rsid w:val="00CB25BF"/>
    <w:rsid w:val="00CB26E9"/>
    <w:rsid w:val="00CB2B72"/>
    <w:rsid w:val="00CB2B85"/>
    <w:rsid w:val="00CB2C19"/>
    <w:rsid w:val="00CB2DD6"/>
    <w:rsid w:val="00CB2DED"/>
    <w:rsid w:val="00CB3214"/>
    <w:rsid w:val="00CB3274"/>
    <w:rsid w:val="00CB3335"/>
    <w:rsid w:val="00CB3381"/>
    <w:rsid w:val="00CB3430"/>
    <w:rsid w:val="00CB3826"/>
    <w:rsid w:val="00CB3A06"/>
    <w:rsid w:val="00CB3E23"/>
    <w:rsid w:val="00CB40A6"/>
    <w:rsid w:val="00CB43BC"/>
    <w:rsid w:val="00CB446F"/>
    <w:rsid w:val="00CB4588"/>
    <w:rsid w:val="00CB45A4"/>
    <w:rsid w:val="00CB4762"/>
    <w:rsid w:val="00CB4CA9"/>
    <w:rsid w:val="00CB4F2C"/>
    <w:rsid w:val="00CB5143"/>
    <w:rsid w:val="00CB53E9"/>
    <w:rsid w:val="00CB56DC"/>
    <w:rsid w:val="00CB56DD"/>
    <w:rsid w:val="00CB57EC"/>
    <w:rsid w:val="00CB5917"/>
    <w:rsid w:val="00CB596B"/>
    <w:rsid w:val="00CB59C6"/>
    <w:rsid w:val="00CB5CD7"/>
    <w:rsid w:val="00CB5EBE"/>
    <w:rsid w:val="00CB5FB7"/>
    <w:rsid w:val="00CB687E"/>
    <w:rsid w:val="00CB6884"/>
    <w:rsid w:val="00CB689D"/>
    <w:rsid w:val="00CB6BFF"/>
    <w:rsid w:val="00CB705B"/>
    <w:rsid w:val="00CB7A1D"/>
    <w:rsid w:val="00CB7B07"/>
    <w:rsid w:val="00CB7B6F"/>
    <w:rsid w:val="00CB7D91"/>
    <w:rsid w:val="00CC0102"/>
    <w:rsid w:val="00CC027E"/>
    <w:rsid w:val="00CC062B"/>
    <w:rsid w:val="00CC08B1"/>
    <w:rsid w:val="00CC091E"/>
    <w:rsid w:val="00CC0FA2"/>
    <w:rsid w:val="00CC104D"/>
    <w:rsid w:val="00CC1138"/>
    <w:rsid w:val="00CC1194"/>
    <w:rsid w:val="00CC14A2"/>
    <w:rsid w:val="00CC151E"/>
    <w:rsid w:val="00CC1589"/>
    <w:rsid w:val="00CC17E3"/>
    <w:rsid w:val="00CC1889"/>
    <w:rsid w:val="00CC1BCE"/>
    <w:rsid w:val="00CC20D1"/>
    <w:rsid w:val="00CC226C"/>
    <w:rsid w:val="00CC232E"/>
    <w:rsid w:val="00CC2333"/>
    <w:rsid w:val="00CC267E"/>
    <w:rsid w:val="00CC2684"/>
    <w:rsid w:val="00CC2690"/>
    <w:rsid w:val="00CC298F"/>
    <w:rsid w:val="00CC2AC0"/>
    <w:rsid w:val="00CC2D11"/>
    <w:rsid w:val="00CC30E0"/>
    <w:rsid w:val="00CC31E2"/>
    <w:rsid w:val="00CC3550"/>
    <w:rsid w:val="00CC380D"/>
    <w:rsid w:val="00CC3823"/>
    <w:rsid w:val="00CC3AB2"/>
    <w:rsid w:val="00CC3AE6"/>
    <w:rsid w:val="00CC3AFB"/>
    <w:rsid w:val="00CC3B6B"/>
    <w:rsid w:val="00CC3B7C"/>
    <w:rsid w:val="00CC3BB8"/>
    <w:rsid w:val="00CC42FB"/>
    <w:rsid w:val="00CC43B6"/>
    <w:rsid w:val="00CC4479"/>
    <w:rsid w:val="00CC484C"/>
    <w:rsid w:val="00CC4BAB"/>
    <w:rsid w:val="00CC4FBD"/>
    <w:rsid w:val="00CC52BC"/>
    <w:rsid w:val="00CC54DE"/>
    <w:rsid w:val="00CC5848"/>
    <w:rsid w:val="00CC58C3"/>
    <w:rsid w:val="00CC592A"/>
    <w:rsid w:val="00CC5BA8"/>
    <w:rsid w:val="00CC5BCE"/>
    <w:rsid w:val="00CC5D71"/>
    <w:rsid w:val="00CC5F51"/>
    <w:rsid w:val="00CC6476"/>
    <w:rsid w:val="00CC64EE"/>
    <w:rsid w:val="00CC68CB"/>
    <w:rsid w:val="00CC69CE"/>
    <w:rsid w:val="00CC6D72"/>
    <w:rsid w:val="00CC7629"/>
    <w:rsid w:val="00CC7842"/>
    <w:rsid w:val="00CC78FE"/>
    <w:rsid w:val="00CC7F1B"/>
    <w:rsid w:val="00CC7F9D"/>
    <w:rsid w:val="00CD00C6"/>
    <w:rsid w:val="00CD055E"/>
    <w:rsid w:val="00CD0990"/>
    <w:rsid w:val="00CD09D2"/>
    <w:rsid w:val="00CD09E2"/>
    <w:rsid w:val="00CD0B54"/>
    <w:rsid w:val="00CD0C05"/>
    <w:rsid w:val="00CD0D2A"/>
    <w:rsid w:val="00CD0DCA"/>
    <w:rsid w:val="00CD0E36"/>
    <w:rsid w:val="00CD0F17"/>
    <w:rsid w:val="00CD12ED"/>
    <w:rsid w:val="00CD1979"/>
    <w:rsid w:val="00CD1B17"/>
    <w:rsid w:val="00CD1C00"/>
    <w:rsid w:val="00CD1D5E"/>
    <w:rsid w:val="00CD1E6C"/>
    <w:rsid w:val="00CD2117"/>
    <w:rsid w:val="00CD21B0"/>
    <w:rsid w:val="00CD2DD4"/>
    <w:rsid w:val="00CD2DFD"/>
    <w:rsid w:val="00CD2F78"/>
    <w:rsid w:val="00CD303A"/>
    <w:rsid w:val="00CD3047"/>
    <w:rsid w:val="00CD3176"/>
    <w:rsid w:val="00CD33D1"/>
    <w:rsid w:val="00CD342C"/>
    <w:rsid w:val="00CD3655"/>
    <w:rsid w:val="00CD39D6"/>
    <w:rsid w:val="00CD3FCE"/>
    <w:rsid w:val="00CD44CA"/>
    <w:rsid w:val="00CD48AF"/>
    <w:rsid w:val="00CD4984"/>
    <w:rsid w:val="00CD4AC7"/>
    <w:rsid w:val="00CD4FAC"/>
    <w:rsid w:val="00CD5479"/>
    <w:rsid w:val="00CD5568"/>
    <w:rsid w:val="00CD55BA"/>
    <w:rsid w:val="00CD58C3"/>
    <w:rsid w:val="00CD651F"/>
    <w:rsid w:val="00CD653B"/>
    <w:rsid w:val="00CD668C"/>
    <w:rsid w:val="00CD6DBC"/>
    <w:rsid w:val="00CD7036"/>
    <w:rsid w:val="00CD7064"/>
    <w:rsid w:val="00CD7201"/>
    <w:rsid w:val="00CD747B"/>
    <w:rsid w:val="00CD74A6"/>
    <w:rsid w:val="00CD769E"/>
    <w:rsid w:val="00CD7767"/>
    <w:rsid w:val="00CD7D77"/>
    <w:rsid w:val="00CD7EAB"/>
    <w:rsid w:val="00CE0032"/>
    <w:rsid w:val="00CE0066"/>
    <w:rsid w:val="00CE02A0"/>
    <w:rsid w:val="00CE0ACC"/>
    <w:rsid w:val="00CE0DFC"/>
    <w:rsid w:val="00CE0EAA"/>
    <w:rsid w:val="00CE131D"/>
    <w:rsid w:val="00CE1441"/>
    <w:rsid w:val="00CE1463"/>
    <w:rsid w:val="00CE1A32"/>
    <w:rsid w:val="00CE25D0"/>
    <w:rsid w:val="00CE2860"/>
    <w:rsid w:val="00CE2DB7"/>
    <w:rsid w:val="00CE2EC9"/>
    <w:rsid w:val="00CE308D"/>
    <w:rsid w:val="00CE35AF"/>
    <w:rsid w:val="00CE3721"/>
    <w:rsid w:val="00CE3A47"/>
    <w:rsid w:val="00CE3AA6"/>
    <w:rsid w:val="00CE3CA5"/>
    <w:rsid w:val="00CE4010"/>
    <w:rsid w:val="00CE4386"/>
    <w:rsid w:val="00CE457E"/>
    <w:rsid w:val="00CE48F8"/>
    <w:rsid w:val="00CE4E35"/>
    <w:rsid w:val="00CE4F8C"/>
    <w:rsid w:val="00CE4FED"/>
    <w:rsid w:val="00CE50BE"/>
    <w:rsid w:val="00CE518C"/>
    <w:rsid w:val="00CE5205"/>
    <w:rsid w:val="00CE53E7"/>
    <w:rsid w:val="00CE55BF"/>
    <w:rsid w:val="00CE5751"/>
    <w:rsid w:val="00CE575D"/>
    <w:rsid w:val="00CE57EF"/>
    <w:rsid w:val="00CE58C7"/>
    <w:rsid w:val="00CE58ED"/>
    <w:rsid w:val="00CE5970"/>
    <w:rsid w:val="00CE597B"/>
    <w:rsid w:val="00CE5C61"/>
    <w:rsid w:val="00CE5F69"/>
    <w:rsid w:val="00CE5FDD"/>
    <w:rsid w:val="00CE6068"/>
    <w:rsid w:val="00CE6182"/>
    <w:rsid w:val="00CE61B2"/>
    <w:rsid w:val="00CE620F"/>
    <w:rsid w:val="00CE6223"/>
    <w:rsid w:val="00CE63E1"/>
    <w:rsid w:val="00CE64E7"/>
    <w:rsid w:val="00CE6566"/>
    <w:rsid w:val="00CE6923"/>
    <w:rsid w:val="00CE6A23"/>
    <w:rsid w:val="00CE6ACE"/>
    <w:rsid w:val="00CE6BD3"/>
    <w:rsid w:val="00CE6DAD"/>
    <w:rsid w:val="00CE71B8"/>
    <w:rsid w:val="00CE740C"/>
    <w:rsid w:val="00CE74E2"/>
    <w:rsid w:val="00CE768A"/>
    <w:rsid w:val="00CE77B5"/>
    <w:rsid w:val="00CE7ACF"/>
    <w:rsid w:val="00CE7DF4"/>
    <w:rsid w:val="00CF08B2"/>
    <w:rsid w:val="00CF09F1"/>
    <w:rsid w:val="00CF143F"/>
    <w:rsid w:val="00CF177C"/>
    <w:rsid w:val="00CF18EE"/>
    <w:rsid w:val="00CF1996"/>
    <w:rsid w:val="00CF1EC9"/>
    <w:rsid w:val="00CF299E"/>
    <w:rsid w:val="00CF29A4"/>
    <w:rsid w:val="00CF2F90"/>
    <w:rsid w:val="00CF30DA"/>
    <w:rsid w:val="00CF3252"/>
    <w:rsid w:val="00CF358B"/>
    <w:rsid w:val="00CF3B19"/>
    <w:rsid w:val="00CF3EE6"/>
    <w:rsid w:val="00CF410A"/>
    <w:rsid w:val="00CF43AF"/>
    <w:rsid w:val="00CF4426"/>
    <w:rsid w:val="00CF47DE"/>
    <w:rsid w:val="00CF4A98"/>
    <w:rsid w:val="00CF4DAB"/>
    <w:rsid w:val="00CF4EF1"/>
    <w:rsid w:val="00CF5073"/>
    <w:rsid w:val="00CF516E"/>
    <w:rsid w:val="00CF5709"/>
    <w:rsid w:val="00CF57E3"/>
    <w:rsid w:val="00CF5C7D"/>
    <w:rsid w:val="00CF5E8E"/>
    <w:rsid w:val="00CF6026"/>
    <w:rsid w:val="00CF603E"/>
    <w:rsid w:val="00CF631C"/>
    <w:rsid w:val="00CF64D0"/>
    <w:rsid w:val="00CF653D"/>
    <w:rsid w:val="00CF6AA0"/>
    <w:rsid w:val="00CF6B2F"/>
    <w:rsid w:val="00CF6CF6"/>
    <w:rsid w:val="00CF70C4"/>
    <w:rsid w:val="00CF70F7"/>
    <w:rsid w:val="00CF71CD"/>
    <w:rsid w:val="00CF7A9B"/>
    <w:rsid w:val="00CF7CE5"/>
    <w:rsid w:val="00CF7D42"/>
    <w:rsid w:val="00CF7F6B"/>
    <w:rsid w:val="00D003C3"/>
    <w:rsid w:val="00D004E2"/>
    <w:rsid w:val="00D00514"/>
    <w:rsid w:val="00D008CB"/>
    <w:rsid w:val="00D00B3C"/>
    <w:rsid w:val="00D00D3A"/>
    <w:rsid w:val="00D01294"/>
    <w:rsid w:val="00D01305"/>
    <w:rsid w:val="00D01908"/>
    <w:rsid w:val="00D01935"/>
    <w:rsid w:val="00D01B49"/>
    <w:rsid w:val="00D01EEA"/>
    <w:rsid w:val="00D020AC"/>
    <w:rsid w:val="00D02109"/>
    <w:rsid w:val="00D021EC"/>
    <w:rsid w:val="00D02703"/>
    <w:rsid w:val="00D02E11"/>
    <w:rsid w:val="00D02E89"/>
    <w:rsid w:val="00D02ED6"/>
    <w:rsid w:val="00D030D2"/>
    <w:rsid w:val="00D033A7"/>
    <w:rsid w:val="00D033AF"/>
    <w:rsid w:val="00D03700"/>
    <w:rsid w:val="00D037D5"/>
    <w:rsid w:val="00D03A84"/>
    <w:rsid w:val="00D03B0D"/>
    <w:rsid w:val="00D03C75"/>
    <w:rsid w:val="00D03C83"/>
    <w:rsid w:val="00D043FC"/>
    <w:rsid w:val="00D04686"/>
    <w:rsid w:val="00D048B1"/>
    <w:rsid w:val="00D04F48"/>
    <w:rsid w:val="00D05281"/>
    <w:rsid w:val="00D052E6"/>
    <w:rsid w:val="00D05443"/>
    <w:rsid w:val="00D0564A"/>
    <w:rsid w:val="00D059FD"/>
    <w:rsid w:val="00D05BF8"/>
    <w:rsid w:val="00D05D2C"/>
    <w:rsid w:val="00D05D91"/>
    <w:rsid w:val="00D05DFF"/>
    <w:rsid w:val="00D05FC2"/>
    <w:rsid w:val="00D063C8"/>
    <w:rsid w:val="00D06895"/>
    <w:rsid w:val="00D06B57"/>
    <w:rsid w:val="00D06BA5"/>
    <w:rsid w:val="00D06BCE"/>
    <w:rsid w:val="00D06CB3"/>
    <w:rsid w:val="00D07420"/>
    <w:rsid w:val="00D07E7A"/>
    <w:rsid w:val="00D07EA7"/>
    <w:rsid w:val="00D10072"/>
    <w:rsid w:val="00D10310"/>
    <w:rsid w:val="00D1042A"/>
    <w:rsid w:val="00D10560"/>
    <w:rsid w:val="00D10727"/>
    <w:rsid w:val="00D108A5"/>
    <w:rsid w:val="00D10AB3"/>
    <w:rsid w:val="00D10BBC"/>
    <w:rsid w:val="00D10CCB"/>
    <w:rsid w:val="00D10CF3"/>
    <w:rsid w:val="00D10F3A"/>
    <w:rsid w:val="00D10F4C"/>
    <w:rsid w:val="00D10F61"/>
    <w:rsid w:val="00D11357"/>
    <w:rsid w:val="00D11731"/>
    <w:rsid w:val="00D11963"/>
    <w:rsid w:val="00D119A0"/>
    <w:rsid w:val="00D11ADC"/>
    <w:rsid w:val="00D11F37"/>
    <w:rsid w:val="00D1200D"/>
    <w:rsid w:val="00D12154"/>
    <w:rsid w:val="00D121DA"/>
    <w:rsid w:val="00D1245F"/>
    <w:rsid w:val="00D12628"/>
    <w:rsid w:val="00D126F4"/>
    <w:rsid w:val="00D12E4C"/>
    <w:rsid w:val="00D12F41"/>
    <w:rsid w:val="00D13413"/>
    <w:rsid w:val="00D13459"/>
    <w:rsid w:val="00D13624"/>
    <w:rsid w:val="00D13901"/>
    <w:rsid w:val="00D13B1D"/>
    <w:rsid w:val="00D13B1F"/>
    <w:rsid w:val="00D13E02"/>
    <w:rsid w:val="00D14193"/>
    <w:rsid w:val="00D14A5C"/>
    <w:rsid w:val="00D14CB7"/>
    <w:rsid w:val="00D152B0"/>
    <w:rsid w:val="00D154F9"/>
    <w:rsid w:val="00D1596B"/>
    <w:rsid w:val="00D15AD0"/>
    <w:rsid w:val="00D15B0C"/>
    <w:rsid w:val="00D15B18"/>
    <w:rsid w:val="00D15D32"/>
    <w:rsid w:val="00D16254"/>
    <w:rsid w:val="00D162B5"/>
    <w:rsid w:val="00D164D3"/>
    <w:rsid w:val="00D16544"/>
    <w:rsid w:val="00D1656F"/>
    <w:rsid w:val="00D16A1D"/>
    <w:rsid w:val="00D16C69"/>
    <w:rsid w:val="00D16F83"/>
    <w:rsid w:val="00D171B6"/>
    <w:rsid w:val="00D1726A"/>
    <w:rsid w:val="00D1748A"/>
    <w:rsid w:val="00D179DE"/>
    <w:rsid w:val="00D17B15"/>
    <w:rsid w:val="00D17CE1"/>
    <w:rsid w:val="00D20172"/>
    <w:rsid w:val="00D202B5"/>
    <w:rsid w:val="00D2034E"/>
    <w:rsid w:val="00D20644"/>
    <w:rsid w:val="00D2080B"/>
    <w:rsid w:val="00D20C2F"/>
    <w:rsid w:val="00D20CCD"/>
    <w:rsid w:val="00D20FF2"/>
    <w:rsid w:val="00D21175"/>
    <w:rsid w:val="00D212DF"/>
    <w:rsid w:val="00D21390"/>
    <w:rsid w:val="00D2153B"/>
    <w:rsid w:val="00D216C1"/>
    <w:rsid w:val="00D21E56"/>
    <w:rsid w:val="00D21E85"/>
    <w:rsid w:val="00D22176"/>
    <w:rsid w:val="00D2236C"/>
    <w:rsid w:val="00D22484"/>
    <w:rsid w:val="00D22870"/>
    <w:rsid w:val="00D22CA3"/>
    <w:rsid w:val="00D22D0E"/>
    <w:rsid w:val="00D22D66"/>
    <w:rsid w:val="00D22DE3"/>
    <w:rsid w:val="00D23733"/>
    <w:rsid w:val="00D239FB"/>
    <w:rsid w:val="00D23A02"/>
    <w:rsid w:val="00D23C5B"/>
    <w:rsid w:val="00D244B1"/>
    <w:rsid w:val="00D24587"/>
    <w:rsid w:val="00D24918"/>
    <w:rsid w:val="00D24A3E"/>
    <w:rsid w:val="00D24CCA"/>
    <w:rsid w:val="00D24DD8"/>
    <w:rsid w:val="00D25129"/>
    <w:rsid w:val="00D251A0"/>
    <w:rsid w:val="00D251DE"/>
    <w:rsid w:val="00D2524D"/>
    <w:rsid w:val="00D25336"/>
    <w:rsid w:val="00D25521"/>
    <w:rsid w:val="00D25678"/>
    <w:rsid w:val="00D25815"/>
    <w:rsid w:val="00D25A54"/>
    <w:rsid w:val="00D25D72"/>
    <w:rsid w:val="00D25F3D"/>
    <w:rsid w:val="00D25FE3"/>
    <w:rsid w:val="00D26622"/>
    <w:rsid w:val="00D26746"/>
    <w:rsid w:val="00D2674B"/>
    <w:rsid w:val="00D2683C"/>
    <w:rsid w:val="00D26998"/>
    <w:rsid w:val="00D26AC4"/>
    <w:rsid w:val="00D26B28"/>
    <w:rsid w:val="00D26C3C"/>
    <w:rsid w:val="00D26DA0"/>
    <w:rsid w:val="00D27067"/>
    <w:rsid w:val="00D2709D"/>
    <w:rsid w:val="00D270B8"/>
    <w:rsid w:val="00D27165"/>
    <w:rsid w:val="00D273DE"/>
    <w:rsid w:val="00D277C2"/>
    <w:rsid w:val="00D27973"/>
    <w:rsid w:val="00D27BE9"/>
    <w:rsid w:val="00D27C37"/>
    <w:rsid w:val="00D30005"/>
    <w:rsid w:val="00D30114"/>
    <w:rsid w:val="00D301FD"/>
    <w:rsid w:val="00D3043E"/>
    <w:rsid w:val="00D3076D"/>
    <w:rsid w:val="00D307F0"/>
    <w:rsid w:val="00D30845"/>
    <w:rsid w:val="00D30C4B"/>
    <w:rsid w:val="00D31369"/>
    <w:rsid w:val="00D314FD"/>
    <w:rsid w:val="00D317B6"/>
    <w:rsid w:val="00D31AB9"/>
    <w:rsid w:val="00D31B22"/>
    <w:rsid w:val="00D3216B"/>
    <w:rsid w:val="00D324D4"/>
    <w:rsid w:val="00D326A3"/>
    <w:rsid w:val="00D326CA"/>
    <w:rsid w:val="00D32BBA"/>
    <w:rsid w:val="00D33145"/>
    <w:rsid w:val="00D3338E"/>
    <w:rsid w:val="00D334F1"/>
    <w:rsid w:val="00D337C4"/>
    <w:rsid w:val="00D33829"/>
    <w:rsid w:val="00D33949"/>
    <w:rsid w:val="00D33B1E"/>
    <w:rsid w:val="00D33C66"/>
    <w:rsid w:val="00D33C99"/>
    <w:rsid w:val="00D34152"/>
    <w:rsid w:val="00D34338"/>
    <w:rsid w:val="00D34571"/>
    <w:rsid w:val="00D34721"/>
    <w:rsid w:val="00D349F0"/>
    <w:rsid w:val="00D34A82"/>
    <w:rsid w:val="00D34C6C"/>
    <w:rsid w:val="00D351FE"/>
    <w:rsid w:val="00D35603"/>
    <w:rsid w:val="00D3590A"/>
    <w:rsid w:val="00D35CCB"/>
    <w:rsid w:val="00D35CF2"/>
    <w:rsid w:val="00D35CF5"/>
    <w:rsid w:val="00D35F53"/>
    <w:rsid w:val="00D361E3"/>
    <w:rsid w:val="00D362E2"/>
    <w:rsid w:val="00D36661"/>
    <w:rsid w:val="00D36722"/>
    <w:rsid w:val="00D36A42"/>
    <w:rsid w:val="00D36AB8"/>
    <w:rsid w:val="00D36C44"/>
    <w:rsid w:val="00D36CF4"/>
    <w:rsid w:val="00D36EAE"/>
    <w:rsid w:val="00D36EFB"/>
    <w:rsid w:val="00D3738F"/>
    <w:rsid w:val="00D3755B"/>
    <w:rsid w:val="00D37911"/>
    <w:rsid w:val="00D37E12"/>
    <w:rsid w:val="00D4010A"/>
    <w:rsid w:val="00D40265"/>
    <w:rsid w:val="00D41362"/>
    <w:rsid w:val="00D415CD"/>
    <w:rsid w:val="00D415DE"/>
    <w:rsid w:val="00D41AD0"/>
    <w:rsid w:val="00D41B32"/>
    <w:rsid w:val="00D41D85"/>
    <w:rsid w:val="00D41E5A"/>
    <w:rsid w:val="00D4204D"/>
    <w:rsid w:val="00D4237C"/>
    <w:rsid w:val="00D4244B"/>
    <w:rsid w:val="00D42913"/>
    <w:rsid w:val="00D42AA0"/>
    <w:rsid w:val="00D42AE9"/>
    <w:rsid w:val="00D42BFC"/>
    <w:rsid w:val="00D43339"/>
    <w:rsid w:val="00D436A2"/>
    <w:rsid w:val="00D436A3"/>
    <w:rsid w:val="00D43B33"/>
    <w:rsid w:val="00D43CF4"/>
    <w:rsid w:val="00D43D2A"/>
    <w:rsid w:val="00D43E3C"/>
    <w:rsid w:val="00D44090"/>
    <w:rsid w:val="00D4467F"/>
    <w:rsid w:val="00D4471E"/>
    <w:rsid w:val="00D4490F"/>
    <w:rsid w:val="00D44CD0"/>
    <w:rsid w:val="00D44D4E"/>
    <w:rsid w:val="00D44D54"/>
    <w:rsid w:val="00D44EBE"/>
    <w:rsid w:val="00D44F95"/>
    <w:rsid w:val="00D45346"/>
    <w:rsid w:val="00D453A3"/>
    <w:rsid w:val="00D4566F"/>
    <w:rsid w:val="00D45875"/>
    <w:rsid w:val="00D45C79"/>
    <w:rsid w:val="00D460EE"/>
    <w:rsid w:val="00D461F5"/>
    <w:rsid w:val="00D463D3"/>
    <w:rsid w:val="00D4645C"/>
    <w:rsid w:val="00D466AB"/>
    <w:rsid w:val="00D469F6"/>
    <w:rsid w:val="00D46E90"/>
    <w:rsid w:val="00D47349"/>
    <w:rsid w:val="00D47422"/>
    <w:rsid w:val="00D47427"/>
    <w:rsid w:val="00D4752C"/>
    <w:rsid w:val="00D475C7"/>
    <w:rsid w:val="00D476F6"/>
    <w:rsid w:val="00D47A46"/>
    <w:rsid w:val="00D47A70"/>
    <w:rsid w:val="00D47C5F"/>
    <w:rsid w:val="00D47E9A"/>
    <w:rsid w:val="00D47EAE"/>
    <w:rsid w:val="00D50143"/>
    <w:rsid w:val="00D5016F"/>
    <w:rsid w:val="00D50311"/>
    <w:rsid w:val="00D505BF"/>
    <w:rsid w:val="00D5067C"/>
    <w:rsid w:val="00D507CC"/>
    <w:rsid w:val="00D50A58"/>
    <w:rsid w:val="00D510EC"/>
    <w:rsid w:val="00D51466"/>
    <w:rsid w:val="00D5186C"/>
    <w:rsid w:val="00D518BF"/>
    <w:rsid w:val="00D5196B"/>
    <w:rsid w:val="00D51D69"/>
    <w:rsid w:val="00D51DB4"/>
    <w:rsid w:val="00D51FE9"/>
    <w:rsid w:val="00D51FFE"/>
    <w:rsid w:val="00D52108"/>
    <w:rsid w:val="00D5224C"/>
    <w:rsid w:val="00D5225F"/>
    <w:rsid w:val="00D52390"/>
    <w:rsid w:val="00D523B4"/>
    <w:rsid w:val="00D5255C"/>
    <w:rsid w:val="00D525FE"/>
    <w:rsid w:val="00D5269B"/>
    <w:rsid w:val="00D52796"/>
    <w:rsid w:val="00D52FB2"/>
    <w:rsid w:val="00D53035"/>
    <w:rsid w:val="00D532CC"/>
    <w:rsid w:val="00D5333B"/>
    <w:rsid w:val="00D534D2"/>
    <w:rsid w:val="00D53AA5"/>
    <w:rsid w:val="00D53D17"/>
    <w:rsid w:val="00D53D8D"/>
    <w:rsid w:val="00D5406E"/>
    <w:rsid w:val="00D549DD"/>
    <w:rsid w:val="00D54BBB"/>
    <w:rsid w:val="00D54EA4"/>
    <w:rsid w:val="00D54EBE"/>
    <w:rsid w:val="00D551B6"/>
    <w:rsid w:val="00D55240"/>
    <w:rsid w:val="00D55382"/>
    <w:rsid w:val="00D553C0"/>
    <w:rsid w:val="00D554D8"/>
    <w:rsid w:val="00D5561B"/>
    <w:rsid w:val="00D55661"/>
    <w:rsid w:val="00D55B89"/>
    <w:rsid w:val="00D55CDC"/>
    <w:rsid w:val="00D56038"/>
    <w:rsid w:val="00D560AB"/>
    <w:rsid w:val="00D565C8"/>
    <w:rsid w:val="00D565C9"/>
    <w:rsid w:val="00D5660A"/>
    <w:rsid w:val="00D567E9"/>
    <w:rsid w:val="00D56859"/>
    <w:rsid w:val="00D56925"/>
    <w:rsid w:val="00D56AB8"/>
    <w:rsid w:val="00D56AD5"/>
    <w:rsid w:val="00D56B0A"/>
    <w:rsid w:val="00D56B47"/>
    <w:rsid w:val="00D57A6F"/>
    <w:rsid w:val="00D606C6"/>
    <w:rsid w:val="00D607A8"/>
    <w:rsid w:val="00D60804"/>
    <w:rsid w:val="00D60E09"/>
    <w:rsid w:val="00D60E85"/>
    <w:rsid w:val="00D60EA6"/>
    <w:rsid w:val="00D60F0D"/>
    <w:rsid w:val="00D6102B"/>
    <w:rsid w:val="00D6116B"/>
    <w:rsid w:val="00D61351"/>
    <w:rsid w:val="00D6158B"/>
    <w:rsid w:val="00D6174F"/>
    <w:rsid w:val="00D619AE"/>
    <w:rsid w:val="00D61AA3"/>
    <w:rsid w:val="00D61D5D"/>
    <w:rsid w:val="00D61FCE"/>
    <w:rsid w:val="00D61FFB"/>
    <w:rsid w:val="00D624A9"/>
    <w:rsid w:val="00D6264D"/>
    <w:rsid w:val="00D62655"/>
    <w:rsid w:val="00D62682"/>
    <w:rsid w:val="00D62A46"/>
    <w:rsid w:val="00D62A4B"/>
    <w:rsid w:val="00D62B5C"/>
    <w:rsid w:val="00D62CE7"/>
    <w:rsid w:val="00D62E05"/>
    <w:rsid w:val="00D62FC7"/>
    <w:rsid w:val="00D6301D"/>
    <w:rsid w:val="00D634E5"/>
    <w:rsid w:val="00D63587"/>
    <w:rsid w:val="00D6367A"/>
    <w:rsid w:val="00D6387F"/>
    <w:rsid w:val="00D639F1"/>
    <w:rsid w:val="00D63CBE"/>
    <w:rsid w:val="00D63FA0"/>
    <w:rsid w:val="00D64089"/>
    <w:rsid w:val="00D64113"/>
    <w:rsid w:val="00D6425E"/>
    <w:rsid w:val="00D64575"/>
    <w:rsid w:val="00D645A3"/>
    <w:rsid w:val="00D64698"/>
    <w:rsid w:val="00D64A20"/>
    <w:rsid w:val="00D64A9C"/>
    <w:rsid w:val="00D64B06"/>
    <w:rsid w:val="00D64FB1"/>
    <w:rsid w:val="00D6507E"/>
    <w:rsid w:val="00D651FC"/>
    <w:rsid w:val="00D652F0"/>
    <w:rsid w:val="00D65391"/>
    <w:rsid w:val="00D65BEB"/>
    <w:rsid w:val="00D65D8E"/>
    <w:rsid w:val="00D65F59"/>
    <w:rsid w:val="00D66003"/>
    <w:rsid w:val="00D6633C"/>
    <w:rsid w:val="00D66397"/>
    <w:rsid w:val="00D66675"/>
    <w:rsid w:val="00D66A29"/>
    <w:rsid w:val="00D66E9B"/>
    <w:rsid w:val="00D66F6A"/>
    <w:rsid w:val="00D6709E"/>
    <w:rsid w:val="00D670AB"/>
    <w:rsid w:val="00D672F1"/>
    <w:rsid w:val="00D675FD"/>
    <w:rsid w:val="00D676A7"/>
    <w:rsid w:val="00D678CA"/>
    <w:rsid w:val="00D678DE"/>
    <w:rsid w:val="00D67A67"/>
    <w:rsid w:val="00D67C45"/>
    <w:rsid w:val="00D67C66"/>
    <w:rsid w:val="00D67D52"/>
    <w:rsid w:val="00D7012C"/>
    <w:rsid w:val="00D70173"/>
    <w:rsid w:val="00D702DC"/>
    <w:rsid w:val="00D703EA"/>
    <w:rsid w:val="00D70484"/>
    <w:rsid w:val="00D707F1"/>
    <w:rsid w:val="00D70BE0"/>
    <w:rsid w:val="00D70BED"/>
    <w:rsid w:val="00D70F61"/>
    <w:rsid w:val="00D71270"/>
    <w:rsid w:val="00D714AE"/>
    <w:rsid w:val="00D717E8"/>
    <w:rsid w:val="00D719DA"/>
    <w:rsid w:val="00D71B8D"/>
    <w:rsid w:val="00D71CC4"/>
    <w:rsid w:val="00D723AC"/>
    <w:rsid w:val="00D727E4"/>
    <w:rsid w:val="00D729CC"/>
    <w:rsid w:val="00D72B7B"/>
    <w:rsid w:val="00D7303F"/>
    <w:rsid w:val="00D732CE"/>
    <w:rsid w:val="00D735BD"/>
    <w:rsid w:val="00D73A04"/>
    <w:rsid w:val="00D73A59"/>
    <w:rsid w:val="00D73ABF"/>
    <w:rsid w:val="00D73CCA"/>
    <w:rsid w:val="00D73D56"/>
    <w:rsid w:val="00D73F2A"/>
    <w:rsid w:val="00D74005"/>
    <w:rsid w:val="00D7418F"/>
    <w:rsid w:val="00D74201"/>
    <w:rsid w:val="00D7423C"/>
    <w:rsid w:val="00D74484"/>
    <w:rsid w:val="00D745AF"/>
    <w:rsid w:val="00D74871"/>
    <w:rsid w:val="00D74A5E"/>
    <w:rsid w:val="00D74F75"/>
    <w:rsid w:val="00D754F9"/>
    <w:rsid w:val="00D7555F"/>
    <w:rsid w:val="00D755E3"/>
    <w:rsid w:val="00D75859"/>
    <w:rsid w:val="00D758C0"/>
    <w:rsid w:val="00D758C8"/>
    <w:rsid w:val="00D75CB7"/>
    <w:rsid w:val="00D75D05"/>
    <w:rsid w:val="00D75D51"/>
    <w:rsid w:val="00D76290"/>
    <w:rsid w:val="00D76324"/>
    <w:rsid w:val="00D765C5"/>
    <w:rsid w:val="00D76854"/>
    <w:rsid w:val="00D7686C"/>
    <w:rsid w:val="00D76970"/>
    <w:rsid w:val="00D76B02"/>
    <w:rsid w:val="00D76D32"/>
    <w:rsid w:val="00D76F3D"/>
    <w:rsid w:val="00D7708D"/>
    <w:rsid w:val="00D772C9"/>
    <w:rsid w:val="00D77855"/>
    <w:rsid w:val="00D77AAE"/>
    <w:rsid w:val="00D77FDF"/>
    <w:rsid w:val="00D802A8"/>
    <w:rsid w:val="00D80753"/>
    <w:rsid w:val="00D80CF6"/>
    <w:rsid w:val="00D81196"/>
    <w:rsid w:val="00D811CA"/>
    <w:rsid w:val="00D811E1"/>
    <w:rsid w:val="00D81535"/>
    <w:rsid w:val="00D815DF"/>
    <w:rsid w:val="00D8164C"/>
    <w:rsid w:val="00D818D9"/>
    <w:rsid w:val="00D81A96"/>
    <w:rsid w:val="00D81C68"/>
    <w:rsid w:val="00D81E78"/>
    <w:rsid w:val="00D81F30"/>
    <w:rsid w:val="00D81F7A"/>
    <w:rsid w:val="00D82120"/>
    <w:rsid w:val="00D822B3"/>
    <w:rsid w:val="00D822E0"/>
    <w:rsid w:val="00D82626"/>
    <w:rsid w:val="00D82721"/>
    <w:rsid w:val="00D829F6"/>
    <w:rsid w:val="00D82B59"/>
    <w:rsid w:val="00D82E24"/>
    <w:rsid w:val="00D834C9"/>
    <w:rsid w:val="00D83856"/>
    <w:rsid w:val="00D83C1D"/>
    <w:rsid w:val="00D84011"/>
    <w:rsid w:val="00D844EA"/>
    <w:rsid w:val="00D8450B"/>
    <w:rsid w:val="00D84756"/>
    <w:rsid w:val="00D8488C"/>
    <w:rsid w:val="00D84B3D"/>
    <w:rsid w:val="00D84D0F"/>
    <w:rsid w:val="00D85260"/>
    <w:rsid w:val="00D85324"/>
    <w:rsid w:val="00D856C1"/>
    <w:rsid w:val="00D857D0"/>
    <w:rsid w:val="00D857D9"/>
    <w:rsid w:val="00D85D7E"/>
    <w:rsid w:val="00D85E6D"/>
    <w:rsid w:val="00D86255"/>
    <w:rsid w:val="00D8695D"/>
    <w:rsid w:val="00D86D48"/>
    <w:rsid w:val="00D8708D"/>
    <w:rsid w:val="00D8736C"/>
    <w:rsid w:val="00D87445"/>
    <w:rsid w:val="00D87766"/>
    <w:rsid w:val="00D87ACE"/>
    <w:rsid w:val="00D87DBF"/>
    <w:rsid w:val="00D9012A"/>
    <w:rsid w:val="00D90153"/>
    <w:rsid w:val="00D9052A"/>
    <w:rsid w:val="00D9059C"/>
    <w:rsid w:val="00D90A0F"/>
    <w:rsid w:val="00D90EA6"/>
    <w:rsid w:val="00D91247"/>
    <w:rsid w:val="00D9128D"/>
    <w:rsid w:val="00D91AB6"/>
    <w:rsid w:val="00D91BBD"/>
    <w:rsid w:val="00D91F0B"/>
    <w:rsid w:val="00D91FB5"/>
    <w:rsid w:val="00D92A8A"/>
    <w:rsid w:val="00D92BF1"/>
    <w:rsid w:val="00D92C41"/>
    <w:rsid w:val="00D92FC8"/>
    <w:rsid w:val="00D932F6"/>
    <w:rsid w:val="00D93484"/>
    <w:rsid w:val="00D93565"/>
    <w:rsid w:val="00D93742"/>
    <w:rsid w:val="00D93845"/>
    <w:rsid w:val="00D9388D"/>
    <w:rsid w:val="00D93CD0"/>
    <w:rsid w:val="00D93E6B"/>
    <w:rsid w:val="00D9401C"/>
    <w:rsid w:val="00D94052"/>
    <w:rsid w:val="00D940C3"/>
    <w:rsid w:val="00D94250"/>
    <w:rsid w:val="00D94450"/>
    <w:rsid w:val="00D945BF"/>
    <w:rsid w:val="00D94713"/>
    <w:rsid w:val="00D94A2C"/>
    <w:rsid w:val="00D94A41"/>
    <w:rsid w:val="00D94B9F"/>
    <w:rsid w:val="00D94D9D"/>
    <w:rsid w:val="00D94DA8"/>
    <w:rsid w:val="00D94DB1"/>
    <w:rsid w:val="00D94EE8"/>
    <w:rsid w:val="00D94F2C"/>
    <w:rsid w:val="00D94F58"/>
    <w:rsid w:val="00D950B5"/>
    <w:rsid w:val="00D95335"/>
    <w:rsid w:val="00D9545F"/>
    <w:rsid w:val="00D955D4"/>
    <w:rsid w:val="00D9565B"/>
    <w:rsid w:val="00D957FD"/>
    <w:rsid w:val="00D95CD1"/>
    <w:rsid w:val="00D95DA1"/>
    <w:rsid w:val="00D95E4A"/>
    <w:rsid w:val="00D95E5D"/>
    <w:rsid w:val="00D95F70"/>
    <w:rsid w:val="00D95FAB"/>
    <w:rsid w:val="00D96432"/>
    <w:rsid w:val="00D967BD"/>
    <w:rsid w:val="00D9689E"/>
    <w:rsid w:val="00D96FD0"/>
    <w:rsid w:val="00D9746E"/>
    <w:rsid w:val="00D97559"/>
    <w:rsid w:val="00D975DB"/>
    <w:rsid w:val="00D9763E"/>
    <w:rsid w:val="00D97857"/>
    <w:rsid w:val="00D97928"/>
    <w:rsid w:val="00D979F1"/>
    <w:rsid w:val="00D97D52"/>
    <w:rsid w:val="00DA0139"/>
    <w:rsid w:val="00DA02B1"/>
    <w:rsid w:val="00DA04B1"/>
    <w:rsid w:val="00DA0B54"/>
    <w:rsid w:val="00DA0C7A"/>
    <w:rsid w:val="00DA0D37"/>
    <w:rsid w:val="00DA10CC"/>
    <w:rsid w:val="00DA112A"/>
    <w:rsid w:val="00DA146E"/>
    <w:rsid w:val="00DA14A2"/>
    <w:rsid w:val="00DA178E"/>
    <w:rsid w:val="00DA1863"/>
    <w:rsid w:val="00DA1896"/>
    <w:rsid w:val="00DA1C0D"/>
    <w:rsid w:val="00DA1DF3"/>
    <w:rsid w:val="00DA1E09"/>
    <w:rsid w:val="00DA1FF5"/>
    <w:rsid w:val="00DA22D8"/>
    <w:rsid w:val="00DA23C6"/>
    <w:rsid w:val="00DA23F8"/>
    <w:rsid w:val="00DA2779"/>
    <w:rsid w:val="00DA2BEF"/>
    <w:rsid w:val="00DA2C76"/>
    <w:rsid w:val="00DA2E8C"/>
    <w:rsid w:val="00DA2FDD"/>
    <w:rsid w:val="00DA3485"/>
    <w:rsid w:val="00DA3563"/>
    <w:rsid w:val="00DA360E"/>
    <w:rsid w:val="00DA382D"/>
    <w:rsid w:val="00DA393F"/>
    <w:rsid w:val="00DA3A45"/>
    <w:rsid w:val="00DA3BE6"/>
    <w:rsid w:val="00DA3CE4"/>
    <w:rsid w:val="00DA4080"/>
    <w:rsid w:val="00DA4326"/>
    <w:rsid w:val="00DA449B"/>
    <w:rsid w:val="00DA459C"/>
    <w:rsid w:val="00DA4A9E"/>
    <w:rsid w:val="00DA5108"/>
    <w:rsid w:val="00DA5156"/>
    <w:rsid w:val="00DA524D"/>
    <w:rsid w:val="00DA535F"/>
    <w:rsid w:val="00DA54FD"/>
    <w:rsid w:val="00DA5534"/>
    <w:rsid w:val="00DA5655"/>
    <w:rsid w:val="00DA57A4"/>
    <w:rsid w:val="00DA59A0"/>
    <w:rsid w:val="00DA6377"/>
    <w:rsid w:val="00DA66FB"/>
    <w:rsid w:val="00DA6D74"/>
    <w:rsid w:val="00DA6F3C"/>
    <w:rsid w:val="00DA6F41"/>
    <w:rsid w:val="00DA7328"/>
    <w:rsid w:val="00DA74F5"/>
    <w:rsid w:val="00DA754B"/>
    <w:rsid w:val="00DA76D5"/>
    <w:rsid w:val="00DA7DBD"/>
    <w:rsid w:val="00DA7FCA"/>
    <w:rsid w:val="00DB001A"/>
    <w:rsid w:val="00DB0048"/>
    <w:rsid w:val="00DB03DF"/>
    <w:rsid w:val="00DB03EA"/>
    <w:rsid w:val="00DB05CE"/>
    <w:rsid w:val="00DB06A4"/>
    <w:rsid w:val="00DB089B"/>
    <w:rsid w:val="00DB0DA0"/>
    <w:rsid w:val="00DB0E45"/>
    <w:rsid w:val="00DB12CB"/>
    <w:rsid w:val="00DB137D"/>
    <w:rsid w:val="00DB18F2"/>
    <w:rsid w:val="00DB1F1E"/>
    <w:rsid w:val="00DB27EF"/>
    <w:rsid w:val="00DB2B4E"/>
    <w:rsid w:val="00DB2E9F"/>
    <w:rsid w:val="00DB2FA1"/>
    <w:rsid w:val="00DB34AC"/>
    <w:rsid w:val="00DB34F1"/>
    <w:rsid w:val="00DB35BD"/>
    <w:rsid w:val="00DB3629"/>
    <w:rsid w:val="00DB3995"/>
    <w:rsid w:val="00DB3B2A"/>
    <w:rsid w:val="00DB3DCE"/>
    <w:rsid w:val="00DB3E68"/>
    <w:rsid w:val="00DB40FB"/>
    <w:rsid w:val="00DB41A4"/>
    <w:rsid w:val="00DB4410"/>
    <w:rsid w:val="00DB470E"/>
    <w:rsid w:val="00DB4C94"/>
    <w:rsid w:val="00DB4F0E"/>
    <w:rsid w:val="00DB4F19"/>
    <w:rsid w:val="00DB5336"/>
    <w:rsid w:val="00DB5404"/>
    <w:rsid w:val="00DB5420"/>
    <w:rsid w:val="00DB5457"/>
    <w:rsid w:val="00DB5673"/>
    <w:rsid w:val="00DB5ABB"/>
    <w:rsid w:val="00DB5B95"/>
    <w:rsid w:val="00DB5D11"/>
    <w:rsid w:val="00DB5F7F"/>
    <w:rsid w:val="00DB5FC1"/>
    <w:rsid w:val="00DB66E7"/>
    <w:rsid w:val="00DB69CC"/>
    <w:rsid w:val="00DB69DF"/>
    <w:rsid w:val="00DB6A4B"/>
    <w:rsid w:val="00DB6D50"/>
    <w:rsid w:val="00DB6DE8"/>
    <w:rsid w:val="00DB74F5"/>
    <w:rsid w:val="00DB752F"/>
    <w:rsid w:val="00DB755B"/>
    <w:rsid w:val="00DB7724"/>
    <w:rsid w:val="00DB78C6"/>
    <w:rsid w:val="00DB7910"/>
    <w:rsid w:val="00DB79DF"/>
    <w:rsid w:val="00DB7D27"/>
    <w:rsid w:val="00DC009F"/>
    <w:rsid w:val="00DC018D"/>
    <w:rsid w:val="00DC02B9"/>
    <w:rsid w:val="00DC0370"/>
    <w:rsid w:val="00DC0733"/>
    <w:rsid w:val="00DC0902"/>
    <w:rsid w:val="00DC0909"/>
    <w:rsid w:val="00DC0C55"/>
    <w:rsid w:val="00DC0D12"/>
    <w:rsid w:val="00DC0F66"/>
    <w:rsid w:val="00DC13C5"/>
    <w:rsid w:val="00DC13E6"/>
    <w:rsid w:val="00DC15DE"/>
    <w:rsid w:val="00DC1605"/>
    <w:rsid w:val="00DC16C8"/>
    <w:rsid w:val="00DC1958"/>
    <w:rsid w:val="00DC1AFE"/>
    <w:rsid w:val="00DC1B06"/>
    <w:rsid w:val="00DC1E02"/>
    <w:rsid w:val="00DC1E59"/>
    <w:rsid w:val="00DC1F9B"/>
    <w:rsid w:val="00DC2371"/>
    <w:rsid w:val="00DC23DE"/>
    <w:rsid w:val="00DC24BB"/>
    <w:rsid w:val="00DC254F"/>
    <w:rsid w:val="00DC257E"/>
    <w:rsid w:val="00DC2585"/>
    <w:rsid w:val="00DC296B"/>
    <w:rsid w:val="00DC2AA7"/>
    <w:rsid w:val="00DC2B12"/>
    <w:rsid w:val="00DC2C25"/>
    <w:rsid w:val="00DC2EFF"/>
    <w:rsid w:val="00DC3C5B"/>
    <w:rsid w:val="00DC3E51"/>
    <w:rsid w:val="00DC41D1"/>
    <w:rsid w:val="00DC4347"/>
    <w:rsid w:val="00DC44B2"/>
    <w:rsid w:val="00DC4837"/>
    <w:rsid w:val="00DC4A4D"/>
    <w:rsid w:val="00DC4BBC"/>
    <w:rsid w:val="00DC4E2E"/>
    <w:rsid w:val="00DC4F00"/>
    <w:rsid w:val="00DC4F7B"/>
    <w:rsid w:val="00DC501B"/>
    <w:rsid w:val="00DC51B0"/>
    <w:rsid w:val="00DC5216"/>
    <w:rsid w:val="00DC5398"/>
    <w:rsid w:val="00DC53DE"/>
    <w:rsid w:val="00DC544C"/>
    <w:rsid w:val="00DC55BD"/>
    <w:rsid w:val="00DC569A"/>
    <w:rsid w:val="00DC56E1"/>
    <w:rsid w:val="00DC5CE5"/>
    <w:rsid w:val="00DC5DA1"/>
    <w:rsid w:val="00DC5E43"/>
    <w:rsid w:val="00DC5EC9"/>
    <w:rsid w:val="00DC61B8"/>
    <w:rsid w:val="00DC67A3"/>
    <w:rsid w:val="00DC67F5"/>
    <w:rsid w:val="00DC6A9A"/>
    <w:rsid w:val="00DC6BFC"/>
    <w:rsid w:val="00DC6E6F"/>
    <w:rsid w:val="00DC703F"/>
    <w:rsid w:val="00DC7405"/>
    <w:rsid w:val="00DC764C"/>
    <w:rsid w:val="00DC7A8A"/>
    <w:rsid w:val="00DC7AD9"/>
    <w:rsid w:val="00DC7E24"/>
    <w:rsid w:val="00DC7EDA"/>
    <w:rsid w:val="00DD0378"/>
    <w:rsid w:val="00DD0484"/>
    <w:rsid w:val="00DD080F"/>
    <w:rsid w:val="00DD0970"/>
    <w:rsid w:val="00DD09B1"/>
    <w:rsid w:val="00DD0CFD"/>
    <w:rsid w:val="00DD0D01"/>
    <w:rsid w:val="00DD0D1B"/>
    <w:rsid w:val="00DD1125"/>
    <w:rsid w:val="00DD1390"/>
    <w:rsid w:val="00DD1419"/>
    <w:rsid w:val="00DD14C1"/>
    <w:rsid w:val="00DD1872"/>
    <w:rsid w:val="00DD1BD2"/>
    <w:rsid w:val="00DD1EEC"/>
    <w:rsid w:val="00DD2093"/>
    <w:rsid w:val="00DD2153"/>
    <w:rsid w:val="00DD22C3"/>
    <w:rsid w:val="00DD235D"/>
    <w:rsid w:val="00DD261D"/>
    <w:rsid w:val="00DD309D"/>
    <w:rsid w:val="00DD3292"/>
    <w:rsid w:val="00DD345C"/>
    <w:rsid w:val="00DD35E3"/>
    <w:rsid w:val="00DD3B07"/>
    <w:rsid w:val="00DD3B72"/>
    <w:rsid w:val="00DD3C43"/>
    <w:rsid w:val="00DD3C58"/>
    <w:rsid w:val="00DD3E0E"/>
    <w:rsid w:val="00DD3F5A"/>
    <w:rsid w:val="00DD422B"/>
    <w:rsid w:val="00DD4314"/>
    <w:rsid w:val="00DD45AE"/>
    <w:rsid w:val="00DD4A1E"/>
    <w:rsid w:val="00DD4D48"/>
    <w:rsid w:val="00DD5141"/>
    <w:rsid w:val="00DD5378"/>
    <w:rsid w:val="00DD5596"/>
    <w:rsid w:val="00DD568A"/>
    <w:rsid w:val="00DD5761"/>
    <w:rsid w:val="00DD5969"/>
    <w:rsid w:val="00DD5A8B"/>
    <w:rsid w:val="00DD5DF8"/>
    <w:rsid w:val="00DD5EE0"/>
    <w:rsid w:val="00DD61DB"/>
    <w:rsid w:val="00DD64E0"/>
    <w:rsid w:val="00DD668B"/>
    <w:rsid w:val="00DD6897"/>
    <w:rsid w:val="00DD6909"/>
    <w:rsid w:val="00DD6A7F"/>
    <w:rsid w:val="00DD6AB0"/>
    <w:rsid w:val="00DD6BDC"/>
    <w:rsid w:val="00DD6C12"/>
    <w:rsid w:val="00DD6D57"/>
    <w:rsid w:val="00DD6D95"/>
    <w:rsid w:val="00DD7034"/>
    <w:rsid w:val="00DD70DA"/>
    <w:rsid w:val="00DD739F"/>
    <w:rsid w:val="00DD7692"/>
    <w:rsid w:val="00DD7912"/>
    <w:rsid w:val="00DD79BD"/>
    <w:rsid w:val="00DD7C7F"/>
    <w:rsid w:val="00DD7D64"/>
    <w:rsid w:val="00DE0011"/>
    <w:rsid w:val="00DE0162"/>
    <w:rsid w:val="00DE028F"/>
    <w:rsid w:val="00DE0343"/>
    <w:rsid w:val="00DE04E5"/>
    <w:rsid w:val="00DE052F"/>
    <w:rsid w:val="00DE0945"/>
    <w:rsid w:val="00DE0B53"/>
    <w:rsid w:val="00DE0BA9"/>
    <w:rsid w:val="00DE0C22"/>
    <w:rsid w:val="00DE0F10"/>
    <w:rsid w:val="00DE1015"/>
    <w:rsid w:val="00DE12A9"/>
    <w:rsid w:val="00DE1C4C"/>
    <w:rsid w:val="00DE1D79"/>
    <w:rsid w:val="00DE1ED5"/>
    <w:rsid w:val="00DE1F14"/>
    <w:rsid w:val="00DE2057"/>
    <w:rsid w:val="00DE2663"/>
    <w:rsid w:val="00DE2695"/>
    <w:rsid w:val="00DE2A4D"/>
    <w:rsid w:val="00DE2CC4"/>
    <w:rsid w:val="00DE2E79"/>
    <w:rsid w:val="00DE2EF2"/>
    <w:rsid w:val="00DE3034"/>
    <w:rsid w:val="00DE34F9"/>
    <w:rsid w:val="00DE35AE"/>
    <w:rsid w:val="00DE3754"/>
    <w:rsid w:val="00DE38BF"/>
    <w:rsid w:val="00DE3A36"/>
    <w:rsid w:val="00DE3DAC"/>
    <w:rsid w:val="00DE407A"/>
    <w:rsid w:val="00DE40D4"/>
    <w:rsid w:val="00DE4882"/>
    <w:rsid w:val="00DE4E70"/>
    <w:rsid w:val="00DE4F36"/>
    <w:rsid w:val="00DE50F6"/>
    <w:rsid w:val="00DE5306"/>
    <w:rsid w:val="00DE5496"/>
    <w:rsid w:val="00DE5507"/>
    <w:rsid w:val="00DE558B"/>
    <w:rsid w:val="00DE5BAE"/>
    <w:rsid w:val="00DE5CAD"/>
    <w:rsid w:val="00DE6085"/>
    <w:rsid w:val="00DE6A64"/>
    <w:rsid w:val="00DE6ADC"/>
    <w:rsid w:val="00DE6CED"/>
    <w:rsid w:val="00DE6ECC"/>
    <w:rsid w:val="00DE6F57"/>
    <w:rsid w:val="00DE75ED"/>
    <w:rsid w:val="00DE779B"/>
    <w:rsid w:val="00DE7C3F"/>
    <w:rsid w:val="00DE7FC8"/>
    <w:rsid w:val="00DF014A"/>
    <w:rsid w:val="00DF01FA"/>
    <w:rsid w:val="00DF04AC"/>
    <w:rsid w:val="00DF09C0"/>
    <w:rsid w:val="00DF0C96"/>
    <w:rsid w:val="00DF0ED2"/>
    <w:rsid w:val="00DF100C"/>
    <w:rsid w:val="00DF159F"/>
    <w:rsid w:val="00DF1660"/>
    <w:rsid w:val="00DF16E2"/>
    <w:rsid w:val="00DF19E9"/>
    <w:rsid w:val="00DF1AF5"/>
    <w:rsid w:val="00DF1DAC"/>
    <w:rsid w:val="00DF1F0B"/>
    <w:rsid w:val="00DF22B7"/>
    <w:rsid w:val="00DF249D"/>
    <w:rsid w:val="00DF25E8"/>
    <w:rsid w:val="00DF25FC"/>
    <w:rsid w:val="00DF26AD"/>
    <w:rsid w:val="00DF2735"/>
    <w:rsid w:val="00DF2BDC"/>
    <w:rsid w:val="00DF2D63"/>
    <w:rsid w:val="00DF2DEB"/>
    <w:rsid w:val="00DF2EBD"/>
    <w:rsid w:val="00DF470C"/>
    <w:rsid w:val="00DF5425"/>
    <w:rsid w:val="00DF54F5"/>
    <w:rsid w:val="00DF57C4"/>
    <w:rsid w:val="00DF5A60"/>
    <w:rsid w:val="00DF5AAC"/>
    <w:rsid w:val="00DF5E32"/>
    <w:rsid w:val="00DF5EE8"/>
    <w:rsid w:val="00DF5F48"/>
    <w:rsid w:val="00DF6172"/>
    <w:rsid w:val="00DF637A"/>
    <w:rsid w:val="00DF65AC"/>
    <w:rsid w:val="00DF65F9"/>
    <w:rsid w:val="00DF65FF"/>
    <w:rsid w:val="00DF6BA3"/>
    <w:rsid w:val="00DF6BE3"/>
    <w:rsid w:val="00DF6BEC"/>
    <w:rsid w:val="00DF7186"/>
    <w:rsid w:val="00DF7674"/>
    <w:rsid w:val="00DF76EF"/>
    <w:rsid w:val="00DF7786"/>
    <w:rsid w:val="00DF77DE"/>
    <w:rsid w:val="00DF7897"/>
    <w:rsid w:val="00DF78F4"/>
    <w:rsid w:val="00DF7C06"/>
    <w:rsid w:val="00DF7C1D"/>
    <w:rsid w:val="00DF7C6E"/>
    <w:rsid w:val="00DF7C88"/>
    <w:rsid w:val="00E00063"/>
    <w:rsid w:val="00E001A1"/>
    <w:rsid w:val="00E0058E"/>
    <w:rsid w:val="00E00926"/>
    <w:rsid w:val="00E00A3C"/>
    <w:rsid w:val="00E00E21"/>
    <w:rsid w:val="00E00F18"/>
    <w:rsid w:val="00E0103C"/>
    <w:rsid w:val="00E01119"/>
    <w:rsid w:val="00E01789"/>
    <w:rsid w:val="00E017CE"/>
    <w:rsid w:val="00E01B26"/>
    <w:rsid w:val="00E01D4E"/>
    <w:rsid w:val="00E01E3C"/>
    <w:rsid w:val="00E01FC4"/>
    <w:rsid w:val="00E02385"/>
    <w:rsid w:val="00E02531"/>
    <w:rsid w:val="00E026D6"/>
    <w:rsid w:val="00E02710"/>
    <w:rsid w:val="00E02727"/>
    <w:rsid w:val="00E027D2"/>
    <w:rsid w:val="00E0284A"/>
    <w:rsid w:val="00E028D8"/>
    <w:rsid w:val="00E02986"/>
    <w:rsid w:val="00E02DD8"/>
    <w:rsid w:val="00E02F92"/>
    <w:rsid w:val="00E031F8"/>
    <w:rsid w:val="00E0322F"/>
    <w:rsid w:val="00E0326E"/>
    <w:rsid w:val="00E03439"/>
    <w:rsid w:val="00E034FD"/>
    <w:rsid w:val="00E03681"/>
    <w:rsid w:val="00E03771"/>
    <w:rsid w:val="00E039BB"/>
    <w:rsid w:val="00E03CB4"/>
    <w:rsid w:val="00E03DB3"/>
    <w:rsid w:val="00E0418A"/>
    <w:rsid w:val="00E04219"/>
    <w:rsid w:val="00E04509"/>
    <w:rsid w:val="00E04588"/>
    <w:rsid w:val="00E04848"/>
    <w:rsid w:val="00E04BBE"/>
    <w:rsid w:val="00E04C1D"/>
    <w:rsid w:val="00E04D1F"/>
    <w:rsid w:val="00E04E4A"/>
    <w:rsid w:val="00E04F7A"/>
    <w:rsid w:val="00E0527A"/>
    <w:rsid w:val="00E05453"/>
    <w:rsid w:val="00E054FA"/>
    <w:rsid w:val="00E05585"/>
    <w:rsid w:val="00E058B8"/>
    <w:rsid w:val="00E05B85"/>
    <w:rsid w:val="00E05E6D"/>
    <w:rsid w:val="00E05F5F"/>
    <w:rsid w:val="00E06245"/>
    <w:rsid w:val="00E0665C"/>
    <w:rsid w:val="00E06BA0"/>
    <w:rsid w:val="00E06C53"/>
    <w:rsid w:val="00E06E12"/>
    <w:rsid w:val="00E06ED3"/>
    <w:rsid w:val="00E0781E"/>
    <w:rsid w:val="00E07955"/>
    <w:rsid w:val="00E07C56"/>
    <w:rsid w:val="00E07C58"/>
    <w:rsid w:val="00E07CB5"/>
    <w:rsid w:val="00E07E67"/>
    <w:rsid w:val="00E10057"/>
    <w:rsid w:val="00E101B0"/>
    <w:rsid w:val="00E10338"/>
    <w:rsid w:val="00E10485"/>
    <w:rsid w:val="00E1050B"/>
    <w:rsid w:val="00E10B0A"/>
    <w:rsid w:val="00E10B37"/>
    <w:rsid w:val="00E10D51"/>
    <w:rsid w:val="00E10DF8"/>
    <w:rsid w:val="00E10EAA"/>
    <w:rsid w:val="00E10F3F"/>
    <w:rsid w:val="00E11048"/>
    <w:rsid w:val="00E112AB"/>
    <w:rsid w:val="00E115D5"/>
    <w:rsid w:val="00E11664"/>
    <w:rsid w:val="00E11728"/>
    <w:rsid w:val="00E118CA"/>
    <w:rsid w:val="00E11999"/>
    <w:rsid w:val="00E11D31"/>
    <w:rsid w:val="00E11D47"/>
    <w:rsid w:val="00E1208E"/>
    <w:rsid w:val="00E1227D"/>
    <w:rsid w:val="00E1258C"/>
    <w:rsid w:val="00E1279C"/>
    <w:rsid w:val="00E12CEA"/>
    <w:rsid w:val="00E12D99"/>
    <w:rsid w:val="00E12E5C"/>
    <w:rsid w:val="00E1301F"/>
    <w:rsid w:val="00E1308E"/>
    <w:rsid w:val="00E133C5"/>
    <w:rsid w:val="00E13576"/>
    <w:rsid w:val="00E136CA"/>
    <w:rsid w:val="00E13DD3"/>
    <w:rsid w:val="00E13E78"/>
    <w:rsid w:val="00E14327"/>
    <w:rsid w:val="00E143A0"/>
    <w:rsid w:val="00E14506"/>
    <w:rsid w:val="00E145E1"/>
    <w:rsid w:val="00E1478D"/>
    <w:rsid w:val="00E148C7"/>
    <w:rsid w:val="00E14F10"/>
    <w:rsid w:val="00E1503F"/>
    <w:rsid w:val="00E150C5"/>
    <w:rsid w:val="00E15E04"/>
    <w:rsid w:val="00E160C4"/>
    <w:rsid w:val="00E161E8"/>
    <w:rsid w:val="00E1634C"/>
    <w:rsid w:val="00E1645A"/>
    <w:rsid w:val="00E1651F"/>
    <w:rsid w:val="00E169C3"/>
    <w:rsid w:val="00E16A87"/>
    <w:rsid w:val="00E16BB1"/>
    <w:rsid w:val="00E16BB4"/>
    <w:rsid w:val="00E16BF8"/>
    <w:rsid w:val="00E1701B"/>
    <w:rsid w:val="00E17437"/>
    <w:rsid w:val="00E1758B"/>
    <w:rsid w:val="00E175B4"/>
    <w:rsid w:val="00E17A7B"/>
    <w:rsid w:val="00E17CE9"/>
    <w:rsid w:val="00E20042"/>
    <w:rsid w:val="00E202AD"/>
    <w:rsid w:val="00E2045C"/>
    <w:rsid w:val="00E206E9"/>
    <w:rsid w:val="00E20AB5"/>
    <w:rsid w:val="00E20C7D"/>
    <w:rsid w:val="00E20F1B"/>
    <w:rsid w:val="00E2117F"/>
    <w:rsid w:val="00E212EE"/>
    <w:rsid w:val="00E21788"/>
    <w:rsid w:val="00E21899"/>
    <w:rsid w:val="00E219CD"/>
    <w:rsid w:val="00E21A1C"/>
    <w:rsid w:val="00E21C3A"/>
    <w:rsid w:val="00E21D4A"/>
    <w:rsid w:val="00E21D95"/>
    <w:rsid w:val="00E220B5"/>
    <w:rsid w:val="00E22209"/>
    <w:rsid w:val="00E2269E"/>
    <w:rsid w:val="00E2275E"/>
    <w:rsid w:val="00E2289F"/>
    <w:rsid w:val="00E229D7"/>
    <w:rsid w:val="00E22B8E"/>
    <w:rsid w:val="00E232A7"/>
    <w:rsid w:val="00E23339"/>
    <w:rsid w:val="00E237C7"/>
    <w:rsid w:val="00E23894"/>
    <w:rsid w:val="00E23962"/>
    <w:rsid w:val="00E23ABA"/>
    <w:rsid w:val="00E23C26"/>
    <w:rsid w:val="00E23D5B"/>
    <w:rsid w:val="00E23F9B"/>
    <w:rsid w:val="00E24124"/>
    <w:rsid w:val="00E24244"/>
    <w:rsid w:val="00E2462C"/>
    <w:rsid w:val="00E2478D"/>
    <w:rsid w:val="00E247BA"/>
    <w:rsid w:val="00E248AD"/>
    <w:rsid w:val="00E24AC1"/>
    <w:rsid w:val="00E24B40"/>
    <w:rsid w:val="00E24BAF"/>
    <w:rsid w:val="00E25136"/>
    <w:rsid w:val="00E25389"/>
    <w:rsid w:val="00E256A6"/>
    <w:rsid w:val="00E257D3"/>
    <w:rsid w:val="00E26189"/>
    <w:rsid w:val="00E26243"/>
    <w:rsid w:val="00E262E3"/>
    <w:rsid w:val="00E26315"/>
    <w:rsid w:val="00E26891"/>
    <w:rsid w:val="00E268EC"/>
    <w:rsid w:val="00E26C09"/>
    <w:rsid w:val="00E26D9E"/>
    <w:rsid w:val="00E26EBB"/>
    <w:rsid w:val="00E27004"/>
    <w:rsid w:val="00E274B9"/>
    <w:rsid w:val="00E2796C"/>
    <w:rsid w:val="00E27D7B"/>
    <w:rsid w:val="00E27E08"/>
    <w:rsid w:val="00E30157"/>
    <w:rsid w:val="00E30688"/>
    <w:rsid w:val="00E307B2"/>
    <w:rsid w:val="00E30E2D"/>
    <w:rsid w:val="00E31127"/>
    <w:rsid w:val="00E3124D"/>
    <w:rsid w:val="00E316D7"/>
    <w:rsid w:val="00E319B6"/>
    <w:rsid w:val="00E31A44"/>
    <w:rsid w:val="00E31B64"/>
    <w:rsid w:val="00E31B89"/>
    <w:rsid w:val="00E31D88"/>
    <w:rsid w:val="00E31FA0"/>
    <w:rsid w:val="00E3222E"/>
    <w:rsid w:val="00E32626"/>
    <w:rsid w:val="00E32A65"/>
    <w:rsid w:val="00E32F37"/>
    <w:rsid w:val="00E3340D"/>
    <w:rsid w:val="00E334E5"/>
    <w:rsid w:val="00E33607"/>
    <w:rsid w:val="00E33AEA"/>
    <w:rsid w:val="00E33BBD"/>
    <w:rsid w:val="00E33E74"/>
    <w:rsid w:val="00E341BB"/>
    <w:rsid w:val="00E3425B"/>
    <w:rsid w:val="00E34271"/>
    <w:rsid w:val="00E3495F"/>
    <w:rsid w:val="00E349B0"/>
    <w:rsid w:val="00E349E9"/>
    <w:rsid w:val="00E35447"/>
    <w:rsid w:val="00E3580A"/>
    <w:rsid w:val="00E3584A"/>
    <w:rsid w:val="00E35A57"/>
    <w:rsid w:val="00E35AA7"/>
    <w:rsid w:val="00E35DAE"/>
    <w:rsid w:val="00E35DC7"/>
    <w:rsid w:val="00E35E1A"/>
    <w:rsid w:val="00E36744"/>
    <w:rsid w:val="00E36883"/>
    <w:rsid w:val="00E36928"/>
    <w:rsid w:val="00E36B86"/>
    <w:rsid w:val="00E36CD7"/>
    <w:rsid w:val="00E36E2E"/>
    <w:rsid w:val="00E36F06"/>
    <w:rsid w:val="00E370F5"/>
    <w:rsid w:val="00E37284"/>
    <w:rsid w:val="00E3732E"/>
    <w:rsid w:val="00E374F1"/>
    <w:rsid w:val="00E37628"/>
    <w:rsid w:val="00E37725"/>
    <w:rsid w:val="00E37D71"/>
    <w:rsid w:val="00E37EBA"/>
    <w:rsid w:val="00E40099"/>
    <w:rsid w:val="00E401E9"/>
    <w:rsid w:val="00E4026D"/>
    <w:rsid w:val="00E40368"/>
    <w:rsid w:val="00E403CE"/>
    <w:rsid w:val="00E40601"/>
    <w:rsid w:val="00E407DE"/>
    <w:rsid w:val="00E4088A"/>
    <w:rsid w:val="00E40B77"/>
    <w:rsid w:val="00E40BE5"/>
    <w:rsid w:val="00E40C49"/>
    <w:rsid w:val="00E40CEF"/>
    <w:rsid w:val="00E40D68"/>
    <w:rsid w:val="00E414CE"/>
    <w:rsid w:val="00E414E9"/>
    <w:rsid w:val="00E4157B"/>
    <w:rsid w:val="00E416B6"/>
    <w:rsid w:val="00E416BD"/>
    <w:rsid w:val="00E418B2"/>
    <w:rsid w:val="00E42146"/>
    <w:rsid w:val="00E4215C"/>
    <w:rsid w:val="00E42642"/>
    <w:rsid w:val="00E42728"/>
    <w:rsid w:val="00E42862"/>
    <w:rsid w:val="00E428EC"/>
    <w:rsid w:val="00E42929"/>
    <w:rsid w:val="00E42B07"/>
    <w:rsid w:val="00E42B1F"/>
    <w:rsid w:val="00E42C53"/>
    <w:rsid w:val="00E43287"/>
    <w:rsid w:val="00E43350"/>
    <w:rsid w:val="00E438BA"/>
    <w:rsid w:val="00E43A9B"/>
    <w:rsid w:val="00E43B1B"/>
    <w:rsid w:val="00E43D06"/>
    <w:rsid w:val="00E43D5B"/>
    <w:rsid w:val="00E43FE5"/>
    <w:rsid w:val="00E44748"/>
    <w:rsid w:val="00E447E0"/>
    <w:rsid w:val="00E449A5"/>
    <w:rsid w:val="00E44A39"/>
    <w:rsid w:val="00E44DC7"/>
    <w:rsid w:val="00E44DF7"/>
    <w:rsid w:val="00E44F59"/>
    <w:rsid w:val="00E45001"/>
    <w:rsid w:val="00E452EE"/>
    <w:rsid w:val="00E4535A"/>
    <w:rsid w:val="00E4536F"/>
    <w:rsid w:val="00E45528"/>
    <w:rsid w:val="00E455D5"/>
    <w:rsid w:val="00E45BDA"/>
    <w:rsid w:val="00E46042"/>
    <w:rsid w:val="00E4604B"/>
    <w:rsid w:val="00E460AB"/>
    <w:rsid w:val="00E461A9"/>
    <w:rsid w:val="00E46300"/>
    <w:rsid w:val="00E46374"/>
    <w:rsid w:val="00E46BA0"/>
    <w:rsid w:val="00E46F90"/>
    <w:rsid w:val="00E4731F"/>
    <w:rsid w:val="00E47342"/>
    <w:rsid w:val="00E4745B"/>
    <w:rsid w:val="00E474A3"/>
    <w:rsid w:val="00E475F7"/>
    <w:rsid w:val="00E4765F"/>
    <w:rsid w:val="00E4769F"/>
    <w:rsid w:val="00E47715"/>
    <w:rsid w:val="00E47AC6"/>
    <w:rsid w:val="00E47B10"/>
    <w:rsid w:val="00E47B85"/>
    <w:rsid w:val="00E47C0D"/>
    <w:rsid w:val="00E47E4F"/>
    <w:rsid w:val="00E50066"/>
    <w:rsid w:val="00E502B7"/>
    <w:rsid w:val="00E5045E"/>
    <w:rsid w:val="00E5049B"/>
    <w:rsid w:val="00E5059B"/>
    <w:rsid w:val="00E50601"/>
    <w:rsid w:val="00E50E3A"/>
    <w:rsid w:val="00E51133"/>
    <w:rsid w:val="00E51164"/>
    <w:rsid w:val="00E51444"/>
    <w:rsid w:val="00E5157A"/>
    <w:rsid w:val="00E515BD"/>
    <w:rsid w:val="00E5164C"/>
    <w:rsid w:val="00E51742"/>
    <w:rsid w:val="00E517AA"/>
    <w:rsid w:val="00E51947"/>
    <w:rsid w:val="00E519FB"/>
    <w:rsid w:val="00E52059"/>
    <w:rsid w:val="00E521AA"/>
    <w:rsid w:val="00E5236D"/>
    <w:rsid w:val="00E52374"/>
    <w:rsid w:val="00E5285C"/>
    <w:rsid w:val="00E52BFF"/>
    <w:rsid w:val="00E52C6D"/>
    <w:rsid w:val="00E52DA8"/>
    <w:rsid w:val="00E52F3A"/>
    <w:rsid w:val="00E53393"/>
    <w:rsid w:val="00E534CE"/>
    <w:rsid w:val="00E53F3A"/>
    <w:rsid w:val="00E5414E"/>
    <w:rsid w:val="00E54434"/>
    <w:rsid w:val="00E5488C"/>
    <w:rsid w:val="00E54B25"/>
    <w:rsid w:val="00E54B7F"/>
    <w:rsid w:val="00E54D11"/>
    <w:rsid w:val="00E550B0"/>
    <w:rsid w:val="00E5516C"/>
    <w:rsid w:val="00E55B5F"/>
    <w:rsid w:val="00E55B85"/>
    <w:rsid w:val="00E55BF7"/>
    <w:rsid w:val="00E55C48"/>
    <w:rsid w:val="00E55D4C"/>
    <w:rsid w:val="00E55F67"/>
    <w:rsid w:val="00E55F82"/>
    <w:rsid w:val="00E56153"/>
    <w:rsid w:val="00E561D3"/>
    <w:rsid w:val="00E563EA"/>
    <w:rsid w:val="00E56533"/>
    <w:rsid w:val="00E56627"/>
    <w:rsid w:val="00E56770"/>
    <w:rsid w:val="00E56783"/>
    <w:rsid w:val="00E56910"/>
    <w:rsid w:val="00E569E4"/>
    <w:rsid w:val="00E56D63"/>
    <w:rsid w:val="00E56E18"/>
    <w:rsid w:val="00E56F9F"/>
    <w:rsid w:val="00E570F6"/>
    <w:rsid w:val="00E577DA"/>
    <w:rsid w:val="00E57972"/>
    <w:rsid w:val="00E57A9B"/>
    <w:rsid w:val="00E57BE7"/>
    <w:rsid w:val="00E57C6A"/>
    <w:rsid w:val="00E57D41"/>
    <w:rsid w:val="00E60186"/>
    <w:rsid w:val="00E601A0"/>
    <w:rsid w:val="00E60240"/>
    <w:rsid w:val="00E605EA"/>
    <w:rsid w:val="00E60711"/>
    <w:rsid w:val="00E60B67"/>
    <w:rsid w:val="00E60D45"/>
    <w:rsid w:val="00E61879"/>
    <w:rsid w:val="00E61ABF"/>
    <w:rsid w:val="00E61D2F"/>
    <w:rsid w:val="00E61DBC"/>
    <w:rsid w:val="00E61F69"/>
    <w:rsid w:val="00E6206D"/>
    <w:rsid w:val="00E62471"/>
    <w:rsid w:val="00E6260B"/>
    <w:rsid w:val="00E62663"/>
    <w:rsid w:val="00E62825"/>
    <w:rsid w:val="00E62972"/>
    <w:rsid w:val="00E62B4E"/>
    <w:rsid w:val="00E62B76"/>
    <w:rsid w:val="00E62D64"/>
    <w:rsid w:val="00E62E9C"/>
    <w:rsid w:val="00E630C3"/>
    <w:rsid w:val="00E63684"/>
    <w:rsid w:val="00E636E2"/>
    <w:rsid w:val="00E63A31"/>
    <w:rsid w:val="00E63A64"/>
    <w:rsid w:val="00E63DAE"/>
    <w:rsid w:val="00E63F99"/>
    <w:rsid w:val="00E64078"/>
    <w:rsid w:val="00E6430E"/>
    <w:rsid w:val="00E64527"/>
    <w:rsid w:val="00E64551"/>
    <w:rsid w:val="00E645B9"/>
    <w:rsid w:val="00E64B45"/>
    <w:rsid w:val="00E64C9D"/>
    <w:rsid w:val="00E64CED"/>
    <w:rsid w:val="00E64F00"/>
    <w:rsid w:val="00E6501F"/>
    <w:rsid w:val="00E652D0"/>
    <w:rsid w:val="00E65571"/>
    <w:rsid w:val="00E65672"/>
    <w:rsid w:val="00E6574A"/>
    <w:rsid w:val="00E65805"/>
    <w:rsid w:val="00E659EB"/>
    <w:rsid w:val="00E65CAB"/>
    <w:rsid w:val="00E65F01"/>
    <w:rsid w:val="00E65F0E"/>
    <w:rsid w:val="00E66187"/>
    <w:rsid w:val="00E66366"/>
    <w:rsid w:val="00E66968"/>
    <w:rsid w:val="00E6699C"/>
    <w:rsid w:val="00E66C22"/>
    <w:rsid w:val="00E66ECB"/>
    <w:rsid w:val="00E67B0A"/>
    <w:rsid w:val="00E67B18"/>
    <w:rsid w:val="00E67DDE"/>
    <w:rsid w:val="00E67F65"/>
    <w:rsid w:val="00E705D2"/>
    <w:rsid w:val="00E70926"/>
    <w:rsid w:val="00E70BE2"/>
    <w:rsid w:val="00E70C2C"/>
    <w:rsid w:val="00E7115D"/>
    <w:rsid w:val="00E713D3"/>
    <w:rsid w:val="00E71421"/>
    <w:rsid w:val="00E71423"/>
    <w:rsid w:val="00E7149E"/>
    <w:rsid w:val="00E71B32"/>
    <w:rsid w:val="00E71BBB"/>
    <w:rsid w:val="00E71EB7"/>
    <w:rsid w:val="00E722A2"/>
    <w:rsid w:val="00E723F8"/>
    <w:rsid w:val="00E72610"/>
    <w:rsid w:val="00E728F9"/>
    <w:rsid w:val="00E72A56"/>
    <w:rsid w:val="00E72B1E"/>
    <w:rsid w:val="00E73832"/>
    <w:rsid w:val="00E7389B"/>
    <w:rsid w:val="00E73912"/>
    <w:rsid w:val="00E739BE"/>
    <w:rsid w:val="00E73C4C"/>
    <w:rsid w:val="00E73DCD"/>
    <w:rsid w:val="00E73ED6"/>
    <w:rsid w:val="00E743DE"/>
    <w:rsid w:val="00E7443B"/>
    <w:rsid w:val="00E74523"/>
    <w:rsid w:val="00E7487D"/>
    <w:rsid w:val="00E74945"/>
    <w:rsid w:val="00E7531C"/>
    <w:rsid w:val="00E755A2"/>
    <w:rsid w:val="00E756C4"/>
    <w:rsid w:val="00E756CB"/>
    <w:rsid w:val="00E756FD"/>
    <w:rsid w:val="00E75D25"/>
    <w:rsid w:val="00E75EAC"/>
    <w:rsid w:val="00E76052"/>
    <w:rsid w:val="00E7617C"/>
    <w:rsid w:val="00E7651A"/>
    <w:rsid w:val="00E765E1"/>
    <w:rsid w:val="00E766E9"/>
    <w:rsid w:val="00E76CFA"/>
    <w:rsid w:val="00E77243"/>
    <w:rsid w:val="00E77374"/>
    <w:rsid w:val="00E773AE"/>
    <w:rsid w:val="00E777D7"/>
    <w:rsid w:val="00E777F3"/>
    <w:rsid w:val="00E7786A"/>
    <w:rsid w:val="00E779E4"/>
    <w:rsid w:val="00E77AB6"/>
    <w:rsid w:val="00E803CB"/>
    <w:rsid w:val="00E80417"/>
    <w:rsid w:val="00E8047D"/>
    <w:rsid w:val="00E80DEB"/>
    <w:rsid w:val="00E812B9"/>
    <w:rsid w:val="00E81318"/>
    <w:rsid w:val="00E81471"/>
    <w:rsid w:val="00E814B0"/>
    <w:rsid w:val="00E8161F"/>
    <w:rsid w:val="00E8190F"/>
    <w:rsid w:val="00E81A28"/>
    <w:rsid w:val="00E81B85"/>
    <w:rsid w:val="00E81DEE"/>
    <w:rsid w:val="00E82168"/>
    <w:rsid w:val="00E82326"/>
    <w:rsid w:val="00E825EC"/>
    <w:rsid w:val="00E82AAE"/>
    <w:rsid w:val="00E82B30"/>
    <w:rsid w:val="00E82D87"/>
    <w:rsid w:val="00E83012"/>
    <w:rsid w:val="00E8326A"/>
    <w:rsid w:val="00E833E9"/>
    <w:rsid w:val="00E83649"/>
    <w:rsid w:val="00E83681"/>
    <w:rsid w:val="00E83E97"/>
    <w:rsid w:val="00E83EC6"/>
    <w:rsid w:val="00E844BF"/>
    <w:rsid w:val="00E8471A"/>
    <w:rsid w:val="00E847A4"/>
    <w:rsid w:val="00E8496D"/>
    <w:rsid w:val="00E84E36"/>
    <w:rsid w:val="00E84EF6"/>
    <w:rsid w:val="00E851A3"/>
    <w:rsid w:val="00E85370"/>
    <w:rsid w:val="00E85382"/>
    <w:rsid w:val="00E8539F"/>
    <w:rsid w:val="00E854D2"/>
    <w:rsid w:val="00E85685"/>
    <w:rsid w:val="00E856C7"/>
    <w:rsid w:val="00E85782"/>
    <w:rsid w:val="00E8584E"/>
    <w:rsid w:val="00E85979"/>
    <w:rsid w:val="00E85CDD"/>
    <w:rsid w:val="00E862F0"/>
    <w:rsid w:val="00E862F9"/>
    <w:rsid w:val="00E867BF"/>
    <w:rsid w:val="00E86EB3"/>
    <w:rsid w:val="00E87085"/>
    <w:rsid w:val="00E870D8"/>
    <w:rsid w:val="00E877E2"/>
    <w:rsid w:val="00E87A16"/>
    <w:rsid w:val="00E87BEB"/>
    <w:rsid w:val="00E87D88"/>
    <w:rsid w:val="00E87E94"/>
    <w:rsid w:val="00E87F41"/>
    <w:rsid w:val="00E90413"/>
    <w:rsid w:val="00E90588"/>
    <w:rsid w:val="00E90597"/>
    <w:rsid w:val="00E909A3"/>
    <w:rsid w:val="00E90A1C"/>
    <w:rsid w:val="00E90B73"/>
    <w:rsid w:val="00E91128"/>
    <w:rsid w:val="00E913B3"/>
    <w:rsid w:val="00E9144E"/>
    <w:rsid w:val="00E91B11"/>
    <w:rsid w:val="00E91B7A"/>
    <w:rsid w:val="00E91EAA"/>
    <w:rsid w:val="00E9239E"/>
    <w:rsid w:val="00E92581"/>
    <w:rsid w:val="00E9262B"/>
    <w:rsid w:val="00E9270F"/>
    <w:rsid w:val="00E927A4"/>
    <w:rsid w:val="00E9287B"/>
    <w:rsid w:val="00E92D96"/>
    <w:rsid w:val="00E93068"/>
    <w:rsid w:val="00E9311B"/>
    <w:rsid w:val="00E93168"/>
    <w:rsid w:val="00E9358E"/>
    <w:rsid w:val="00E9367F"/>
    <w:rsid w:val="00E93AD1"/>
    <w:rsid w:val="00E93B2F"/>
    <w:rsid w:val="00E93C60"/>
    <w:rsid w:val="00E93D74"/>
    <w:rsid w:val="00E9410F"/>
    <w:rsid w:val="00E942F6"/>
    <w:rsid w:val="00E9430B"/>
    <w:rsid w:val="00E945D7"/>
    <w:rsid w:val="00E9462B"/>
    <w:rsid w:val="00E94738"/>
    <w:rsid w:val="00E948CD"/>
    <w:rsid w:val="00E94953"/>
    <w:rsid w:val="00E94CF2"/>
    <w:rsid w:val="00E94DAA"/>
    <w:rsid w:val="00E94DDE"/>
    <w:rsid w:val="00E94E06"/>
    <w:rsid w:val="00E950BC"/>
    <w:rsid w:val="00E95276"/>
    <w:rsid w:val="00E955E2"/>
    <w:rsid w:val="00E9567D"/>
    <w:rsid w:val="00E95CCB"/>
    <w:rsid w:val="00E95CEF"/>
    <w:rsid w:val="00E960F5"/>
    <w:rsid w:val="00E9648E"/>
    <w:rsid w:val="00E965D9"/>
    <w:rsid w:val="00E96A82"/>
    <w:rsid w:val="00E96E30"/>
    <w:rsid w:val="00E972CF"/>
    <w:rsid w:val="00E9753F"/>
    <w:rsid w:val="00E975D9"/>
    <w:rsid w:val="00E9781C"/>
    <w:rsid w:val="00E97881"/>
    <w:rsid w:val="00E97D74"/>
    <w:rsid w:val="00E97D9C"/>
    <w:rsid w:val="00E97E0C"/>
    <w:rsid w:val="00EA071C"/>
    <w:rsid w:val="00EA0841"/>
    <w:rsid w:val="00EA0B69"/>
    <w:rsid w:val="00EA0BAB"/>
    <w:rsid w:val="00EA0CA1"/>
    <w:rsid w:val="00EA0E3F"/>
    <w:rsid w:val="00EA1653"/>
    <w:rsid w:val="00EA193C"/>
    <w:rsid w:val="00EA1960"/>
    <w:rsid w:val="00EA1C50"/>
    <w:rsid w:val="00EA1D09"/>
    <w:rsid w:val="00EA1FE2"/>
    <w:rsid w:val="00EA204D"/>
    <w:rsid w:val="00EA2108"/>
    <w:rsid w:val="00EA23D1"/>
    <w:rsid w:val="00EA2708"/>
    <w:rsid w:val="00EA282C"/>
    <w:rsid w:val="00EA28A1"/>
    <w:rsid w:val="00EA29BB"/>
    <w:rsid w:val="00EA2A50"/>
    <w:rsid w:val="00EA2AB7"/>
    <w:rsid w:val="00EA2B75"/>
    <w:rsid w:val="00EA2D4F"/>
    <w:rsid w:val="00EA2E26"/>
    <w:rsid w:val="00EA31C3"/>
    <w:rsid w:val="00EA31F6"/>
    <w:rsid w:val="00EA3253"/>
    <w:rsid w:val="00EA3274"/>
    <w:rsid w:val="00EA34A6"/>
    <w:rsid w:val="00EA3882"/>
    <w:rsid w:val="00EA3FA1"/>
    <w:rsid w:val="00EA409D"/>
    <w:rsid w:val="00EA4319"/>
    <w:rsid w:val="00EA436D"/>
    <w:rsid w:val="00EA4537"/>
    <w:rsid w:val="00EA453A"/>
    <w:rsid w:val="00EA464B"/>
    <w:rsid w:val="00EA48CC"/>
    <w:rsid w:val="00EA497C"/>
    <w:rsid w:val="00EA5028"/>
    <w:rsid w:val="00EA585E"/>
    <w:rsid w:val="00EA5944"/>
    <w:rsid w:val="00EA595A"/>
    <w:rsid w:val="00EA598C"/>
    <w:rsid w:val="00EA59FB"/>
    <w:rsid w:val="00EA61A8"/>
    <w:rsid w:val="00EA62C2"/>
    <w:rsid w:val="00EA647D"/>
    <w:rsid w:val="00EA6568"/>
    <w:rsid w:val="00EA65AE"/>
    <w:rsid w:val="00EA66EB"/>
    <w:rsid w:val="00EA6A58"/>
    <w:rsid w:val="00EA6CC1"/>
    <w:rsid w:val="00EA735E"/>
    <w:rsid w:val="00EA780A"/>
    <w:rsid w:val="00EA7C82"/>
    <w:rsid w:val="00EA7D1A"/>
    <w:rsid w:val="00EA7E90"/>
    <w:rsid w:val="00EA7ED5"/>
    <w:rsid w:val="00EA7FAB"/>
    <w:rsid w:val="00EB017D"/>
    <w:rsid w:val="00EB044C"/>
    <w:rsid w:val="00EB0557"/>
    <w:rsid w:val="00EB0666"/>
    <w:rsid w:val="00EB08B3"/>
    <w:rsid w:val="00EB08E0"/>
    <w:rsid w:val="00EB0B44"/>
    <w:rsid w:val="00EB0BAD"/>
    <w:rsid w:val="00EB0F4C"/>
    <w:rsid w:val="00EB1085"/>
    <w:rsid w:val="00EB1125"/>
    <w:rsid w:val="00EB1162"/>
    <w:rsid w:val="00EB122B"/>
    <w:rsid w:val="00EB124A"/>
    <w:rsid w:val="00EB13E3"/>
    <w:rsid w:val="00EB15BF"/>
    <w:rsid w:val="00EB1974"/>
    <w:rsid w:val="00EB1E3B"/>
    <w:rsid w:val="00EB20E8"/>
    <w:rsid w:val="00EB2289"/>
    <w:rsid w:val="00EB2305"/>
    <w:rsid w:val="00EB25E6"/>
    <w:rsid w:val="00EB2740"/>
    <w:rsid w:val="00EB286D"/>
    <w:rsid w:val="00EB287B"/>
    <w:rsid w:val="00EB299C"/>
    <w:rsid w:val="00EB30A9"/>
    <w:rsid w:val="00EB31A8"/>
    <w:rsid w:val="00EB32D2"/>
    <w:rsid w:val="00EB36AF"/>
    <w:rsid w:val="00EB3A4C"/>
    <w:rsid w:val="00EB3C2B"/>
    <w:rsid w:val="00EB3C6C"/>
    <w:rsid w:val="00EB3D64"/>
    <w:rsid w:val="00EB3E5C"/>
    <w:rsid w:val="00EB4000"/>
    <w:rsid w:val="00EB42D9"/>
    <w:rsid w:val="00EB4377"/>
    <w:rsid w:val="00EB452F"/>
    <w:rsid w:val="00EB4857"/>
    <w:rsid w:val="00EB4956"/>
    <w:rsid w:val="00EB4CA4"/>
    <w:rsid w:val="00EB52D6"/>
    <w:rsid w:val="00EB5405"/>
    <w:rsid w:val="00EB5628"/>
    <w:rsid w:val="00EB56CE"/>
    <w:rsid w:val="00EB5AC8"/>
    <w:rsid w:val="00EB5C0B"/>
    <w:rsid w:val="00EB5C1C"/>
    <w:rsid w:val="00EB5E26"/>
    <w:rsid w:val="00EB5EF0"/>
    <w:rsid w:val="00EB61D1"/>
    <w:rsid w:val="00EB63B8"/>
    <w:rsid w:val="00EB66FC"/>
    <w:rsid w:val="00EB682F"/>
    <w:rsid w:val="00EB6925"/>
    <w:rsid w:val="00EB6CF4"/>
    <w:rsid w:val="00EB6D44"/>
    <w:rsid w:val="00EB6DF0"/>
    <w:rsid w:val="00EB6F36"/>
    <w:rsid w:val="00EB70B1"/>
    <w:rsid w:val="00EB7373"/>
    <w:rsid w:val="00EB7488"/>
    <w:rsid w:val="00EB74E4"/>
    <w:rsid w:val="00EB7902"/>
    <w:rsid w:val="00EB7A1F"/>
    <w:rsid w:val="00EB7C8C"/>
    <w:rsid w:val="00EB7C9D"/>
    <w:rsid w:val="00EB7CBD"/>
    <w:rsid w:val="00EB7CF2"/>
    <w:rsid w:val="00EB7FC1"/>
    <w:rsid w:val="00EC02B8"/>
    <w:rsid w:val="00EC0309"/>
    <w:rsid w:val="00EC04C3"/>
    <w:rsid w:val="00EC063C"/>
    <w:rsid w:val="00EC0726"/>
    <w:rsid w:val="00EC082F"/>
    <w:rsid w:val="00EC08BF"/>
    <w:rsid w:val="00EC08E4"/>
    <w:rsid w:val="00EC0980"/>
    <w:rsid w:val="00EC0AD6"/>
    <w:rsid w:val="00EC0BD3"/>
    <w:rsid w:val="00EC0DC9"/>
    <w:rsid w:val="00EC0E1E"/>
    <w:rsid w:val="00EC0EED"/>
    <w:rsid w:val="00EC11EF"/>
    <w:rsid w:val="00EC129C"/>
    <w:rsid w:val="00EC1389"/>
    <w:rsid w:val="00EC153A"/>
    <w:rsid w:val="00EC176F"/>
    <w:rsid w:val="00EC17A0"/>
    <w:rsid w:val="00EC1C47"/>
    <w:rsid w:val="00EC1C4F"/>
    <w:rsid w:val="00EC1CEE"/>
    <w:rsid w:val="00EC1D1F"/>
    <w:rsid w:val="00EC207B"/>
    <w:rsid w:val="00EC21A2"/>
    <w:rsid w:val="00EC24B1"/>
    <w:rsid w:val="00EC2991"/>
    <w:rsid w:val="00EC29E6"/>
    <w:rsid w:val="00EC3083"/>
    <w:rsid w:val="00EC30B1"/>
    <w:rsid w:val="00EC3291"/>
    <w:rsid w:val="00EC3532"/>
    <w:rsid w:val="00EC357E"/>
    <w:rsid w:val="00EC36E1"/>
    <w:rsid w:val="00EC3733"/>
    <w:rsid w:val="00EC3770"/>
    <w:rsid w:val="00EC384F"/>
    <w:rsid w:val="00EC38E7"/>
    <w:rsid w:val="00EC3AEA"/>
    <w:rsid w:val="00EC3CBD"/>
    <w:rsid w:val="00EC4113"/>
    <w:rsid w:val="00EC4378"/>
    <w:rsid w:val="00EC4877"/>
    <w:rsid w:val="00EC487D"/>
    <w:rsid w:val="00EC5775"/>
    <w:rsid w:val="00EC5F33"/>
    <w:rsid w:val="00EC601E"/>
    <w:rsid w:val="00EC6226"/>
    <w:rsid w:val="00EC713D"/>
    <w:rsid w:val="00EC76C0"/>
    <w:rsid w:val="00EC798D"/>
    <w:rsid w:val="00EC7D01"/>
    <w:rsid w:val="00EC7E86"/>
    <w:rsid w:val="00ED00F4"/>
    <w:rsid w:val="00ED0549"/>
    <w:rsid w:val="00ED05B6"/>
    <w:rsid w:val="00ED06D7"/>
    <w:rsid w:val="00ED06EA"/>
    <w:rsid w:val="00ED06F1"/>
    <w:rsid w:val="00ED08F7"/>
    <w:rsid w:val="00ED0934"/>
    <w:rsid w:val="00ED099C"/>
    <w:rsid w:val="00ED0AE1"/>
    <w:rsid w:val="00ED0C18"/>
    <w:rsid w:val="00ED0E98"/>
    <w:rsid w:val="00ED0F06"/>
    <w:rsid w:val="00ED0F97"/>
    <w:rsid w:val="00ED14A9"/>
    <w:rsid w:val="00ED18CC"/>
    <w:rsid w:val="00ED1CDD"/>
    <w:rsid w:val="00ED1CFC"/>
    <w:rsid w:val="00ED1FCE"/>
    <w:rsid w:val="00ED2211"/>
    <w:rsid w:val="00ED2312"/>
    <w:rsid w:val="00ED29CF"/>
    <w:rsid w:val="00ED2A63"/>
    <w:rsid w:val="00ED2B3E"/>
    <w:rsid w:val="00ED2C82"/>
    <w:rsid w:val="00ED2CB4"/>
    <w:rsid w:val="00ED2F1F"/>
    <w:rsid w:val="00ED3270"/>
    <w:rsid w:val="00ED34B7"/>
    <w:rsid w:val="00ED3637"/>
    <w:rsid w:val="00ED3A50"/>
    <w:rsid w:val="00ED425C"/>
    <w:rsid w:val="00ED43DC"/>
    <w:rsid w:val="00ED44BF"/>
    <w:rsid w:val="00ED45DE"/>
    <w:rsid w:val="00ED466B"/>
    <w:rsid w:val="00ED47AE"/>
    <w:rsid w:val="00ED4C17"/>
    <w:rsid w:val="00ED4F5F"/>
    <w:rsid w:val="00ED5280"/>
    <w:rsid w:val="00ED533E"/>
    <w:rsid w:val="00ED5613"/>
    <w:rsid w:val="00ED58F9"/>
    <w:rsid w:val="00ED5A02"/>
    <w:rsid w:val="00ED5CA8"/>
    <w:rsid w:val="00ED5F12"/>
    <w:rsid w:val="00ED6112"/>
    <w:rsid w:val="00ED62C6"/>
    <w:rsid w:val="00ED637A"/>
    <w:rsid w:val="00ED6437"/>
    <w:rsid w:val="00ED6623"/>
    <w:rsid w:val="00ED67D2"/>
    <w:rsid w:val="00ED67F3"/>
    <w:rsid w:val="00ED693A"/>
    <w:rsid w:val="00ED6945"/>
    <w:rsid w:val="00ED6CBB"/>
    <w:rsid w:val="00ED6DDD"/>
    <w:rsid w:val="00ED70C5"/>
    <w:rsid w:val="00ED73D5"/>
    <w:rsid w:val="00ED750B"/>
    <w:rsid w:val="00ED7AE1"/>
    <w:rsid w:val="00ED7E7F"/>
    <w:rsid w:val="00ED7F1A"/>
    <w:rsid w:val="00EE0022"/>
    <w:rsid w:val="00EE00D5"/>
    <w:rsid w:val="00EE0292"/>
    <w:rsid w:val="00EE043D"/>
    <w:rsid w:val="00EE06AF"/>
    <w:rsid w:val="00EE07D4"/>
    <w:rsid w:val="00EE084A"/>
    <w:rsid w:val="00EE0A58"/>
    <w:rsid w:val="00EE0F1B"/>
    <w:rsid w:val="00EE1285"/>
    <w:rsid w:val="00EE153A"/>
    <w:rsid w:val="00EE1897"/>
    <w:rsid w:val="00EE1938"/>
    <w:rsid w:val="00EE1971"/>
    <w:rsid w:val="00EE1D44"/>
    <w:rsid w:val="00EE1F40"/>
    <w:rsid w:val="00EE1F93"/>
    <w:rsid w:val="00EE1F95"/>
    <w:rsid w:val="00EE238C"/>
    <w:rsid w:val="00EE281F"/>
    <w:rsid w:val="00EE2853"/>
    <w:rsid w:val="00EE285B"/>
    <w:rsid w:val="00EE2983"/>
    <w:rsid w:val="00EE2D45"/>
    <w:rsid w:val="00EE3098"/>
    <w:rsid w:val="00EE32B1"/>
    <w:rsid w:val="00EE3432"/>
    <w:rsid w:val="00EE3556"/>
    <w:rsid w:val="00EE360F"/>
    <w:rsid w:val="00EE3BF0"/>
    <w:rsid w:val="00EE3EF6"/>
    <w:rsid w:val="00EE4401"/>
    <w:rsid w:val="00EE45FB"/>
    <w:rsid w:val="00EE473F"/>
    <w:rsid w:val="00EE47A4"/>
    <w:rsid w:val="00EE4A63"/>
    <w:rsid w:val="00EE4D25"/>
    <w:rsid w:val="00EE4FC3"/>
    <w:rsid w:val="00EE5198"/>
    <w:rsid w:val="00EE5362"/>
    <w:rsid w:val="00EE5583"/>
    <w:rsid w:val="00EE575E"/>
    <w:rsid w:val="00EE594A"/>
    <w:rsid w:val="00EE5B71"/>
    <w:rsid w:val="00EE5C2F"/>
    <w:rsid w:val="00EE5C82"/>
    <w:rsid w:val="00EE5DBD"/>
    <w:rsid w:val="00EE5E76"/>
    <w:rsid w:val="00EE6382"/>
    <w:rsid w:val="00EE6784"/>
    <w:rsid w:val="00EE6CF4"/>
    <w:rsid w:val="00EE6EB4"/>
    <w:rsid w:val="00EE747B"/>
    <w:rsid w:val="00EE7B54"/>
    <w:rsid w:val="00EE7B82"/>
    <w:rsid w:val="00EE7C19"/>
    <w:rsid w:val="00EE7D99"/>
    <w:rsid w:val="00EF012A"/>
    <w:rsid w:val="00EF018B"/>
    <w:rsid w:val="00EF0664"/>
    <w:rsid w:val="00EF06B3"/>
    <w:rsid w:val="00EF09AE"/>
    <w:rsid w:val="00EF09EF"/>
    <w:rsid w:val="00EF0AD2"/>
    <w:rsid w:val="00EF0B9B"/>
    <w:rsid w:val="00EF0D09"/>
    <w:rsid w:val="00EF0F96"/>
    <w:rsid w:val="00EF116F"/>
    <w:rsid w:val="00EF11D3"/>
    <w:rsid w:val="00EF13EF"/>
    <w:rsid w:val="00EF1569"/>
    <w:rsid w:val="00EF16DF"/>
    <w:rsid w:val="00EF1B26"/>
    <w:rsid w:val="00EF1B74"/>
    <w:rsid w:val="00EF1BFA"/>
    <w:rsid w:val="00EF1E11"/>
    <w:rsid w:val="00EF1FCB"/>
    <w:rsid w:val="00EF21B3"/>
    <w:rsid w:val="00EF258D"/>
    <w:rsid w:val="00EF27ED"/>
    <w:rsid w:val="00EF2B2C"/>
    <w:rsid w:val="00EF2E00"/>
    <w:rsid w:val="00EF306E"/>
    <w:rsid w:val="00EF30D5"/>
    <w:rsid w:val="00EF32C8"/>
    <w:rsid w:val="00EF34B0"/>
    <w:rsid w:val="00EF366B"/>
    <w:rsid w:val="00EF383A"/>
    <w:rsid w:val="00EF389D"/>
    <w:rsid w:val="00EF3D7E"/>
    <w:rsid w:val="00EF3DB3"/>
    <w:rsid w:val="00EF3F1B"/>
    <w:rsid w:val="00EF4023"/>
    <w:rsid w:val="00EF4142"/>
    <w:rsid w:val="00EF4566"/>
    <w:rsid w:val="00EF47FD"/>
    <w:rsid w:val="00EF495D"/>
    <w:rsid w:val="00EF4996"/>
    <w:rsid w:val="00EF49FA"/>
    <w:rsid w:val="00EF4B50"/>
    <w:rsid w:val="00EF4C06"/>
    <w:rsid w:val="00EF4C7D"/>
    <w:rsid w:val="00EF4CBB"/>
    <w:rsid w:val="00EF4D92"/>
    <w:rsid w:val="00EF4E87"/>
    <w:rsid w:val="00EF4F3B"/>
    <w:rsid w:val="00EF4FAE"/>
    <w:rsid w:val="00EF5325"/>
    <w:rsid w:val="00EF566A"/>
    <w:rsid w:val="00EF5833"/>
    <w:rsid w:val="00EF5D0F"/>
    <w:rsid w:val="00EF60AC"/>
    <w:rsid w:val="00EF66CE"/>
    <w:rsid w:val="00EF66F6"/>
    <w:rsid w:val="00EF67BF"/>
    <w:rsid w:val="00EF68C9"/>
    <w:rsid w:val="00EF6B15"/>
    <w:rsid w:val="00EF6B79"/>
    <w:rsid w:val="00EF6EA2"/>
    <w:rsid w:val="00EF7188"/>
    <w:rsid w:val="00EF72E5"/>
    <w:rsid w:val="00EF7370"/>
    <w:rsid w:val="00EF74C2"/>
    <w:rsid w:val="00EF78D6"/>
    <w:rsid w:val="00EF78FA"/>
    <w:rsid w:val="00EF7C60"/>
    <w:rsid w:val="00EF7CAB"/>
    <w:rsid w:val="00EF7CF3"/>
    <w:rsid w:val="00EF7E1B"/>
    <w:rsid w:val="00EF7FA1"/>
    <w:rsid w:val="00EF7FEE"/>
    <w:rsid w:val="00F00371"/>
    <w:rsid w:val="00F00BBE"/>
    <w:rsid w:val="00F00C91"/>
    <w:rsid w:val="00F00D07"/>
    <w:rsid w:val="00F01017"/>
    <w:rsid w:val="00F013AB"/>
    <w:rsid w:val="00F015FE"/>
    <w:rsid w:val="00F01A26"/>
    <w:rsid w:val="00F01A7D"/>
    <w:rsid w:val="00F01BCB"/>
    <w:rsid w:val="00F01EEC"/>
    <w:rsid w:val="00F02040"/>
    <w:rsid w:val="00F02098"/>
    <w:rsid w:val="00F024D1"/>
    <w:rsid w:val="00F026EF"/>
    <w:rsid w:val="00F027B5"/>
    <w:rsid w:val="00F02A43"/>
    <w:rsid w:val="00F03197"/>
    <w:rsid w:val="00F031F6"/>
    <w:rsid w:val="00F0320D"/>
    <w:rsid w:val="00F033B3"/>
    <w:rsid w:val="00F03CC2"/>
    <w:rsid w:val="00F03E47"/>
    <w:rsid w:val="00F03E6E"/>
    <w:rsid w:val="00F04298"/>
    <w:rsid w:val="00F042B9"/>
    <w:rsid w:val="00F044A2"/>
    <w:rsid w:val="00F04BD2"/>
    <w:rsid w:val="00F0566D"/>
    <w:rsid w:val="00F05A55"/>
    <w:rsid w:val="00F05AAE"/>
    <w:rsid w:val="00F05C12"/>
    <w:rsid w:val="00F05C16"/>
    <w:rsid w:val="00F05C9C"/>
    <w:rsid w:val="00F05CE7"/>
    <w:rsid w:val="00F05EE2"/>
    <w:rsid w:val="00F05F5B"/>
    <w:rsid w:val="00F05FA0"/>
    <w:rsid w:val="00F0636D"/>
    <w:rsid w:val="00F06506"/>
    <w:rsid w:val="00F068C3"/>
    <w:rsid w:val="00F06A4D"/>
    <w:rsid w:val="00F06B02"/>
    <w:rsid w:val="00F06C77"/>
    <w:rsid w:val="00F06F60"/>
    <w:rsid w:val="00F07146"/>
    <w:rsid w:val="00F07174"/>
    <w:rsid w:val="00F071B2"/>
    <w:rsid w:val="00F07714"/>
    <w:rsid w:val="00F079C3"/>
    <w:rsid w:val="00F079D6"/>
    <w:rsid w:val="00F07AB9"/>
    <w:rsid w:val="00F100FF"/>
    <w:rsid w:val="00F10181"/>
    <w:rsid w:val="00F1032B"/>
    <w:rsid w:val="00F1042A"/>
    <w:rsid w:val="00F104C1"/>
    <w:rsid w:val="00F10657"/>
    <w:rsid w:val="00F1094A"/>
    <w:rsid w:val="00F109AB"/>
    <w:rsid w:val="00F10B3D"/>
    <w:rsid w:val="00F10B59"/>
    <w:rsid w:val="00F10BE8"/>
    <w:rsid w:val="00F10E5A"/>
    <w:rsid w:val="00F10E5C"/>
    <w:rsid w:val="00F10F12"/>
    <w:rsid w:val="00F11156"/>
    <w:rsid w:val="00F111FF"/>
    <w:rsid w:val="00F1171F"/>
    <w:rsid w:val="00F11740"/>
    <w:rsid w:val="00F117B2"/>
    <w:rsid w:val="00F117EB"/>
    <w:rsid w:val="00F11AB0"/>
    <w:rsid w:val="00F11B67"/>
    <w:rsid w:val="00F11EC3"/>
    <w:rsid w:val="00F11FD4"/>
    <w:rsid w:val="00F1223F"/>
    <w:rsid w:val="00F12302"/>
    <w:rsid w:val="00F124D9"/>
    <w:rsid w:val="00F1257E"/>
    <w:rsid w:val="00F1271B"/>
    <w:rsid w:val="00F12842"/>
    <w:rsid w:val="00F12A44"/>
    <w:rsid w:val="00F12BF5"/>
    <w:rsid w:val="00F13498"/>
    <w:rsid w:val="00F13748"/>
    <w:rsid w:val="00F13884"/>
    <w:rsid w:val="00F13A1C"/>
    <w:rsid w:val="00F13A1F"/>
    <w:rsid w:val="00F13A42"/>
    <w:rsid w:val="00F13B35"/>
    <w:rsid w:val="00F13BBF"/>
    <w:rsid w:val="00F1400B"/>
    <w:rsid w:val="00F141B4"/>
    <w:rsid w:val="00F144A2"/>
    <w:rsid w:val="00F144AD"/>
    <w:rsid w:val="00F148E4"/>
    <w:rsid w:val="00F14AA4"/>
    <w:rsid w:val="00F14BA2"/>
    <w:rsid w:val="00F14D5A"/>
    <w:rsid w:val="00F14DAF"/>
    <w:rsid w:val="00F14F50"/>
    <w:rsid w:val="00F14FE7"/>
    <w:rsid w:val="00F1503F"/>
    <w:rsid w:val="00F151EC"/>
    <w:rsid w:val="00F154C8"/>
    <w:rsid w:val="00F154D4"/>
    <w:rsid w:val="00F155FC"/>
    <w:rsid w:val="00F15C70"/>
    <w:rsid w:val="00F15EE7"/>
    <w:rsid w:val="00F1655E"/>
    <w:rsid w:val="00F165AB"/>
    <w:rsid w:val="00F166D7"/>
    <w:rsid w:val="00F168A7"/>
    <w:rsid w:val="00F16B13"/>
    <w:rsid w:val="00F16ECF"/>
    <w:rsid w:val="00F16ED3"/>
    <w:rsid w:val="00F1748E"/>
    <w:rsid w:val="00F174B0"/>
    <w:rsid w:val="00F178D1"/>
    <w:rsid w:val="00F1790F"/>
    <w:rsid w:val="00F1798E"/>
    <w:rsid w:val="00F179FC"/>
    <w:rsid w:val="00F17A97"/>
    <w:rsid w:val="00F17DCB"/>
    <w:rsid w:val="00F20292"/>
    <w:rsid w:val="00F204BA"/>
    <w:rsid w:val="00F20848"/>
    <w:rsid w:val="00F20983"/>
    <w:rsid w:val="00F20A4A"/>
    <w:rsid w:val="00F20C73"/>
    <w:rsid w:val="00F20C83"/>
    <w:rsid w:val="00F20CEF"/>
    <w:rsid w:val="00F20E99"/>
    <w:rsid w:val="00F2100C"/>
    <w:rsid w:val="00F2103C"/>
    <w:rsid w:val="00F213E7"/>
    <w:rsid w:val="00F21455"/>
    <w:rsid w:val="00F21800"/>
    <w:rsid w:val="00F21D17"/>
    <w:rsid w:val="00F21FFA"/>
    <w:rsid w:val="00F22049"/>
    <w:rsid w:val="00F2237B"/>
    <w:rsid w:val="00F224EB"/>
    <w:rsid w:val="00F227BE"/>
    <w:rsid w:val="00F227F5"/>
    <w:rsid w:val="00F22BC6"/>
    <w:rsid w:val="00F22BF7"/>
    <w:rsid w:val="00F22D9A"/>
    <w:rsid w:val="00F23341"/>
    <w:rsid w:val="00F23433"/>
    <w:rsid w:val="00F23AEF"/>
    <w:rsid w:val="00F23BCD"/>
    <w:rsid w:val="00F23D76"/>
    <w:rsid w:val="00F23F23"/>
    <w:rsid w:val="00F23FC3"/>
    <w:rsid w:val="00F24202"/>
    <w:rsid w:val="00F24452"/>
    <w:rsid w:val="00F2457F"/>
    <w:rsid w:val="00F2471D"/>
    <w:rsid w:val="00F24B23"/>
    <w:rsid w:val="00F24CC0"/>
    <w:rsid w:val="00F2511C"/>
    <w:rsid w:val="00F25128"/>
    <w:rsid w:val="00F25203"/>
    <w:rsid w:val="00F25254"/>
    <w:rsid w:val="00F25325"/>
    <w:rsid w:val="00F25812"/>
    <w:rsid w:val="00F25A78"/>
    <w:rsid w:val="00F25BC0"/>
    <w:rsid w:val="00F25D1A"/>
    <w:rsid w:val="00F25D80"/>
    <w:rsid w:val="00F25E97"/>
    <w:rsid w:val="00F265AB"/>
    <w:rsid w:val="00F26709"/>
    <w:rsid w:val="00F26DF0"/>
    <w:rsid w:val="00F270A2"/>
    <w:rsid w:val="00F27391"/>
    <w:rsid w:val="00F2748C"/>
    <w:rsid w:val="00F2779F"/>
    <w:rsid w:val="00F278A7"/>
    <w:rsid w:val="00F27D18"/>
    <w:rsid w:val="00F27D6E"/>
    <w:rsid w:val="00F27E7C"/>
    <w:rsid w:val="00F27FA2"/>
    <w:rsid w:val="00F30250"/>
    <w:rsid w:val="00F302FA"/>
    <w:rsid w:val="00F30428"/>
    <w:rsid w:val="00F30561"/>
    <w:rsid w:val="00F30618"/>
    <w:rsid w:val="00F30778"/>
    <w:rsid w:val="00F30798"/>
    <w:rsid w:val="00F3099A"/>
    <w:rsid w:val="00F30D54"/>
    <w:rsid w:val="00F3112A"/>
    <w:rsid w:val="00F3118A"/>
    <w:rsid w:val="00F31212"/>
    <w:rsid w:val="00F31940"/>
    <w:rsid w:val="00F31A20"/>
    <w:rsid w:val="00F31D75"/>
    <w:rsid w:val="00F3229B"/>
    <w:rsid w:val="00F325EB"/>
    <w:rsid w:val="00F32673"/>
    <w:rsid w:val="00F3268C"/>
    <w:rsid w:val="00F32772"/>
    <w:rsid w:val="00F32942"/>
    <w:rsid w:val="00F32F83"/>
    <w:rsid w:val="00F32F93"/>
    <w:rsid w:val="00F33084"/>
    <w:rsid w:val="00F3327F"/>
    <w:rsid w:val="00F33351"/>
    <w:rsid w:val="00F3336C"/>
    <w:rsid w:val="00F33405"/>
    <w:rsid w:val="00F33440"/>
    <w:rsid w:val="00F33731"/>
    <w:rsid w:val="00F33B98"/>
    <w:rsid w:val="00F33F93"/>
    <w:rsid w:val="00F33FEB"/>
    <w:rsid w:val="00F341FC"/>
    <w:rsid w:val="00F342AB"/>
    <w:rsid w:val="00F343BB"/>
    <w:rsid w:val="00F3467F"/>
    <w:rsid w:val="00F3468D"/>
    <w:rsid w:val="00F3479B"/>
    <w:rsid w:val="00F34876"/>
    <w:rsid w:val="00F34933"/>
    <w:rsid w:val="00F34B39"/>
    <w:rsid w:val="00F352C1"/>
    <w:rsid w:val="00F353AD"/>
    <w:rsid w:val="00F35562"/>
    <w:rsid w:val="00F35980"/>
    <w:rsid w:val="00F35996"/>
    <w:rsid w:val="00F35A6B"/>
    <w:rsid w:val="00F35AD1"/>
    <w:rsid w:val="00F361D8"/>
    <w:rsid w:val="00F36201"/>
    <w:rsid w:val="00F363DF"/>
    <w:rsid w:val="00F363E9"/>
    <w:rsid w:val="00F3655F"/>
    <w:rsid w:val="00F3695D"/>
    <w:rsid w:val="00F369AA"/>
    <w:rsid w:val="00F36CE2"/>
    <w:rsid w:val="00F36D80"/>
    <w:rsid w:val="00F36DBF"/>
    <w:rsid w:val="00F36E50"/>
    <w:rsid w:val="00F36E66"/>
    <w:rsid w:val="00F36FD2"/>
    <w:rsid w:val="00F370CF"/>
    <w:rsid w:val="00F37308"/>
    <w:rsid w:val="00F37353"/>
    <w:rsid w:val="00F374D6"/>
    <w:rsid w:val="00F3755F"/>
    <w:rsid w:val="00F37890"/>
    <w:rsid w:val="00F37B91"/>
    <w:rsid w:val="00F37BB8"/>
    <w:rsid w:val="00F37F94"/>
    <w:rsid w:val="00F4003A"/>
    <w:rsid w:val="00F40134"/>
    <w:rsid w:val="00F401A0"/>
    <w:rsid w:val="00F4020B"/>
    <w:rsid w:val="00F40259"/>
    <w:rsid w:val="00F40575"/>
    <w:rsid w:val="00F40577"/>
    <w:rsid w:val="00F40620"/>
    <w:rsid w:val="00F40927"/>
    <w:rsid w:val="00F4098E"/>
    <w:rsid w:val="00F40B19"/>
    <w:rsid w:val="00F41236"/>
    <w:rsid w:val="00F412BE"/>
    <w:rsid w:val="00F412DE"/>
    <w:rsid w:val="00F41491"/>
    <w:rsid w:val="00F41590"/>
    <w:rsid w:val="00F41679"/>
    <w:rsid w:val="00F418CF"/>
    <w:rsid w:val="00F41DD1"/>
    <w:rsid w:val="00F41E6F"/>
    <w:rsid w:val="00F42061"/>
    <w:rsid w:val="00F422BB"/>
    <w:rsid w:val="00F423C2"/>
    <w:rsid w:val="00F42782"/>
    <w:rsid w:val="00F42DAC"/>
    <w:rsid w:val="00F42E70"/>
    <w:rsid w:val="00F430DF"/>
    <w:rsid w:val="00F43658"/>
    <w:rsid w:val="00F4372E"/>
    <w:rsid w:val="00F43A53"/>
    <w:rsid w:val="00F43A57"/>
    <w:rsid w:val="00F43F95"/>
    <w:rsid w:val="00F4442B"/>
    <w:rsid w:val="00F4445D"/>
    <w:rsid w:val="00F4467D"/>
    <w:rsid w:val="00F44AB3"/>
    <w:rsid w:val="00F44CB4"/>
    <w:rsid w:val="00F44D75"/>
    <w:rsid w:val="00F44FB9"/>
    <w:rsid w:val="00F450C2"/>
    <w:rsid w:val="00F45806"/>
    <w:rsid w:val="00F45B5D"/>
    <w:rsid w:val="00F463F8"/>
    <w:rsid w:val="00F466CA"/>
    <w:rsid w:val="00F46770"/>
    <w:rsid w:val="00F46972"/>
    <w:rsid w:val="00F469B3"/>
    <w:rsid w:val="00F46A1D"/>
    <w:rsid w:val="00F46D8D"/>
    <w:rsid w:val="00F471FF"/>
    <w:rsid w:val="00F47786"/>
    <w:rsid w:val="00F47F71"/>
    <w:rsid w:val="00F501D2"/>
    <w:rsid w:val="00F5059C"/>
    <w:rsid w:val="00F506B0"/>
    <w:rsid w:val="00F507B2"/>
    <w:rsid w:val="00F50A06"/>
    <w:rsid w:val="00F50D26"/>
    <w:rsid w:val="00F50D4C"/>
    <w:rsid w:val="00F51129"/>
    <w:rsid w:val="00F511BB"/>
    <w:rsid w:val="00F512CE"/>
    <w:rsid w:val="00F5136B"/>
    <w:rsid w:val="00F51582"/>
    <w:rsid w:val="00F51A43"/>
    <w:rsid w:val="00F51AEB"/>
    <w:rsid w:val="00F51C26"/>
    <w:rsid w:val="00F51C41"/>
    <w:rsid w:val="00F51C4F"/>
    <w:rsid w:val="00F520BE"/>
    <w:rsid w:val="00F52233"/>
    <w:rsid w:val="00F524C6"/>
    <w:rsid w:val="00F52514"/>
    <w:rsid w:val="00F5261C"/>
    <w:rsid w:val="00F5275F"/>
    <w:rsid w:val="00F528B5"/>
    <w:rsid w:val="00F528C2"/>
    <w:rsid w:val="00F52C4F"/>
    <w:rsid w:val="00F52D7C"/>
    <w:rsid w:val="00F52DFF"/>
    <w:rsid w:val="00F53056"/>
    <w:rsid w:val="00F5305C"/>
    <w:rsid w:val="00F53151"/>
    <w:rsid w:val="00F5316F"/>
    <w:rsid w:val="00F5324A"/>
    <w:rsid w:val="00F532F1"/>
    <w:rsid w:val="00F53373"/>
    <w:rsid w:val="00F53745"/>
    <w:rsid w:val="00F5399D"/>
    <w:rsid w:val="00F53A14"/>
    <w:rsid w:val="00F53A59"/>
    <w:rsid w:val="00F53F52"/>
    <w:rsid w:val="00F54ABC"/>
    <w:rsid w:val="00F54BB8"/>
    <w:rsid w:val="00F54C09"/>
    <w:rsid w:val="00F54DDC"/>
    <w:rsid w:val="00F54F8F"/>
    <w:rsid w:val="00F55390"/>
    <w:rsid w:val="00F5542F"/>
    <w:rsid w:val="00F55651"/>
    <w:rsid w:val="00F556FA"/>
    <w:rsid w:val="00F55AD0"/>
    <w:rsid w:val="00F55B53"/>
    <w:rsid w:val="00F55B61"/>
    <w:rsid w:val="00F5621F"/>
    <w:rsid w:val="00F562BA"/>
    <w:rsid w:val="00F56AB7"/>
    <w:rsid w:val="00F56F26"/>
    <w:rsid w:val="00F56F3F"/>
    <w:rsid w:val="00F5721C"/>
    <w:rsid w:val="00F57442"/>
    <w:rsid w:val="00F57D44"/>
    <w:rsid w:val="00F57DAA"/>
    <w:rsid w:val="00F60FB9"/>
    <w:rsid w:val="00F61001"/>
    <w:rsid w:val="00F610CD"/>
    <w:rsid w:val="00F6126A"/>
    <w:rsid w:val="00F6148F"/>
    <w:rsid w:val="00F61560"/>
    <w:rsid w:val="00F61ADA"/>
    <w:rsid w:val="00F61AF6"/>
    <w:rsid w:val="00F61D62"/>
    <w:rsid w:val="00F621B7"/>
    <w:rsid w:val="00F6240F"/>
    <w:rsid w:val="00F62E3A"/>
    <w:rsid w:val="00F62FE2"/>
    <w:rsid w:val="00F631C2"/>
    <w:rsid w:val="00F634AF"/>
    <w:rsid w:val="00F63B65"/>
    <w:rsid w:val="00F63D2B"/>
    <w:rsid w:val="00F63E41"/>
    <w:rsid w:val="00F63EFD"/>
    <w:rsid w:val="00F64196"/>
    <w:rsid w:val="00F6453D"/>
    <w:rsid w:val="00F646E3"/>
    <w:rsid w:val="00F64B84"/>
    <w:rsid w:val="00F64CBF"/>
    <w:rsid w:val="00F64DB2"/>
    <w:rsid w:val="00F650B6"/>
    <w:rsid w:val="00F65201"/>
    <w:rsid w:val="00F6582B"/>
    <w:rsid w:val="00F658D0"/>
    <w:rsid w:val="00F66341"/>
    <w:rsid w:val="00F663E9"/>
    <w:rsid w:val="00F6642E"/>
    <w:rsid w:val="00F668E3"/>
    <w:rsid w:val="00F669B5"/>
    <w:rsid w:val="00F669F3"/>
    <w:rsid w:val="00F67127"/>
    <w:rsid w:val="00F67321"/>
    <w:rsid w:val="00F675E0"/>
    <w:rsid w:val="00F676DD"/>
    <w:rsid w:val="00F67B0F"/>
    <w:rsid w:val="00F67DAB"/>
    <w:rsid w:val="00F67FBE"/>
    <w:rsid w:val="00F70216"/>
    <w:rsid w:val="00F7026E"/>
    <w:rsid w:val="00F703F1"/>
    <w:rsid w:val="00F708F0"/>
    <w:rsid w:val="00F70B95"/>
    <w:rsid w:val="00F70F83"/>
    <w:rsid w:val="00F711E1"/>
    <w:rsid w:val="00F7126D"/>
    <w:rsid w:val="00F71448"/>
    <w:rsid w:val="00F71847"/>
    <w:rsid w:val="00F71BDD"/>
    <w:rsid w:val="00F71E2E"/>
    <w:rsid w:val="00F7232D"/>
    <w:rsid w:val="00F72467"/>
    <w:rsid w:val="00F72613"/>
    <w:rsid w:val="00F728DB"/>
    <w:rsid w:val="00F72A0B"/>
    <w:rsid w:val="00F72C55"/>
    <w:rsid w:val="00F72D86"/>
    <w:rsid w:val="00F72EE4"/>
    <w:rsid w:val="00F73083"/>
    <w:rsid w:val="00F734D3"/>
    <w:rsid w:val="00F73E9A"/>
    <w:rsid w:val="00F74687"/>
    <w:rsid w:val="00F746F5"/>
    <w:rsid w:val="00F74905"/>
    <w:rsid w:val="00F74B52"/>
    <w:rsid w:val="00F74EFB"/>
    <w:rsid w:val="00F753B8"/>
    <w:rsid w:val="00F75468"/>
    <w:rsid w:val="00F754DA"/>
    <w:rsid w:val="00F756D9"/>
    <w:rsid w:val="00F75959"/>
    <w:rsid w:val="00F759B8"/>
    <w:rsid w:val="00F759F3"/>
    <w:rsid w:val="00F75AEB"/>
    <w:rsid w:val="00F75D80"/>
    <w:rsid w:val="00F7633B"/>
    <w:rsid w:val="00F7655B"/>
    <w:rsid w:val="00F7678E"/>
    <w:rsid w:val="00F7679E"/>
    <w:rsid w:val="00F768D8"/>
    <w:rsid w:val="00F76981"/>
    <w:rsid w:val="00F7698F"/>
    <w:rsid w:val="00F769AE"/>
    <w:rsid w:val="00F76C06"/>
    <w:rsid w:val="00F76F23"/>
    <w:rsid w:val="00F77192"/>
    <w:rsid w:val="00F7730D"/>
    <w:rsid w:val="00F7747C"/>
    <w:rsid w:val="00F775E8"/>
    <w:rsid w:val="00F777D3"/>
    <w:rsid w:val="00F7785F"/>
    <w:rsid w:val="00F77A25"/>
    <w:rsid w:val="00F77E1D"/>
    <w:rsid w:val="00F80266"/>
    <w:rsid w:val="00F807F8"/>
    <w:rsid w:val="00F808FE"/>
    <w:rsid w:val="00F80F63"/>
    <w:rsid w:val="00F80F75"/>
    <w:rsid w:val="00F81012"/>
    <w:rsid w:val="00F8109B"/>
    <w:rsid w:val="00F81216"/>
    <w:rsid w:val="00F812E3"/>
    <w:rsid w:val="00F8157D"/>
    <w:rsid w:val="00F81593"/>
    <w:rsid w:val="00F815D3"/>
    <w:rsid w:val="00F817D0"/>
    <w:rsid w:val="00F81C65"/>
    <w:rsid w:val="00F81D7C"/>
    <w:rsid w:val="00F81EE6"/>
    <w:rsid w:val="00F821AC"/>
    <w:rsid w:val="00F8236E"/>
    <w:rsid w:val="00F8244C"/>
    <w:rsid w:val="00F82511"/>
    <w:rsid w:val="00F826C7"/>
    <w:rsid w:val="00F82718"/>
    <w:rsid w:val="00F82A9F"/>
    <w:rsid w:val="00F82B90"/>
    <w:rsid w:val="00F82D2C"/>
    <w:rsid w:val="00F831E9"/>
    <w:rsid w:val="00F83295"/>
    <w:rsid w:val="00F833E6"/>
    <w:rsid w:val="00F835C5"/>
    <w:rsid w:val="00F83804"/>
    <w:rsid w:val="00F83A12"/>
    <w:rsid w:val="00F84069"/>
    <w:rsid w:val="00F8442F"/>
    <w:rsid w:val="00F844F7"/>
    <w:rsid w:val="00F84569"/>
    <w:rsid w:val="00F845C8"/>
    <w:rsid w:val="00F846F4"/>
    <w:rsid w:val="00F85063"/>
    <w:rsid w:val="00F855E9"/>
    <w:rsid w:val="00F85647"/>
    <w:rsid w:val="00F8571C"/>
    <w:rsid w:val="00F857CC"/>
    <w:rsid w:val="00F85AD5"/>
    <w:rsid w:val="00F85C86"/>
    <w:rsid w:val="00F85CF6"/>
    <w:rsid w:val="00F86156"/>
    <w:rsid w:val="00F863BA"/>
    <w:rsid w:val="00F866BA"/>
    <w:rsid w:val="00F866F7"/>
    <w:rsid w:val="00F868DD"/>
    <w:rsid w:val="00F86956"/>
    <w:rsid w:val="00F86B65"/>
    <w:rsid w:val="00F86B94"/>
    <w:rsid w:val="00F86C6D"/>
    <w:rsid w:val="00F87388"/>
    <w:rsid w:val="00F873E1"/>
    <w:rsid w:val="00F879B1"/>
    <w:rsid w:val="00F87D2D"/>
    <w:rsid w:val="00F87F27"/>
    <w:rsid w:val="00F87FA4"/>
    <w:rsid w:val="00F87FE6"/>
    <w:rsid w:val="00F90BDA"/>
    <w:rsid w:val="00F90E2D"/>
    <w:rsid w:val="00F90FB1"/>
    <w:rsid w:val="00F911F1"/>
    <w:rsid w:val="00F9140C"/>
    <w:rsid w:val="00F9149A"/>
    <w:rsid w:val="00F9158B"/>
    <w:rsid w:val="00F918DD"/>
    <w:rsid w:val="00F918DE"/>
    <w:rsid w:val="00F91982"/>
    <w:rsid w:val="00F91B8B"/>
    <w:rsid w:val="00F91FD3"/>
    <w:rsid w:val="00F9216A"/>
    <w:rsid w:val="00F922BA"/>
    <w:rsid w:val="00F924A3"/>
    <w:rsid w:val="00F92708"/>
    <w:rsid w:val="00F92791"/>
    <w:rsid w:val="00F92D92"/>
    <w:rsid w:val="00F92E17"/>
    <w:rsid w:val="00F9311C"/>
    <w:rsid w:val="00F931F8"/>
    <w:rsid w:val="00F93257"/>
    <w:rsid w:val="00F936B2"/>
    <w:rsid w:val="00F93789"/>
    <w:rsid w:val="00F9390F"/>
    <w:rsid w:val="00F93A13"/>
    <w:rsid w:val="00F93DD9"/>
    <w:rsid w:val="00F93E6C"/>
    <w:rsid w:val="00F94271"/>
    <w:rsid w:val="00F94573"/>
    <w:rsid w:val="00F94599"/>
    <w:rsid w:val="00F9464F"/>
    <w:rsid w:val="00F9481A"/>
    <w:rsid w:val="00F94AA9"/>
    <w:rsid w:val="00F94B7B"/>
    <w:rsid w:val="00F94C8E"/>
    <w:rsid w:val="00F94D2B"/>
    <w:rsid w:val="00F94F01"/>
    <w:rsid w:val="00F94FBE"/>
    <w:rsid w:val="00F951AF"/>
    <w:rsid w:val="00F95552"/>
    <w:rsid w:val="00F958C8"/>
    <w:rsid w:val="00F95C42"/>
    <w:rsid w:val="00F95DA4"/>
    <w:rsid w:val="00F95E94"/>
    <w:rsid w:val="00F961DB"/>
    <w:rsid w:val="00F96330"/>
    <w:rsid w:val="00F96388"/>
    <w:rsid w:val="00F96681"/>
    <w:rsid w:val="00F96B3E"/>
    <w:rsid w:val="00F96CFB"/>
    <w:rsid w:val="00F96EC5"/>
    <w:rsid w:val="00F97401"/>
    <w:rsid w:val="00F97501"/>
    <w:rsid w:val="00F977AC"/>
    <w:rsid w:val="00F978F3"/>
    <w:rsid w:val="00F979A9"/>
    <w:rsid w:val="00F97A8D"/>
    <w:rsid w:val="00F97B23"/>
    <w:rsid w:val="00F97D0C"/>
    <w:rsid w:val="00F97DDA"/>
    <w:rsid w:val="00F97E0D"/>
    <w:rsid w:val="00FA00AB"/>
    <w:rsid w:val="00FA0196"/>
    <w:rsid w:val="00FA0609"/>
    <w:rsid w:val="00FA0721"/>
    <w:rsid w:val="00FA0F72"/>
    <w:rsid w:val="00FA1458"/>
    <w:rsid w:val="00FA1771"/>
    <w:rsid w:val="00FA17F8"/>
    <w:rsid w:val="00FA1AD8"/>
    <w:rsid w:val="00FA1B01"/>
    <w:rsid w:val="00FA1B21"/>
    <w:rsid w:val="00FA1DD4"/>
    <w:rsid w:val="00FA208B"/>
    <w:rsid w:val="00FA24AB"/>
    <w:rsid w:val="00FA2561"/>
    <w:rsid w:val="00FA265D"/>
    <w:rsid w:val="00FA279C"/>
    <w:rsid w:val="00FA27BC"/>
    <w:rsid w:val="00FA2804"/>
    <w:rsid w:val="00FA2AA6"/>
    <w:rsid w:val="00FA2B18"/>
    <w:rsid w:val="00FA37D4"/>
    <w:rsid w:val="00FA3D93"/>
    <w:rsid w:val="00FA401C"/>
    <w:rsid w:val="00FA414F"/>
    <w:rsid w:val="00FA4296"/>
    <w:rsid w:val="00FA48A2"/>
    <w:rsid w:val="00FA48B1"/>
    <w:rsid w:val="00FA4C0E"/>
    <w:rsid w:val="00FA51E2"/>
    <w:rsid w:val="00FA51EE"/>
    <w:rsid w:val="00FA57F8"/>
    <w:rsid w:val="00FA5BB2"/>
    <w:rsid w:val="00FA5C57"/>
    <w:rsid w:val="00FA5F16"/>
    <w:rsid w:val="00FA6095"/>
    <w:rsid w:val="00FA6728"/>
    <w:rsid w:val="00FA6A06"/>
    <w:rsid w:val="00FA6A77"/>
    <w:rsid w:val="00FA6CC5"/>
    <w:rsid w:val="00FA7099"/>
    <w:rsid w:val="00FA709F"/>
    <w:rsid w:val="00FA7173"/>
    <w:rsid w:val="00FA72A6"/>
    <w:rsid w:val="00FA7507"/>
    <w:rsid w:val="00FA7A90"/>
    <w:rsid w:val="00FA7F14"/>
    <w:rsid w:val="00FB040D"/>
    <w:rsid w:val="00FB063B"/>
    <w:rsid w:val="00FB097C"/>
    <w:rsid w:val="00FB0CD9"/>
    <w:rsid w:val="00FB0D0D"/>
    <w:rsid w:val="00FB10F7"/>
    <w:rsid w:val="00FB12CD"/>
    <w:rsid w:val="00FB14B6"/>
    <w:rsid w:val="00FB15B6"/>
    <w:rsid w:val="00FB16B1"/>
    <w:rsid w:val="00FB1749"/>
    <w:rsid w:val="00FB1AE9"/>
    <w:rsid w:val="00FB1CD8"/>
    <w:rsid w:val="00FB1E67"/>
    <w:rsid w:val="00FB1F21"/>
    <w:rsid w:val="00FB20C1"/>
    <w:rsid w:val="00FB2104"/>
    <w:rsid w:val="00FB2185"/>
    <w:rsid w:val="00FB2239"/>
    <w:rsid w:val="00FB2704"/>
    <w:rsid w:val="00FB28BD"/>
    <w:rsid w:val="00FB2AAC"/>
    <w:rsid w:val="00FB2AFD"/>
    <w:rsid w:val="00FB2BB2"/>
    <w:rsid w:val="00FB2E3E"/>
    <w:rsid w:val="00FB3185"/>
    <w:rsid w:val="00FB338E"/>
    <w:rsid w:val="00FB3538"/>
    <w:rsid w:val="00FB35DC"/>
    <w:rsid w:val="00FB3833"/>
    <w:rsid w:val="00FB3A9D"/>
    <w:rsid w:val="00FB3B0E"/>
    <w:rsid w:val="00FB409B"/>
    <w:rsid w:val="00FB40EF"/>
    <w:rsid w:val="00FB4257"/>
    <w:rsid w:val="00FB43CE"/>
    <w:rsid w:val="00FB4937"/>
    <w:rsid w:val="00FB4AA4"/>
    <w:rsid w:val="00FB4AF4"/>
    <w:rsid w:val="00FB4B29"/>
    <w:rsid w:val="00FB4CC0"/>
    <w:rsid w:val="00FB5027"/>
    <w:rsid w:val="00FB5065"/>
    <w:rsid w:val="00FB50E6"/>
    <w:rsid w:val="00FB551E"/>
    <w:rsid w:val="00FB56C3"/>
    <w:rsid w:val="00FB5796"/>
    <w:rsid w:val="00FB59D2"/>
    <w:rsid w:val="00FB5B1C"/>
    <w:rsid w:val="00FB5DB5"/>
    <w:rsid w:val="00FB5F03"/>
    <w:rsid w:val="00FB61B9"/>
    <w:rsid w:val="00FB6316"/>
    <w:rsid w:val="00FB642D"/>
    <w:rsid w:val="00FB670C"/>
    <w:rsid w:val="00FB698E"/>
    <w:rsid w:val="00FB69EC"/>
    <w:rsid w:val="00FB6A9F"/>
    <w:rsid w:val="00FB740F"/>
    <w:rsid w:val="00FB773C"/>
    <w:rsid w:val="00FB7FA6"/>
    <w:rsid w:val="00FC0038"/>
    <w:rsid w:val="00FC01F8"/>
    <w:rsid w:val="00FC0834"/>
    <w:rsid w:val="00FC0F85"/>
    <w:rsid w:val="00FC143B"/>
    <w:rsid w:val="00FC1559"/>
    <w:rsid w:val="00FC1B66"/>
    <w:rsid w:val="00FC1B6B"/>
    <w:rsid w:val="00FC1B83"/>
    <w:rsid w:val="00FC1B92"/>
    <w:rsid w:val="00FC1D3D"/>
    <w:rsid w:val="00FC1E09"/>
    <w:rsid w:val="00FC20E1"/>
    <w:rsid w:val="00FC2478"/>
    <w:rsid w:val="00FC255E"/>
    <w:rsid w:val="00FC2A05"/>
    <w:rsid w:val="00FC2B43"/>
    <w:rsid w:val="00FC2C62"/>
    <w:rsid w:val="00FC2FE4"/>
    <w:rsid w:val="00FC3201"/>
    <w:rsid w:val="00FC3257"/>
    <w:rsid w:val="00FC3362"/>
    <w:rsid w:val="00FC35A1"/>
    <w:rsid w:val="00FC3903"/>
    <w:rsid w:val="00FC3934"/>
    <w:rsid w:val="00FC3B91"/>
    <w:rsid w:val="00FC3F75"/>
    <w:rsid w:val="00FC4497"/>
    <w:rsid w:val="00FC4551"/>
    <w:rsid w:val="00FC457E"/>
    <w:rsid w:val="00FC4585"/>
    <w:rsid w:val="00FC46B3"/>
    <w:rsid w:val="00FC4A0F"/>
    <w:rsid w:val="00FC4C9C"/>
    <w:rsid w:val="00FC50D0"/>
    <w:rsid w:val="00FC52C5"/>
    <w:rsid w:val="00FC578A"/>
    <w:rsid w:val="00FC5846"/>
    <w:rsid w:val="00FC5879"/>
    <w:rsid w:val="00FC59C2"/>
    <w:rsid w:val="00FC5BA3"/>
    <w:rsid w:val="00FC5FEA"/>
    <w:rsid w:val="00FC6037"/>
    <w:rsid w:val="00FC6223"/>
    <w:rsid w:val="00FC6255"/>
    <w:rsid w:val="00FC64A3"/>
    <w:rsid w:val="00FC6799"/>
    <w:rsid w:val="00FC68F8"/>
    <w:rsid w:val="00FC6AE8"/>
    <w:rsid w:val="00FC6D8D"/>
    <w:rsid w:val="00FC6FE9"/>
    <w:rsid w:val="00FC71A7"/>
    <w:rsid w:val="00FC7291"/>
    <w:rsid w:val="00FC75B5"/>
    <w:rsid w:val="00FC78DB"/>
    <w:rsid w:val="00FC7B2E"/>
    <w:rsid w:val="00FC7BB6"/>
    <w:rsid w:val="00FC7DA4"/>
    <w:rsid w:val="00FD0370"/>
    <w:rsid w:val="00FD0461"/>
    <w:rsid w:val="00FD047A"/>
    <w:rsid w:val="00FD051C"/>
    <w:rsid w:val="00FD05D0"/>
    <w:rsid w:val="00FD071D"/>
    <w:rsid w:val="00FD08A2"/>
    <w:rsid w:val="00FD0A99"/>
    <w:rsid w:val="00FD0AFE"/>
    <w:rsid w:val="00FD11C5"/>
    <w:rsid w:val="00FD1683"/>
    <w:rsid w:val="00FD17E7"/>
    <w:rsid w:val="00FD1E47"/>
    <w:rsid w:val="00FD1ED9"/>
    <w:rsid w:val="00FD1F5F"/>
    <w:rsid w:val="00FD1FD1"/>
    <w:rsid w:val="00FD209F"/>
    <w:rsid w:val="00FD271B"/>
    <w:rsid w:val="00FD27CA"/>
    <w:rsid w:val="00FD28A8"/>
    <w:rsid w:val="00FD29DF"/>
    <w:rsid w:val="00FD2A11"/>
    <w:rsid w:val="00FD3055"/>
    <w:rsid w:val="00FD3177"/>
    <w:rsid w:val="00FD3A57"/>
    <w:rsid w:val="00FD42AE"/>
    <w:rsid w:val="00FD449E"/>
    <w:rsid w:val="00FD4500"/>
    <w:rsid w:val="00FD4682"/>
    <w:rsid w:val="00FD46A6"/>
    <w:rsid w:val="00FD482A"/>
    <w:rsid w:val="00FD48F9"/>
    <w:rsid w:val="00FD4941"/>
    <w:rsid w:val="00FD4A15"/>
    <w:rsid w:val="00FD4AAB"/>
    <w:rsid w:val="00FD4C19"/>
    <w:rsid w:val="00FD4C21"/>
    <w:rsid w:val="00FD5267"/>
    <w:rsid w:val="00FD5510"/>
    <w:rsid w:val="00FD5B4F"/>
    <w:rsid w:val="00FD5E5F"/>
    <w:rsid w:val="00FD60E4"/>
    <w:rsid w:val="00FD64F3"/>
    <w:rsid w:val="00FD64F8"/>
    <w:rsid w:val="00FD65B0"/>
    <w:rsid w:val="00FD675E"/>
    <w:rsid w:val="00FD676E"/>
    <w:rsid w:val="00FD6A59"/>
    <w:rsid w:val="00FD6B9A"/>
    <w:rsid w:val="00FD6CEA"/>
    <w:rsid w:val="00FD6DA0"/>
    <w:rsid w:val="00FD6F44"/>
    <w:rsid w:val="00FD6F6C"/>
    <w:rsid w:val="00FD7033"/>
    <w:rsid w:val="00FD733A"/>
    <w:rsid w:val="00FD7565"/>
    <w:rsid w:val="00FD7BB9"/>
    <w:rsid w:val="00FD7C61"/>
    <w:rsid w:val="00FD7F5E"/>
    <w:rsid w:val="00FD7F95"/>
    <w:rsid w:val="00FE0169"/>
    <w:rsid w:val="00FE06FB"/>
    <w:rsid w:val="00FE078F"/>
    <w:rsid w:val="00FE0A1E"/>
    <w:rsid w:val="00FE0C1A"/>
    <w:rsid w:val="00FE0C5A"/>
    <w:rsid w:val="00FE0D7C"/>
    <w:rsid w:val="00FE0FF2"/>
    <w:rsid w:val="00FE1021"/>
    <w:rsid w:val="00FE1573"/>
    <w:rsid w:val="00FE1674"/>
    <w:rsid w:val="00FE1692"/>
    <w:rsid w:val="00FE19CA"/>
    <w:rsid w:val="00FE20F5"/>
    <w:rsid w:val="00FE21A7"/>
    <w:rsid w:val="00FE2A7A"/>
    <w:rsid w:val="00FE2AAF"/>
    <w:rsid w:val="00FE2DC4"/>
    <w:rsid w:val="00FE2E1A"/>
    <w:rsid w:val="00FE3062"/>
    <w:rsid w:val="00FE3388"/>
    <w:rsid w:val="00FE3539"/>
    <w:rsid w:val="00FE35BF"/>
    <w:rsid w:val="00FE3C0A"/>
    <w:rsid w:val="00FE3D59"/>
    <w:rsid w:val="00FE412D"/>
    <w:rsid w:val="00FE43E1"/>
    <w:rsid w:val="00FE4522"/>
    <w:rsid w:val="00FE453C"/>
    <w:rsid w:val="00FE49C1"/>
    <w:rsid w:val="00FE4E6F"/>
    <w:rsid w:val="00FE4EA7"/>
    <w:rsid w:val="00FE4F8C"/>
    <w:rsid w:val="00FE5060"/>
    <w:rsid w:val="00FE5418"/>
    <w:rsid w:val="00FE596E"/>
    <w:rsid w:val="00FE5B10"/>
    <w:rsid w:val="00FE5C3B"/>
    <w:rsid w:val="00FE5F13"/>
    <w:rsid w:val="00FE5F58"/>
    <w:rsid w:val="00FE5FBD"/>
    <w:rsid w:val="00FE610D"/>
    <w:rsid w:val="00FE6220"/>
    <w:rsid w:val="00FE635E"/>
    <w:rsid w:val="00FE637F"/>
    <w:rsid w:val="00FE6579"/>
    <w:rsid w:val="00FE66A6"/>
    <w:rsid w:val="00FE66AE"/>
    <w:rsid w:val="00FE6765"/>
    <w:rsid w:val="00FE6B8D"/>
    <w:rsid w:val="00FE6C1A"/>
    <w:rsid w:val="00FE6FC9"/>
    <w:rsid w:val="00FE71CD"/>
    <w:rsid w:val="00FE7215"/>
    <w:rsid w:val="00FE735C"/>
    <w:rsid w:val="00FE73AE"/>
    <w:rsid w:val="00FE78A5"/>
    <w:rsid w:val="00FE7A18"/>
    <w:rsid w:val="00FE7A77"/>
    <w:rsid w:val="00FE7B16"/>
    <w:rsid w:val="00FE7E08"/>
    <w:rsid w:val="00FE7E2E"/>
    <w:rsid w:val="00FF0F60"/>
    <w:rsid w:val="00FF11B7"/>
    <w:rsid w:val="00FF11D8"/>
    <w:rsid w:val="00FF15FD"/>
    <w:rsid w:val="00FF18A6"/>
    <w:rsid w:val="00FF1A02"/>
    <w:rsid w:val="00FF1ABB"/>
    <w:rsid w:val="00FF1BFC"/>
    <w:rsid w:val="00FF2238"/>
    <w:rsid w:val="00FF23F6"/>
    <w:rsid w:val="00FF245B"/>
    <w:rsid w:val="00FF25A5"/>
    <w:rsid w:val="00FF2F29"/>
    <w:rsid w:val="00FF2F38"/>
    <w:rsid w:val="00FF2F5C"/>
    <w:rsid w:val="00FF33BC"/>
    <w:rsid w:val="00FF358B"/>
    <w:rsid w:val="00FF38CB"/>
    <w:rsid w:val="00FF3940"/>
    <w:rsid w:val="00FF3A71"/>
    <w:rsid w:val="00FF3AEE"/>
    <w:rsid w:val="00FF3F04"/>
    <w:rsid w:val="00FF3F7D"/>
    <w:rsid w:val="00FF4009"/>
    <w:rsid w:val="00FF4153"/>
    <w:rsid w:val="00FF446A"/>
    <w:rsid w:val="00FF448E"/>
    <w:rsid w:val="00FF4499"/>
    <w:rsid w:val="00FF4C66"/>
    <w:rsid w:val="00FF4D98"/>
    <w:rsid w:val="00FF4DD0"/>
    <w:rsid w:val="00FF4F16"/>
    <w:rsid w:val="00FF4F64"/>
    <w:rsid w:val="00FF55F6"/>
    <w:rsid w:val="00FF5642"/>
    <w:rsid w:val="00FF56EB"/>
    <w:rsid w:val="00FF591E"/>
    <w:rsid w:val="00FF5BE0"/>
    <w:rsid w:val="00FF5E01"/>
    <w:rsid w:val="00FF5FE5"/>
    <w:rsid w:val="00FF616E"/>
    <w:rsid w:val="00FF61C2"/>
    <w:rsid w:val="00FF61C7"/>
    <w:rsid w:val="00FF6687"/>
    <w:rsid w:val="00FF681B"/>
    <w:rsid w:val="00FF6DBD"/>
    <w:rsid w:val="00FF6E97"/>
    <w:rsid w:val="00FF7292"/>
    <w:rsid w:val="00FF72E0"/>
    <w:rsid w:val="00FF7352"/>
    <w:rsid w:val="00FF7499"/>
    <w:rsid w:val="00FF74DF"/>
    <w:rsid w:val="00FF7566"/>
    <w:rsid w:val="00FF78DB"/>
    <w:rsid w:val="00FF7C57"/>
    <w:rsid w:val="00FF7CBB"/>
    <w:rsid w:val="00FF7E2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colormru v:ext="edit" colors="maroon,#c00"/>
    </o:shapedefaults>
    <o:shapelayout v:ext="edit">
      <o:idmap v:ext="edit" data="2"/>
    </o:shapelayout>
  </w:shapeDefaults>
  <w:decimalSymbol w:val=","/>
  <w:listSeparator w:val=";"/>
  <w14:docId w14:val="18B4FCBF"/>
  <w15:docId w15:val="{5AF9D728-C896-4171-9D7B-73C474ED2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imes New Roman" w:hAnsi="Arial" w:cs="Times New Roman"/>
        <w:lang w:val="de-DE" w:eastAsia="de-DE" w:bidi="ar-SA"/>
      </w:rPr>
    </w:rPrDefault>
    <w:pPrDefault>
      <w:pPr>
        <w:spacing w:before="120" w:line="360" w:lineRule="auto"/>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17CF2"/>
    <w:rPr>
      <w:sz w:val="22"/>
      <w:szCs w:val="24"/>
      <w:lang w:eastAsia="en-US"/>
    </w:rPr>
  </w:style>
  <w:style w:type="paragraph" w:styleId="berschrift1">
    <w:name w:val="heading 1"/>
    <w:basedOn w:val="Standard"/>
    <w:next w:val="Standard"/>
    <w:link w:val="berschrift1Zchn"/>
    <w:uiPriority w:val="9"/>
    <w:qFormat/>
    <w:rsid w:val="00D74871"/>
    <w:pPr>
      <w:keepNext/>
      <w:numPr>
        <w:numId w:val="6"/>
      </w:numPr>
      <w:spacing w:before="60" w:after="60"/>
      <w:outlineLvl w:val="0"/>
    </w:pPr>
    <w:rPr>
      <w:rFonts w:ascii="Times New Roman" w:hAnsi="Times New Roman" w:cs="Arial"/>
      <w:b/>
      <w:bCs/>
      <w:kern w:val="32"/>
      <w:sz w:val="28"/>
      <w:szCs w:val="32"/>
    </w:rPr>
  </w:style>
  <w:style w:type="paragraph" w:styleId="berschrift2">
    <w:name w:val="heading 2"/>
    <w:basedOn w:val="Standard"/>
    <w:next w:val="Standard"/>
    <w:link w:val="berschrift2Zchn"/>
    <w:uiPriority w:val="9"/>
    <w:qFormat/>
    <w:rsid w:val="005A4ADB"/>
    <w:pPr>
      <w:keepNext/>
      <w:numPr>
        <w:ilvl w:val="1"/>
        <w:numId w:val="6"/>
      </w:numPr>
      <w:spacing w:before="60" w:after="60"/>
      <w:outlineLvl w:val="1"/>
    </w:pPr>
    <w:rPr>
      <w:rFonts w:ascii="Times New Roman" w:hAnsi="Times New Roman" w:cs="Arial"/>
      <w:b/>
      <w:bCs/>
      <w:iCs/>
      <w:sz w:val="26"/>
      <w:szCs w:val="28"/>
    </w:rPr>
  </w:style>
  <w:style w:type="paragraph" w:styleId="berschrift3">
    <w:name w:val="heading 3"/>
    <w:basedOn w:val="Standard"/>
    <w:next w:val="Standard"/>
    <w:link w:val="berschrift3Zchn"/>
    <w:qFormat/>
    <w:rsid w:val="00EB5AC8"/>
    <w:pPr>
      <w:keepNext/>
      <w:numPr>
        <w:ilvl w:val="2"/>
        <w:numId w:val="6"/>
      </w:numPr>
      <w:tabs>
        <w:tab w:val="left" w:pos="0"/>
      </w:tabs>
      <w:spacing w:before="60" w:after="60"/>
      <w:ind w:left="720"/>
      <w:outlineLvl w:val="2"/>
    </w:pPr>
    <w:rPr>
      <w:rFonts w:ascii="Times New Roman" w:hAnsi="Times New Roman" w:cs="Arial"/>
      <w:b/>
      <w:bCs/>
      <w:sz w:val="24"/>
      <w:szCs w:val="26"/>
    </w:rPr>
  </w:style>
  <w:style w:type="paragraph" w:styleId="berschrift4">
    <w:name w:val="heading 4"/>
    <w:basedOn w:val="Standard"/>
    <w:next w:val="Standard"/>
    <w:link w:val="berschrift4Zchn"/>
    <w:qFormat/>
    <w:rsid w:val="0011380D"/>
    <w:pPr>
      <w:keepNext/>
      <w:numPr>
        <w:ilvl w:val="3"/>
        <w:numId w:val="6"/>
      </w:numPr>
      <w:tabs>
        <w:tab w:val="left" w:pos="720"/>
      </w:tabs>
      <w:spacing w:before="240" w:after="60"/>
      <w:outlineLvl w:val="3"/>
    </w:pPr>
    <w:rPr>
      <w:rFonts w:ascii="Times New Roman" w:hAnsi="Times New Roman"/>
      <w:b/>
      <w:bCs/>
      <w:sz w:val="24"/>
      <w:szCs w:val="28"/>
    </w:rPr>
  </w:style>
  <w:style w:type="paragraph" w:styleId="berschrift5">
    <w:name w:val="heading 5"/>
    <w:basedOn w:val="Standard"/>
    <w:next w:val="Standard"/>
    <w:link w:val="berschrift5Zchn"/>
    <w:qFormat/>
    <w:rsid w:val="005E1936"/>
    <w:pPr>
      <w:numPr>
        <w:ilvl w:val="4"/>
        <w:numId w:val="6"/>
      </w:numPr>
      <w:spacing w:before="240" w:after="60"/>
      <w:outlineLvl w:val="4"/>
    </w:pPr>
    <w:rPr>
      <w:b/>
      <w:bCs/>
      <w:iCs/>
      <w:sz w:val="28"/>
      <w:szCs w:val="26"/>
    </w:rPr>
  </w:style>
  <w:style w:type="paragraph" w:styleId="berschrift6">
    <w:name w:val="heading 6"/>
    <w:basedOn w:val="Standard"/>
    <w:next w:val="Standard"/>
    <w:link w:val="berschrift6Zchn"/>
    <w:qFormat/>
    <w:rsid w:val="00CA4026"/>
    <w:pPr>
      <w:numPr>
        <w:ilvl w:val="5"/>
        <w:numId w:val="6"/>
      </w:numPr>
      <w:spacing w:before="240" w:after="60"/>
      <w:outlineLvl w:val="5"/>
    </w:pPr>
    <w:rPr>
      <w:rFonts w:ascii="Times New Roman" w:hAnsi="Times New Roman"/>
      <w:b/>
      <w:bCs/>
      <w:szCs w:val="22"/>
    </w:rPr>
  </w:style>
  <w:style w:type="paragraph" w:styleId="berschrift7">
    <w:name w:val="heading 7"/>
    <w:basedOn w:val="Standard"/>
    <w:next w:val="Standard"/>
    <w:link w:val="berschrift7Zchn"/>
    <w:qFormat/>
    <w:rsid w:val="00CA4026"/>
    <w:pPr>
      <w:numPr>
        <w:ilvl w:val="6"/>
        <w:numId w:val="6"/>
      </w:numPr>
      <w:spacing w:before="240" w:after="60"/>
      <w:outlineLvl w:val="6"/>
    </w:pPr>
    <w:rPr>
      <w:rFonts w:ascii="Times New Roman" w:hAnsi="Times New Roman"/>
    </w:rPr>
  </w:style>
  <w:style w:type="paragraph" w:styleId="berschrift8">
    <w:name w:val="heading 8"/>
    <w:basedOn w:val="Standard"/>
    <w:next w:val="Standard"/>
    <w:link w:val="berschrift8Zchn"/>
    <w:qFormat/>
    <w:rsid w:val="00CA4026"/>
    <w:pPr>
      <w:numPr>
        <w:ilvl w:val="7"/>
        <w:numId w:val="6"/>
      </w:numPr>
      <w:spacing w:before="240" w:after="60"/>
      <w:outlineLvl w:val="7"/>
    </w:pPr>
    <w:rPr>
      <w:rFonts w:ascii="Times New Roman" w:hAnsi="Times New Roman"/>
      <w:i/>
      <w:iCs/>
    </w:rPr>
  </w:style>
  <w:style w:type="paragraph" w:styleId="berschrift9">
    <w:name w:val="heading 9"/>
    <w:basedOn w:val="Standard"/>
    <w:next w:val="Standard"/>
    <w:link w:val="berschrift9Zchn"/>
    <w:qFormat/>
    <w:rsid w:val="00CA4026"/>
    <w:pPr>
      <w:numPr>
        <w:ilvl w:val="8"/>
        <w:numId w:val="6"/>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schriftung">
    <w:name w:val="caption"/>
    <w:basedOn w:val="Standard"/>
    <w:next w:val="Standard"/>
    <w:uiPriority w:val="35"/>
    <w:qFormat/>
    <w:rsid w:val="00E73832"/>
    <w:rPr>
      <w:b/>
      <w:szCs w:val="22"/>
    </w:rPr>
  </w:style>
  <w:style w:type="paragraph" w:styleId="Verzeichnis9">
    <w:name w:val="toc 9"/>
    <w:basedOn w:val="Standard"/>
    <w:next w:val="Standard"/>
    <w:autoRedefine/>
    <w:uiPriority w:val="39"/>
    <w:rsid w:val="00806B3F"/>
    <w:pPr>
      <w:spacing w:before="0"/>
      <w:ind w:left="1760"/>
      <w:jc w:val="left"/>
    </w:pPr>
    <w:rPr>
      <w:rFonts w:asciiTheme="minorHAnsi" w:hAnsiTheme="minorHAnsi" w:cstheme="minorHAnsi"/>
      <w:sz w:val="20"/>
      <w:szCs w:val="20"/>
    </w:rPr>
  </w:style>
  <w:style w:type="paragraph" w:styleId="Verzeichnis6">
    <w:name w:val="toc 6"/>
    <w:basedOn w:val="Standard"/>
    <w:next w:val="Standard"/>
    <w:autoRedefine/>
    <w:uiPriority w:val="39"/>
    <w:rsid w:val="00806B3F"/>
    <w:pPr>
      <w:spacing w:before="0"/>
      <w:ind w:left="1100"/>
      <w:jc w:val="left"/>
    </w:pPr>
    <w:rPr>
      <w:rFonts w:asciiTheme="minorHAnsi" w:hAnsiTheme="minorHAnsi" w:cstheme="minorHAnsi"/>
      <w:sz w:val="20"/>
      <w:szCs w:val="20"/>
    </w:rPr>
  </w:style>
  <w:style w:type="paragraph" w:styleId="Verzeichnis7">
    <w:name w:val="toc 7"/>
    <w:basedOn w:val="Standard"/>
    <w:next w:val="Standard"/>
    <w:autoRedefine/>
    <w:uiPriority w:val="39"/>
    <w:rsid w:val="00806B3F"/>
    <w:pPr>
      <w:spacing w:before="0"/>
      <w:ind w:left="1320"/>
      <w:jc w:val="left"/>
    </w:pPr>
    <w:rPr>
      <w:rFonts w:asciiTheme="minorHAnsi" w:hAnsiTheme="minorHAnsi" w:cstheme="minorHAnsi"/>
      <w:sz w:val="20"/>
      <w:szCs w:val="20"/>
    </w:rPr>
  </w:style>
  <w:style w:type="paragraph" w:styleId="Verzeichnis8">
    <w:name w:val="toc 8"/>
    <w:basedOn w:val="Standard"/>
    <w:next w:val="Standard"/>
    <w:autoRedefine/>
    <w:uiPriority w:val="39"/>
    <w:rsid w:val="00806B3F"/>
    <w:pPr>
      <w:spacing w:before="0"/>
      <w:ind w:left="1540"/>
      <w:jc w:val="left"/>
    </w:pPr>
    <w:rPr>
      <w:rFonts w:asciiTheme="minorHAnsi" w:hAnsiTheme="minorHAnsi" w:cstheme="minorHAnsi"/>
      <w:sz w:val="20"/>
      <w:szCs w:val="20"/>
    </w:rPr>
  </w:style>
  <w:style w:type="paragraph" w:customStyle="1" w:styleId="Anhang14">
    <w:name w:val="Anhang 14"/>
    <w:basedOn w:val="Kopfzeile"/>
    <w:rsid w:val="00C74851"/>
    <w:pPr>
      <w:spacing w:before="60" w:after="60"/>
    </w:pPr>
    <w:rPr>
      <w:szCs w:val="20"/>
    </w:rPr>
  </w:style>
  <w:style w:type="character" w:styleId="Seitenzahl">
    <w:name w:val="page number"/>
    <w:aliases w:val="Schedule"/>
    <w:basedOn w:val="Absatz-Standardschriftart"/>
    <w:uiPriority w:val="99"/>
    <w:rsid w:val="00CA4026"/>
  </w:style>
  <w:style w:type="paragraph" w:styleId="Kopfzeile">
    <w:name w:val="header"/>
    <w:basedOn w:val="Standard"/>
    <w:link w:val="KopfzeileZchn"/>
    <w:uiPriority w:val="99"/>
    <w:rsid w:val="00CA4026"/>
    <w:pPr>
      <w:tabs>
        <w:tab w:val="center" w:pos="4536"/>
        <w:tab w:val="right" w:pos="9072"/>
      </w:tabs>
    </w:pPr>
  </w:style>
  <w:style w:type="character" w:customStyle="1" w:styleId="KopfzeileZchn">
    <w:name w:val="Kopfzeile Zchn"/>
    <w:basedOn w:val="Absatz-Standardschriftart"/>
    <w:link w:val="Kopfzeile"/>
    <w:uiPriority w:val="99"/>
    <w:rsid w:val="005C52AC"/>
    <w:rPr>
      <w:rFonts w:ascii="Arial" w:hAnsi="Arial"/>
      <w:sz w:val="22"/>
      <w:szCs w:val="24"/>
      <w:lang w:val="en-US" w:eastAsia="en-US"/>
    </w:rPr>
  </w:style>
  <w:style w:type="paragraph" w:styleId="Abbildungsverzeichnis">
    <w:name w:val="table of figures"/>
    <w:basedOn w:val="Standard"/>
    <w:next w:val="Standard"/>
    <w:uiPriority w:val="99"/>
    <w:rsid w:val="00F73083"/>
    <w:pPr>
      <w:spacing w:before="0"/>
      <w:ind w:left="440" w:hanging="440"/>
      <w:jc w:val="left"/>
    </w:pPr>
    <w:rPr>
      <w:bCs/>
      <w:szCs w:val="20"/>
    </w:rPr>
  </w:style>
  <w:style w:type="paragraph" w:styleId="Dokumentstruktur">
    <w:name w:val="Document Map"/>
    <w:basedOn w:val="Standard"/>
    <w:link w:val="DokumentstrukturZchn"/>
    <w:semiHidden/>
    <w:rsid w:val="00CA4026"/>
    <w:pPr>
      <w:shd w:val="clear" w:color="auto" w:fill="000080"/>
    </w:pPr>
    <w:rPr>
      <w:rFonts w:ascii="Tahoma" w:hAnsi="Tahoma" w:cs="Tahoma"/>
    </w:rPr>
  </w:style>
  <w:style w:type="paragraph" w:styleId="Index2">
    <w:name w:val="index 2"/>
    <w:basedOn w:val="Standard"/>
    <w:next w:val="Standard"/>
    <w:autoRedefine/>
    <w:semiHidden/>
    <w:rsid w:val="00CA4026"/>
    <w:pPr>
      <w:ind w:left="480" w:hanging="240"/>
    </w:pPr>
  </w:style>
  <w:style w:type="paragraph" w:styleId="Index1">
    <w:name w:val="index 1"/>
    <w:basedOn w:val="Standard"/>
    <w:next w:val="Standard"/>
    <w:autoRedefine/>
    <w:semiHidden/>
    <w:rsid w:val="00CA4026"/>
    <w:pPr>
      <w:ind w:left="240" w:hanging="240"/>
    </w:pPr>
  </w:style>
  <w:style w:type="character" w:styleId="Kommentarzeichen">
    <w:name w:val="annotation reference"/>
    <w:basedOn w:val="Absatz-Standardschriftart"/>
    <w:semiHidden/>
    <w:rsid w:val="00CA4026"/>
    <w:rPr>
      <w:sz w:val="16"/>
      <w:szCs w:val="16"/>
    </w:rPr>
  </w:style>
  <w:style w:type="paragraph" w:styleId="Kommentartext">
    <w:name w:val="annotation text"/>
    <w:basedOn w:val="Standard"/>
    <w:link w:val="KommentartextZchn"/>
    <w:semiHidden/>
    <w:rsid w:val="00CA4026"/>
    <w:rPr>
      <w:sz w:val="20"/>
      <w:szCs w:val="20"/>
    </w:rPr>
  </w:style>
  <w:style w:type="paragraph" w:styleId="Kommentarthema">
    <w:name w:val="annotation subject"/>
    <w:basedOn w:val="Kommentartext"/>
    <w:next w:val="Kommentartext"/>
    <w:link w:val="KommentarthemaZchn"/>
    <w:semiHidden/>
    <w:rsid w:val="00CA4026"/>
    <w:rPr>
      <w:b/>
      <w:bCs/>
    </w:rPr>
  </w:style>
  <w:style w:type="paragraph" w:styleId="Sprechblasentext">
    <w:name w:val="Balloon Text"/>
    <w:basedOn w:val="Standard"/>
    <w:link w:val="SprechblasentextZchn"/>
    <w:semiHidden/>
    <w:rsid w:val="00CA4026"/>
    <w:rPr>
      <w:rFonts w:ascii="Tahoma" w:hAnsi="Tahoma" w:cs="Tahoma"/>
      <w:sz w:val="16"/>
      <w:szCs w:val="16"/>
    </w:rPr>
  </w:style>
  <w:style w:type="paragraph" w:styleId="Funotentext">
    <w:name w:val="footnote text"/>
    <w:basedOn w:val="Standard"/>
    <w:link w:val="FunotentextZchn"/>
    <w:uiPriority w:val="99"/>
    <w:semiHidden/>
    <w:rsid w:val="00CA4026"/>
    <w:rPr>
      <w:sz w:val="20"/>
      <w:szCs w:val="20"/>
    </w:rPr>
  </w:style>
  <w:style w:type="character" w:styleId="Funotenzeichen">
    <w:name w:val="footnote reference"/>
    <w:basedOn w:val="Absatz-Standardschriftart"/>
    <w:uiPriority w:val="99"/>
    <w:semiHidden/>
    <w:rsid w:val="00CA4026"/>
    <w:rPr>
      <w:vertAlign w:val="superscript"/>
    </w:rPr>
  </w:style>
  <w:style w:type="paragraph" w:customStyle="1" w:styleId="Formatvorlageberschrift1Block">
    <w:name w:val="Formatvorlage Überschrift 1 + Block"/>
    <w:basedOn w:val="berschrift1"/>
    <w:semiHidden/>
    <w:rsid w:val="00A74711"/>
    <w:rPr>
      <w:rFonts w:cs="Times New Roman"/>
      <w:szCs w:val="20"/>
    </w:rPr>
  </w:style>
  <w:style w:type="paragraph" w:customStyle="1" w:styleId="FuoteChar">
    <w:name w:val="Fußote Char"/>
    <w:basedOn w:val="Standard"/>
    <w:link w:val="FuoteCharChar"/>
    <w:qFormat/>
    <w:rsid w:val="001A23AE"/>
    <w:pPr>
      <w:spacing w:before="0" w:after="60" w:line="240" w:lineRule="auto"/>
      <w:jc w:val="left"/>
    </w:pPr>
    <w:rPr>
      <w:sz w:val="16"/>
    </w:rPr>
  </w:style>
  <w:style w:type="character" w:customStyle="1" w:styleId="FuoteCharChar">
    <w:name w:val="Fußote Char Char"/>
    <w:basedOn w:val="Absatz-Standardschriftart"/>
    <w:link w:val="FuoteChar"/>
    <w:rsid w:val="001A23AE"/>
    <w:rPr>
      <w:rFonts w:ascii="Arial" w:hAnsi="Arial"/>
      <w:sz w:val="16"/>
      <w:szCs w:val="24"/>
      <w:lang w:val="en-US" w:eastAsia="en-US" w:bidi="ar-SA"/>
    </w:rPr>
  </w:style>
  <w:style w:type="paragraph" w:styleId="Inhaltsverzeichnisberschrift">
    <w:name w:val="TOC Heading"/>
    <w:basedOn w:val="berschrift1"/>
    <w:next w:val="Standard"/>
    <w:uiPriority w:val="39"/>
    <w:qFormat/>
    <w:rsid w:val="007A0741"/>
    <w:pPr>
      <w:keepLines/>
      <w:numPr>
        <w:numId w:val="0"/>
      </w:numPr>
      <w:spacing w:before="480" w:after="0" w:line="276" w:lineRule="auto"/>
      <w:jc w:val="left"/>
      <w:outlineLvl w:val="9"/>
    </w:pPr>
    <w:rPr>
      <w:rFonts w:cs="Times New Roman"/>
      <w:kern w:val="0"/>
      <w:szCs w:val="28"/>
    </w:rPr>
  </w:style>
  <w:style w:type="paragraph" w:customStyle="1" w:styleId="Abbildung">
    <w:name w:val="Abbildung"/>
    <w:link w:val="AbbildungChar"/>
    <w:qFormat/>
    <w:rsid w:val="00A65DEC"/>
    <w:rPr>
      <w:rFonts w:cs="Tahoma"/>
      <w:sz w:val="22"/>
      <w:szCs w:val="24"/>
      <w:lang w:eastAsia="en-US"/>
    </w:rPr>
  </w:style>
  <w:style w:type="paragraph" w:customStyle="1" w:styleId="TabelleAnhang14Char">
    <w:name w:val="Tabelle Anhang 14 Char"/>
    <w:basedOn w:val="Standard"/>
    <w:link w:val="TabelleAnhang14CharChar"/>
    <w:rsid w:val="00A41361"/>
    <w:pPr>
      <w:keepNext/>
      <w:spacing w:before="0" w:line="280" w:lineRule="exact"/>
      <w:jc w:val="left"/>
    </w:pPr>
    <w:rPr>
      <w:b/>
      <w:sz w:val="18"/>
      <w:szCs w:val="20"/>
      <w:lang w:val="ru-RU"/>
    </w:rPr>
  </w:style>
  <w:style w:type="paragraph" w:styleId="Titel">
    <w:name w:val="Title"/>
    <w:aliases w:val="(im Inhaltsverzeichnis)"/>
    <w:basedOn w:val="Standard"/>
    <w:link w:val="TitelZchn"/>
    <w:qFormat/>
    <w:rsid w:val="00D11963"/>
    <w:pPr>
      <w:spacing w:before="0" w:line="240" w:lineRule="auto"/>
      <w:jc w:val="left"/>
      <w:outlineLvl w:val="0"/>
    </w:pPr>
    <w:rPr>
      <w:rFonts w:ascii="Times New Roman" w:hAnsi="Times New Roman" w:cs="Arial"/>
      <w:b/>
      <w:bCs/>
      <w:sz w:val="28"/>
      <w:szCs w:val="32"/>
      <w:lang w:eastAsia="de-DE"/>
    </w:rPr>
  </w:style>
  <w:style w:type="character" w:customStyle="1" w:styleId="TitelZchn">
    <w:name w:val="Titel Zchn"/>
    <w:aliases w:val="(im Inhaltsverzeichnis) Zchn"/>
    <w:basedOn w:val="Absatz-Standardschriftart"/>
    <w:link w:val="Titel"/>
    <w:rsid w:val="00D11963"/>
    <w:rPr>
      <w:rFonts w:ascii="Times New Roman" w:hAnsi="Times New Roman" w:cs="Arial"/>
      <w:b/>
      <w:bCs/>
      <w:sz w:val="28"/>
      <w:szCs w:val="32"/>
    </w:rPr>
  </w:style>
  <w:style w:type="paragraph" w:customStyle="1" w:styleId="QuelleAbbildung">
    <w:name w:val="Quelle Abbildung"/>
    <w:basedOn w:val="Standard"/>
    <w:link w:val="QuelleAbbildungChar"/>
    <w:qFormat/>
    <w:rsid w:val="00B152E3"/>
    <w:pPr>
      <w:jc w:val="left"/>
    </w:pPr>
    <w:rPr>
      <w:bCs/>
      <w:sz w:val="16"/>
      <w:szCs w:val="20"/>
    </w:rPr>
  </w:style>
  <w:style w:type="paragraph" w:customStyle="1" w:styleId="TabelleAnhang13">
    <w:name w:val="Tabelle Anhang 13"/>
    <w:basedOn w:val="TabelleAnhang14Char"/>
    <w:link w:val="TabelleAnhang13Char"/>
    <w:rsid w:val="00C74851"/>
    <w:rPr>
      <w:bCs/>
      <w:spacing w:val="-10"/>
      <w:sz w:val="20"/>
    </w:rPr>
  </w:style>
  <w:style w:type="paragraph" w:styleId="Verzeichnis1">
    <w:name w:val="toc 1"/>
    <w:basedOn w:val="Standard"/>
    <w:next w:val="Standard"/>
    <w:autoRedefine/>
    <w:uiPriority w:val="39"/>
    <w:unhideWhenUsed/>
    <w:qFormat/>
    <w:rsid w:val="00396A04"/>
    <w:pPr>
      <w:tabs>
        <w:tab w:val="left" w:pos="660"/>
        <w:tab w:val="right" w:leader="dot" w:pos="8494"/>
      </w:tabs>
      <w:jc w:val="left"/>
    </w:pPr>
    <w:rPr>
      <w:rFonts w:ascii="Times New Roman" w:hAnsi="Times New Roman"/>
      <w:b/>
      <w:bCs/>
      <w:noProof/>
      <w:sz w:val="24"/>
    </w:rPr>
  </w:style>
  <w:style w:type="paragraph" w:styleId="Verzeichnis2">
    <w:name w:val="toc 2"/>
    <w:basedOn w:val="Standard"/>
    <w:next w:val="Standard"/>
    <w:autoRedefine/>
    <w:uiPriority w:val="39"/>
    <w:unhideWhenUsed/>
    <w:qFormat/>
    <w:rsid w:val="00A347BD"/>
    <w:pPr>
      <w:tabs>
        <w:tab w:val="left" w:pos="1100"/>
        <w:tab w:val="right" w:leader="dot" w:pos="8494"/>
      </w:tabs>
      <w:ind w:left="1134" w:hanging="708"/>
      <w:jc w:val="left"/>
    </w:pPr>
    <w:rPr>
      <w:rFonts w:asciiTheme="minorHAnsi" w:hAnsiTheme="minorHAnsi" w:cstheme="minorHAnsi"/>
      <w:noProof/>
      <w:szCs w:val="22"/>
    </w:rPr>
  </w:style>
  <w:style w:type="paragraph" w:styleId="Verzeichnis3">
    <w:name w:val="toc 3"/>
    <w:basedOn w:val="Standard"/>
    <w:next w:val="Standard"/>
    <w:autoRedefine/>
    <w:uiPriority w:val="39"/>
    <w:unhideWhenUsed/>
    <w:qFormat/>
    <w:rsid w:val="00534154"/>
    <w:pPr>
      <w:tabs>
        <w:tab w:val="left" w:pos="1276"/>
        <w:tab w:val="right" w:leader="dot" w:pos="8494"/>
      </w:tabs>
      <w:spacing w:before="0"/>
      <w:ind w:left="1276" w:hanging="552"/>
    </w:pPr>
    <w:rPr>
      <w:rFonts w:asciiTheme="minorHAnsi" w:hAnsiTheme="minorHAnsi" w:cstheme="minorHAnsi"/>
      <w:sz w:val="20"/>
      <w:szCs w:val="20"/>
    </w:rPr>
  </w:style>
  <w:style w:type="paragraph" w:styleId="Verzeichnis4">
    <w:name w:val="toc 4"/>
    <w:basedOn w:val="Standard"/>
    <w:next w:val="Standard"/>
    <w:autoRedefine/>
    <w:uiPriority w:val="39"/>
    <w:unhideWhenUsed/>
    <w:rsid w:val="00534154"/>
    <w:pPr>
      <w:tabs>
        <w:tab w:val="left" w:pos="1911"/>
        <w:tab w:val="right" w:leader="dot" w:pos="8494"/>
      </w:tabs>
      <w:spacing w:before="0"/>
      <w:ind w:left="660" w:firstLine="49"/>
    </w:pPr>
    <w:rPr>
      <w:rFonts w:ascii="Times New Roman" w:hAnsi="Times New Roman"/>
      <w:noProof/>
      <w:szCs w:val="22"/>
    </w:rPr>
  </w:style>
  <w:style w:type="paragraph" w:styleId="Verzeichnis5">
    <w:name w:val="toc 5"/>
    <w:basedOn w:val="Standard"/>
    <w:next w:val="Standard"/>
    <w:autoRedefine/>
    <w:uiPriority w:val="39"/>
    <w:unhideWhenUsed/>
    <w:rsid w:val="00A802B1"/>
    <w:pPr>
      <w:spacing w:before="0"/>
      <w:ind w:left="880"/>
      <w:jc w:val="left"/>
    </w:pPr>
    <w:rPr>
      <w:rFonts w:asciiTheme="minorHAnsi" w:hAnsiTheme="minorHAnsi" w:cstheme="minorHAnsi"/>
      <w:sz w:val="20"/>
      <w:szCs w:val="20"/>
    </w:rPr>
  </w:style>
  <w:style w:type="paragraph" w:customStyle="1" w:styleId="Anhang5Protokoll">
    <w:name w:val="Anhang 5 (Protokoll)"/>
    <w:basedOn w:val="Anhang5"/>
    <w:rsid w:val="0098224F"/>
    <w:pPr>
      <w:ind w:left="1412" w:firstLine="706"/>
    </w:pPr>
  </w:style>
  <w:style w:type="paragraph" w:styleId="StandardWeb">
    <w:name w:val="Normal (Web)"/>
    <w:basedOn w:val="Standard"/>
    <w:link w:val="StandardWebZchn"/>
    <w:uiPriority w:val="99"/>
    <w:rsid w:val="00115756"/>
    <w:pPr>
      <w:spacing w:before="100" w:beforeAutospacing="1" w:after="100" w:afterAutospacing="1" w:line="240" w:lineRule="auto"/>
    </w:pPr>
    <w:rPr>
      <w:rFonts w:ascii="Tahoma" w:hAnsi="Tahoma" w:cs="Tahoma"/>
      <w:color w:val="003366"/>
      <w:sz w:val="16"/>
      <w:szCs w:val="16"/>
      <w:lang w:eastAsia="de-DE"/>
    </w:rPr>
  </w:style>
  <w:style w:type="paragraph" w:customStyle="1" w:styleId="Titel2berschriftAnhangsverzeichnis">
    <w:name w:val="Titel 2. Überschrift (Anhangsverzeichnis)"/>
    <w:basedOn w:val="Standard"/>
    <w:rsid w:val="00797A13"/>
    <w:pPr>
      <w:numPr>
        <w:numId w:val="1"/>
      </w:numPr>
      <w:jc w:val="left"/>
    </w:pPr>
    <w:rPr>
      <w:b/>
      <w:sz w:val="28"/>
    </w:rPr>
  </w:style>
  <w:style w:type="paragraph" w:customStyle="1" w:styleId="Anhang5Protokol1l">
    <w:name w:val="Anhang 5 (Protokol1l)"/>
    <w:basedOn w:val="Anhang5"/>
    <w:rsid w:val="0098224F"/>
    <w:pPr>
      <w:ind w:left="1412" w:firstLine="706"/>
    </w:pPr>
  </w:style>
  <w:style w:type="paragraph" w:customStyle="1" w:styleId="TabletextAnhangChar">
    <w:name w:val="Table text (Anhang) Char"/>
    <w:basedOn w:val="Standard"/>
    <w:link w:val="TabletextAnhangCharChar"/>
    <w:rsid w:val="00E143A0"/>
    <w:pPr>
      <w:spacing w:before="0" w:line="280" w:lineRule="exact"/>
      <w:jc w:val="left"/>
    </w:pPr>
    <w:rPr>
      <w:sz w:val="20"/>
      <w:szCs w:val="20"/>
      <w:lang w:val="ru-RU"/>
    </w:rPr>
  </w:style>
  <w:style w:type="character" w:customStyle="1" w:styleId="TabletextAnhangCharChar">
    <w:name w:val="Table text (Anhang) Char Char"/>
    <w:basedOn w:val="Absatz-Standardschriftart"/>
    <w:link w:val="TabletextAnhangChar"/>
    <w:rsid w:val="00E143A0"/>
    <w:rPr>
      <w:lang w:val="ru-RU" w:eastAsia="en-US"/>
    </w:rPr>
  </w:style>
  <w:style w:type="paragraph" w:customStyle="1" w:styleId="Agenda">
    <w:name w:val="Agenda"/>
    <w:basedOn w:val="Standard"/>
    <w:rsid w:val="006733D2"/>
    <w:pPr>
      <w:jc w:val="center"/>
    </w:pPr>
    <w:rPr>
      <w:spacing w:val="60"/>
      <w:szCs w:val="20"/>
    </w:rPr>
  </w:style>
  <w:style w:type="character" w:customStyle="1" w:styleId="AbbildungChar">
    <w:name w:val="Abbildung Char"/>
    <w:basedOn w:val="Absatz-Standardschriftart"/>
    <w:link w:val="Abbildung"/>
    <w:rsid w:val="00A65DEC"/>
    <w:rPr>
      <w:rFonts w:cs="Tahoma"/>
      <w:sz w:val="22"/>
      <w:szCs w:val="24"/>
      <w:lang w:val="de-DE" w:eastAsia="en-US" w:bidi="ar-SA"/>
    </w:rPr>
  </w:style>
  <w:style w:type="character" w:customStyle="1" w:styleId="QuelleAbbildungChar">
    <w:name w:val="Quelle Abbildung Char"/>
    <w:basedOn w:val="Absatz-Standardschriftart"/>
    <w:link w:val="QuelleAbbildung"/>
    <w:rsid w:val="00B152E3"/>
    <w:rPr>
      <w:rFonts w:ascii="Arial" w:hAnsi="Arial"/>
      <w:bCs/>
      <w:sz w:val="16"/>
      <w:lang w:val="en-US" w:eastAsia="en-US" w:bidi="ar-SA"/>
    </w:rPr>
  </w:style>
  <w:style w:type="character" w:customStyle="1" w:styleId="berschrift1Zchn">
    <w:name w:val="Überschrift 1 Zchn"/>
    <w:basedOn w:val="Absatz-Standardschriftart"/>
    <w:link w:val="berschrift1"/>
    <w:uiPriority w:val="9"/>
    <w:rsid w:val="00D74871"/>
    <w:rPr>
      <w:rFonts w:ascii="Times New Roman" w:hAnsi="Times New Roman" w:cs="Arial"/>
      <w:b/>
      <w:bCs/>
      <w:kern w:val="32"/>
      <w:sz w:val="28"/>
      <w:szCs w:val="32"/>
      <w:lang w:eastAsia="en-US"/>
    </w:rPr>
  </w:style>
  <w:style w:type="character" w:customStyle="1" w:styleId="berschrift2Zchn">
    <w:name w:val="Überschrift 2 Zchn"/>
    <w:basedOn w:val="Absatz-Standardschriftart"/>
    <w:link w:val="berschrift2"/>
    <w:uiPriority w:val="9"/>
    <w:rsid w:val="005A4ADB"/>
    <w:rPr>
      <w:rFonts w:ascii="Times New Roman" w:hAnsi="Times New Roman" w:cs="Arial"/>
      <w:b/>
      <w:bCs/>
      <w:iCs/>
      <w:sz w:val="26"/>
      <w:szCs w:val="28"/>
      <w:lang w:eastAsia="en-US"/>
    </w:rPr>
  </w:style>
  <w:style w:type="character" w:customStyle="1" w:styleId="Inhalt">
    <w:name w:val="Inhalt"/>
    <w:basedOn w:val="Absatz-Standardschriftart"/>
    <w:rsid w:val="00C57ABE"/>
    <w:rPr>
      <w:b/>
      <w:bCs/>
      <w:sz w:val="28"/>
    </w:rPr>
  </w:style>
  <w:style w:type="paragraph" w:customStyle="1" w:styleId="Deckblatt">
    <w:name w:val="Deckblatt"/>
    <w:basedOn w:val="Standard"/>
    <w:rsid w:val="006733D2"/>
    <w:pPr>
      <w:jc w:val="center"/>
    </w:pPr>
    <w:rPr>
      <w:sz w:val="16"/>
      <w:szCs w:val="20"/>
    </w:rPr>
  </w:style>
  <w:style w:type="paragraph" w:customStyle="1" w:styleId="EinfhrungRegalsys">
    <w:name w:val="Einführung Regalsys"/>
    <w:basedOn w:val="Standard"/>
    <w:rsid w:val="006733D2"/>
    <w:pPr>
      <w:jc w:val="center"/>
    </w:pPr>
    <w:rPr>
      <w:b/>
      <w:bCs/>
      <w:szCs w:val="20"/>
    </w:rPr>
  </w:style>
  <w:style w:type="paragraph" w:customStyle="1" w:styleId="InterneQuellen">
    <w:name w:val="Interne Quellen"/>
    <w:basedOn w:val="FuoteChar"/>
    <w:link w:val="InterneQuellenChar"/>
    <w:rsid w:val="006733D2"/>
    <w:pPr>
      <w:spacing w:line="360" w:lineRule="auto"/>
    </w:pPr>
    <w:rPr>
      <w:sz w:val="22"/>
      <w:szCs w:val="20"/>
    </w:rPr>
  </w:style>
  <w:style w:type="paragraph" w:customStyle="1" w:styleId="Internetquelle">
    <w:name w:val="Internetquelle"/>
    <w:basedOn w:val="Standard"/>
    <w:link w:val="InternetquelleChar"/>
    <w:rsid w:val="006733D2"/>
    <w:pPr>
      <w:ind w:left="216"/>
    </w:pPr>
    <w:rPr>
      <w:szCs w:val="20"/>
    </w:rPr>
  </w:style>
  <w:style w:type="character" w:customStyle="1" w:styleId="InternetquelleChar">
    <w:name w:val="Internetquelle Char"/>
    <w:basedOn w:val="Absatz-Standardschriftart"/>
    <w:link w:val="Internetquelle"/>
    <w:rsid w:val="006733D2"/>
    <w:rPr>
      <w:rFonts w:ascii="Arial" w:hAnsi="Arial"/>
      <w:sz w:val="22"/>
      <w:lang w:val="en-US" w:eastAsia="en-US" w:bidi="ar-SA"/>
    </w:rPr>
  </w:style>
  <w:style w:type="paragraph" w:customStyle="1" w:styleId="Anhang1">
    <w:name w:val="Anhang 1"/>
    <w:basedOn w:val="Standard"/>
    <w:rsid w:val="006733D2"/>
    <w:pPr>
      <w:spacing w:before="0"/>
      <w:jc w:val="left"/>
    </w:pPr>
    <w:rPr>
      <w:szCs w:val="20"/>
    </w:rPr>
  </w:style>
  <w:style w:type="numbering" w:customStyle="1" w:styleId="Anhang2">
    <w:name w:val="Anhang 2"/>
    <w:basedOn w:val="KeineListe"/>
    <w:rsid w:val="006733D2"/>
    <w:pPr>
      <w:numPr>
        <w:numId w:val="2"/>
      </w:numPr>
    </w:pPr>
  </w:style>
  <w:style w:type="numbering" w:customStyle="1" w:styleId="Anhang3">
    <w:name w:val="Anhang 3"/>
    <w:basedOn w:val="KeineListe"/>
    <w:rsid w:val="002E408D"/>
    <w:pPr>
      <w:numPr>
        <w:numId w:val="3"/>
      </w:numPr>
    </w:pPr>
  </w:style>
  <w:style w:type="numbering" w:customStyle="1" w:styleId="AufgabenPL">
    <w:name w:val="Aufgaben PL"/>
    <w:basedOn w:val="KeineListe"/>
    <w:rsid w:val="002E408D"/>
    <w:pPr>
      <w:numPr>
        <w:numId w:val="4"/>
      </w:numPr>
    </w:pPr>
  </w:style>
  <w:style w:type="paragraph" w:customStyle="1" w:styleId="FormatvorlageBeschriftungLinksabbildung">
    <w:name w:val="Formatvorlage Beschriftung + Links (abbildung)"/>
    <w:basedOn w:val="Beschriftung"/>
    <w:rsid w:val="00E73832"/>
    <w:pPr>
      <w:jc w:val="left"/>
    </w:pPr>
  </w:style>
  <w:style w:type="character" w:customStyle="1" w:styleId="InterneQuellenChar">
    <w:name w:val="Interne Quellen Char"/>
    <w:basedOn w:val="FuoteCharChar"/>
    <w:link w:val="InterneQuellen"/>
    <w:rsid w:val="002E408D"/>
    <w:rPr>
      <w:rFonts w:ascii="Arial" w:hAnsi="Arial"/>
      <w:sz w:val="22"/>
      <w:szCs w:val="24"/>
      <w:lang w:val="en-US" w:eastAsia="en-US" w:bidi="ar-SA"/>
    </w:rPr>
  </w:style>
  <w:style w:type="paragraph" w:customStyle="1" w:styleId="Anhang5">
    <w:name w:val="Anhang 5"/>
    <w:basedOn w:val="Standard"/>
    <w:rsid w:val="002E408D"/>
    <w:pPr>
      <w:spacing w:line="240" w:lineRule="auto"/>
    </w:pPr>
    <w:rPr>
      <w:szCs w:val="20"/>
    </w:rPr>
  </w:style>
  <w:style w:type="paragraph" w:customStyle="1" w:styleId="Anhang6">
    <w:name w:val="Anhang 6"/>
    <w:basedOn w:val="Standard"/>
    <w:rsid w:val="002E408D"/>
    <w:pPr>
      <w:jc w:val="left"/>
    </w:pPr>
    <w:rPr>
      <w:b/>
      <w:bCs/>
      <w:szCs w:val="20"/>
    </w:rPr>
  </w:style>
  <w:style w:type="character" w:customStyle="1" w:styleId="11Fett">
    <w:name w:val="11 Fett"/>
    <w:basedOn w:val="Absatz-Standardschriftart"/>
    <w:rsid w:val="00E73832"/>
    <w:rPr>
      <w:b/>
      <w:sz w:val="22"/>
    </w:rPr>
  </w:style>
  <w:style w:type="paragraph" w:customStyle="1" w:styleId="Anhang7">
    <w:name w:val="Anhang 7"/>
    <w:basedOn w:val="Standard"/>
    <w:rsid w:val="002E408D"/>
    <w:pPr>
      <w:spacing w:before="60" w:after="60"/>
    </w:pPr>
    <w:rPr>
      <w:szCs w:val="20"/>
    </w:rPr>
  </w:style>
  <w:style w:type="character" w:customStyle="1" w:styleId="StandardWebZchn">
    <w:name w:val="Standard (Web) Zchn"/>
    <w:basedOn w:val="Absatz-Standardschriftart"/>
    <w:link w:val="StandardWeb"/>
    <w:uiPriority w:val="99"/>
    <w:rsid w:val="002E408D"/>
    <w:rPr>
      <w:rFonts w:ascii="Tahoma" w:hAnsi="Tahoma" w:cs="Tahoma"/>
      <w:color w:val="003366"/>
      <w:sz w:val="16"/>
      <w:szCs w:val="16"/>
      <w:lang w:val="de-DE" w:eastAsia="de-DE" w:bidi="ar-SA"/>
    </w:rPr>
  </w:style>
  <w:style w:type="paragraph" w:customStyle="1" w:styleId="Anhang9">
    <w:name w:val="Anhang 9"/>
    <w:basedOn w:val="Standard"/>
    <w:rsid w:val="0051348F"/>
    <w:pPr>
      <w:spacing w:before="60" w:after="60"/>
      <w:jc w:val="center"/>
    </w:pPr>
    <w:rPr>
      <w:szCs w:val="20"/>
    </w:rPr>
  </w:style>
  <w:style w:type="paragraph" w:customStyle="1" w:styleId="Anhang10">
    <w:name w:val="Anhang 10"/>
    <w:basedOn w:val="Standard"/>
    <w:rsid w:val="0051348F"/>
    <w:pPr>
      <w:spacing w:before="60" w:after="60"/>
      <w:jc w:val="center"/>
    </w:pPr>
    <w:rPr>
      <w:szCs w:val="20"/>
    </w:rPr>
  </w:style>
  <w:style w:type="paragraph" w:styleId="Literaturverzeichnis">
    <w:name w:val="Bibliography"/>
    <w:basedOn w:val="Standard"/>
    <w:link w:val="LiteraturverzeichnisZchn"/>
    <w:rsid w:val="0051348F"/>
    <w:pPr>
      <w:ind w:left="3540" w:hanging="3540"/>
    </w:pPr>
    <w:rPr>
      <w:szCs w:val="20"/>
    </w:rPr>
  </w:style>
  <w:style w:type="paragraph" w:customStyle="1" w:styleId="AufzhlungProtokoll">
    <w:name w:val="Aufzählung Protokoll"/>
    <w:basedOn w:val="Standard"/>
    <w:rsid w:val="00B802FB"/>
    <w:pPr>
      <w:spacing w:before="100" w:after="100" w:line="240" w:lineRule="auto"/>
    </w:pPr>
    <w:rPr>
      <w:szCs w:val="20"/>
    </w:rPr>
  </w:style>
  <w:style w:type="paragraph" w:customStyle="1" w:styleId="Anhang12berschriften">
    <w:name w:val="Anhang 12 (Überschriften)"/>
    <w:basedOn w:val="Standard"/>
    <w:rsid w:val="00B802FB"/>
    <w:pPr>
      <w:jc w:val="center"/>
    </w:pPr>
    <w:rPr>
      <w:szCs w:val="20"/>
    </w:rPr>
  </w:style>
  <w:style w:type="character" w:customStyle="1" w:styleId="FormatvorlageUnterstrichen11">
    <w:name w:val="Formatvorlage Unterstrichen 11"/>
    <w:basedOn w:val="Absatz-Standardschriftart"/>
    <w:rsid w:val="00B802FB"/>
    <w:rPr>
      <w:u w:val="single"/>
    </w:rPr>
  </w:style>
  <w:style w:type="character" w:customStyle="1" w:styleId="TabelleAnhang14CharChar">
    <w:name w:val="Tabelle Anhang 14 Char Char"/>
    <w:basedOn w:val="Absatz-Standardschriftart"/>
    <w:link w:val="TabelleAnhang14Char"/>
    <w:rsid w:val="00C74851"/>
    <w:rPr>
      <w:rFonts w:ascii="Arial" w:hAnsi="Arial"/>
      <w:b/>
      <w:sz w:val="18"/>
      <w:lang w:val="ru-RU" w:eastAsia="en-US" w:bidi="ar-SA"/>
    </w:rPr>
  </w:style>
  <w:style w:type="character" w:customStyle="1" w:styleId="TabelleAnhang13Char">
    <w:name w:val="Tabelle Anhang 13 Char"/>
    <w:basedOn w:val="TabelleAnhang14CharChar"/>
    <w:link w:val="TabelleAnhang13"/>
    <w:rsid w:val="00C74851"/>
    <w:rPr>
      <w:rFonts w:ascii="Arial" w:hAnsi="Arial"/>
      <w:b/>
      <w:bCs/>
      <w:spacing w:val="-10"/>
      <w:sz w:val="18"/>
      <w:lang w:val="ru-RU" w:eastAsia="en-US" w:bidi="ar-SA"/>
    </w:rPr>
  </w:style>
  <w:style w:type="paragraph" w:customStyle="1" w:styleId="Anhnag5Protokoll3">
    <w:name w:val="Anhnag 5 (Protokoll 3)"/>
    <w:basedOn w:val="Standard"/>
    <w:rsid w:val="0098224F"/>
    <w:pPr>
      <w:ind w:left="2040" w:hanging="2040"/>
    </w:pPr>
    <w:rPr>
      <w:szCs w:val="20"/>
    </w:rPr>
  </w:style>
  <w:style w:type="character" w:customStyle="1" w:styleId="LiteraturverzeichnisZchn">
    <w:name w:val="Literaturverzeichnis Zchn"/>
    <w:basedOn w:val="Absatz-Standardschriftart"/>
    <w:link w:val="Literaturverzeichnis"/>
    <w:rsid w:val="0098224F"/>
    <w:rPr>
      <w:rFonts w:ascii="Arial" w:hAnsi="Arial"/>
      <w:sz w:val="22"/>
      <w:lang w:val="en-US" w:eastAsia="en-US" w:bidi="ar-SA"/>
    </w:rPr>
  </w:style>
  <w:style w:type="paragraph" w:customStyle="1" w:styleId="Anhnag5Protokoll4">
    <w:name w:val="Anhnag 5 (Protokoll4)"/>
    <w:basedOn w:val="Standard"/>
    <w:rsid w:val="0098224F"/>
    <w:pPr>
      <w:pBdr>
        <w:bottom w:val="single" w:sz="4" w:space="1" w:color="auto"/>
      </w:pBdr>
    </w:pPr>
    <w:rPr>
      <w:szCs w:val="20"/>
    </w:rPr>
  </w:style>
  <w:style w:type="paragraph" w:customStyle="1" w:styleId="FormatvorlageFettZentriertAnhang">
    <w:name w:val="Formatvorlage Fett Zentriert (Anhang)"/>
    <w:basedOn w:val="Standard"/>
    <w:rsid w:val="0098224F"/>
    <w:pPr>
      <w:spacing w:before="60" w:after="60"/>
      <w:jc w:val="center"/>
    </w:pPr>
    <w:rPr>
      <w:b/>
      <w:bCs/>
      <w:szCs w:val="20"/>
    </w:rPr>
  </w:style>
  <w:style w:type="paragraph" w:customStyle="1" w:styleId="Anhang15">
    <w:name w:val="Anhang 15"/>
    <w:basedOn w:val="Standard"/>
    <w:rsid w:val="0098224F"/>
    <w:pPr>
      <w:spacing w:before="0" w:line="240" w:lineRule="auto"/>
      <w:jc w:val="left"/>
    </w:pPr>
    <w:rPr>
      <w:szCs w:val="20"/>
    </w:rPr>
  </w:style>
  <w:style w:type="character" w:styleId="Hyperlink">
    <w:name w:val="Hyperlink"/>
    <w:basedOn w:val="Absatz-Standardschriftart"/>
    <w:uiPriority w:val="99"/>
    <w:rsid w:val="00E73832"/>
    <w:rPr>
      <w:color w:val="0000FF"/>
      <w:u w:val="single"/>
    </w:rPr>
  </w:style>
  <w:style w:type="paragraph" w:styleId="Fuzeile">
    <w:name w:val="footer"/>
    <w:basedOn w:val="Standard"/>
    <w:link w:val="FuzeileZchn"/>
    <w:uiPriority w:val="99"/>
    <w:rsid w:val="00E247BA"/>
    <w:pPr>
      <w:tabs>
        <w:tab w:val="center" w:pos="4536"/>
        <w:tab w:val="right" w:pos="9072"/>
      </w:tabs>
    </w:pPr>
  </w:style>
  <w:style w:type="paragraph" w:customStyle="1" w:styleId="Fuote">
    <w:name w:val="Fußote"/>
    <w:basedOn w:val="Standard"/>
    <w:qFormat/>
    <w:rsid w:val="00D9012A"/>
    <w:pPr>
      <w:spacing w:before="0" w:line="240" w:lineRule="auto"/>
      <w:jc w:val="left"/>
    </w:pPr>
    <w:rPr>
      <w:sz w:val="20"/>
    </w:rPr>
  </w:style>
  <w:style w:type="paragraph" w:customStyle="1" w:styleId="Tableheader">
    <w:name w:val="Table header"/>
    <w:basedOn w:val="Standard"/>
    <w:rsid w:val="004E6CDC"/>
    <w:pPr>
      <w:keepNext/>
      <w:spacing w:before="0" w:line="280" w:lineRule="exact"/>
      <w:jc w:val="left"/>
    </w:pPr>
    <w:rPr>
      <w:b/>
      <w:sz w:val="18"/>
      <w:szCs w:val="20"/>
      <w:lang w:val="ru-RU"/>
    </w:rPr>
  </w:style>
  <w:style w:type="paragraph" w:customStyle="1" w:styleId="StyleTOC1Right-0081">
    <w:name w:val="Style TOC 1 + Right:  -0.08&quot;1"/>
    <w:basedOn w:val="Verzeichnis1"/>
    <w:autoRedefine/>
    <w:rsid w:val="004E6CDC"/>
    <w:pPr>
      <w:spacing w:before="60" w:after="60" w:line="280" w:lineRule="exact"/>
      <w:ind w:right="-108"/>
    </w:pPr>
    <w:rPr>
      <w:bCs w:val="0"/>
      <w:noProof w:val="0"/>
      <w:sz w:val="20"/>
      <w:szCs w:val="20"/>
      <w:lang w:val="ru-RU"/>
    </w:rPr>
  </w:style>
  <w:style w:type="paragraph" w:styleId="Textkrper-Zeileneinzug">
    <w:name w:val="Body Text Indent"/>
    <w:basedOn w:val="Standard"/>
    <w:link w:val="Textkrper-ZeileneinzugZchn"/>
    <w:rsid w:val="004E6CDC"/>
    <w:pPr>
      <w:spacing w:line="240" w:lineRule="auto"/>
      <w:ind w:left="426"/>
      <w:jc w:val="left"/>
    </w:pPr>
    <w:rPr>
      <w:sz w:val="20"/>
      <w:szCs w:val="20"/>
      <w:lang w:eastAsia="de-DE"/>
    </w:rPr>
  </w:style>
  <w:style w:type="paragraph" w:customStyle="1" w:styleId="Coverinfo">
    <w:name w:val="Cover info"/>
    <w:basedOn w:val="Standard"/>
    <w:rsid w:val="004E6CDC"/>
    <w:pPr>
      <w:widowControl w:val="0"/>
      <w:spacing w:before="0" w:after="40" w:line="240" w:lineRule="auto"/>
      <w:jc w:val="left"/>
    </w:pPr>
    <w:rPr>
      <w:sz w:val="20"/>
      <w:szCs w:val="20"/>
      <w:lang w:val="ru-RU"/>
    </w:rPr>
  </w:style>
  <w:style w:type="character" w:customStyle="1" w:styleId="BodytextCharChar">
    <w:name w:val="Body text Char Char"/>
    <w:basedOn w:val="Absatz-Standardschriftart"/>
    <w:rsid w:val="004E6CDC"/>
    <w:rPr>
      <w:rFonts w:ascii="Arial" w:hAnsi="Arial"/>
      <w:lang w:val="ru-RU" w:eastAsia="en-US" w:bidi="ar-SA"/>
    </w:rPr>
  </w:style>
  <w:style w:type="character" w:customStyle="1" w:styleId="BodytextCharCharCharCharCharCharCharCharCharCharCharChar">
    <w:name w:val="Body text Char Char Char Char Char Char Char Char Char Char Char Char"/>
    <w:basedOn w:val="Absatz-Standardschriftart"/>
    <w:rsid w:val="004E6CDC"/>
    <w:rPr>
      <w:rFonts w:ascii="Arial" w:hAnsi="Arial"/>
      <w:lang w:val="ru-RU" w:eastAsia="en-US" w:bidi="ar-SA"/>
    </w:rPr>
  </w:style>
  <w:style w:type="paragraph" w:styleId="Listenabsatz">
    <w:name w:val="List Paragraph"/>
    <w:basedOn w:val="Standard"/>
    <w:uiPriority w:val="34"/>
    <w:qFormat/>
    <w:rsid w:val="000938A1"/>
    <w:pPr>
      <w:ind w:left="720"/>
      <w:contextualSpacing/>
    </w:pPr>
  </w:style>
  <w:style w:type="paragraph" w:customStyle="1" w:styleId="Studienjahrgang">
    <w:name w:val="Studienjahrgang"/>
    <w:basedOn w:val="Standard"/>
    <w:rsid w:val="00D92BF1"/>
    <w:pPr>
      <w:spacing w:after="240" w:line="240" w:lineRule="auto"/>
    </w:pPr>
    <w:rPr>
      <w:szCs w:val="20"/>
    </w:rPr>
  </w:style>
  <w:style w:type="numbering" w:customStyle="1" w:styleId="eiCanProdukteaufgezhlt">
    <w:name w:val="eiCan Produkte aufgezählt"/>
    <w:basedOn w:val="KeineListe"/>
    <w:rsid w:val="00D92BF1"/>
    <w:pPr>
      <w:numPr>
        <w:numId w:val="5"/>
      </w:numPr>
    </w:pPr>
  </w:style>
  <w:style w:type="paragraph" w:customStyle="1" w:styleId="EinfhrungeinesRegalsystem">
    <w:name w:val="Einführung eines Regalsystem"/>
    <w:basedOn w:val="EinfhrungRegalsys"/>
    <w:rsid w:val="00D92BF1"/>
    <w:pPr>
      <w:spacing w:before="240" w:after="240" w:line="240" w:lineRule="auto"/>
    </w:pPr>
  </w:style>
  <w:style w:type="character" w:customStyle="1" w:styleId="QuellenFormatvorlageKursivzuQuellen">
    <w:name w:val="Quellen: Formatvorlage Kursiv zu Quellen"/>
    <w:basedOn w:val="Absatz-Standardschriftart"/>
    <w:rsid w:val="00D92BF1"/>
    <w:rPr>
      <w:i/>
      <w:iCs/>
    </w:rPr>
  </w:style>
  <w:style w:type="paragraph" w:customStyle="1" w:styleId="QuellenFormatvorlageVor12ptNach3pt">
    <w:name w:val="Quellen Formatvorlage Vor:  12 pt Nach:  3 pt"/>
    <w:basedOn w:val="Standard"/>
    <w:rsid w:val="00D92BF1"/>
    <w:pPr>
      <w:spacing w:before="240" w:after="60"/>
    </w:pPr>
    <w:rPr>
      <w:szCs w:val="20"/>
    </w:rPr>
  </w:style>
  <w:style w:type="paragraph" w:customStyle="1" w:styleId="EinfhrungRegalsystem">
    <w:name w:val="Einführung Regalsystem"/>
    <w:basedOn w:val="EinfhrungRegalsys"/>
    <w:rsid w:val="00967E8D"/>
    <w:rPr>
      <w:sz w:val="32"/>
    </w:rPr>
  </w:style>
  <w:style w:type="paragraph" w:customStyle="1" w:styleId="EinfhrungRegalsystm">
    <w:name w:val="Einführung Regalsystm"/>
    <w:basedOn w:val="EinfhrungRegalsys"/>
    <w:rsid w:val="00967E8D"/>
    <w:rPr>
      <w:sz w:val="26"/>
    </w:rPr>
  </w:style>
  <w:style w:type="paragraph" w:styleId="Endnotentext">
    <w:name w:val="endnote text"/>
    <w:basedOn w:val="Standard"/>
    <w:link w:val="EndnotentextZchn"/>
    <w:uiPriority w:val="99"/>
    <w:semiHidden/>
    <w:unhideWhenUsed/>
    <w:rsid w:val="00DD1390"/>
    <w:pPr>
      <w:spacing w:before="0" w:line="240" w:lineRule="auto"/>
    </w:pPr>
    <w:rPr>
      <w:sz w:val="20"/>
      <w:szCs w:val="20"/>
    </w:rPr>
  </w:style>
  <w:style w:type="character" w:customStyle="1" w:styleId="EndnotentextZchn">
    <w:name w:val="Endnotentext Zchn"/>
    <w:basedOn w:val="Absatz-Standardschriftart"/>
    <w:link w:val="Endnotentext"/>
    <w:uiPriority w:val="99"/>
    <w:semiHidden/>
    <w:rsid w:val="00DD1390"/>
    <w:rPr>
      <w:lang w:val="en-US" w:eastAsia="en-US"/>
    </w:rPr>
  </w:style>
  <w:style w:type="character" w:styleId="Endnotenzeichen">
    <w:name w:val="endnote reference"/>
    <w:basedOn w:val="Absatz-Standardschriftart"/>
    <w:uiPriority w:val="99"/>
    <w:semiHidden/>
    <w:unhideWhenUsed/>
    <w:rsid w:val="00DD1390"/>
    <w:rPr>
      <w:vertAlign w:val="superscript"/>
    </w:rPr>
  </w:style>
  <w:style w:type="table" w:styleId="Tabellenraster">
    <w:name w:val="Table Grid"/>
    <w:basedOn w:val="NormaleTabelle"/>
    <w:uiPriority w:val="39"/>
    <w:rsid w:val="00BB47B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MittleresRaster21">
    <w:name w:val="Mittleres Raster 21"/>
    <w:basedOn w:val="NormaleTabelle"/>
    <w:uiPriority w:val="68"/>
    <w:rsid w:val="00BB47B6"/>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HellesRaster1">
    <w:name w:val="Helles Raster1"/>
    <w:basedOn w:val="NormaleTabelle"/>
    <w:uiPriority w:val="62"/>
    <w:rsid w:val="00BB47B6"/>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HelleSchattierung1">
    <w:name w:val="Helle Schattierung1"/>
    <w:basedOn w:val="NormaleTabelle"/>
    <w:uiPriority w:val="60"/>
    <w:rsid w:val="004A370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erarbeitung">
    <w:name w:val="Revision"/>
    <w:hidden/>
    <w:uiPriority w:val="99"/>
    <w:semiHidden/>
    <w:rsid w:val="000F7275"/>
    <w:rPr>
      <w:sz w:val="22"/>
      <w:szCs w:val="24"/>
      <w:lang w:eastAsia="en-US"/>
    </w:rPr>
  </w:style>
  <w:style w:type="paragraph" w:customStyle="1" w:styleId="Formatvorlageberschrift4Links">
    <w:name w:val="Formatvorlage Überschrift 4 + Links"/>
    <w:basedOn w:val="berschrift4"/>
    <w:rsid w:val="00BD4559"/>
    <w:pPr>
      <w:jc w:val="left"/>
    </w:pPr>
    <w:rPr>
      <w:sz w:val="22"/>
      <w:szCs w:val="20"/>
    </w:rPr>
  </w:style>
  <w:style w:type="character" w:styleId="BesuchterLink">
    <w:name w:val="FollowedHyperlink"/>
    <w:basedOn w:val="Absatz-Standardschriftart"/>
    <w:uiPriority w:val="99"/>
    <w:semiHidden/>
    <w:unhideWhenUsed/>
    <w:rsid w:val="005E21B3"/>
    <w:rPr>
      <w:color w:val="800080" w:themeColor="followedHyperlink"/>
      <w:u w:val="single"/>
    </w:rPr>
  </w:style>
  <w:style w:type="character" w:styleId="Fett">
    <w:name w:val="Strong"/>
    <w:basedOn w:val="Absatz-Standardschriftart"/>
    <w:uiPriority w:val="22"/>
    <w:qFormat/>
    <w:rsid w:val="000701E1"/>
    <w:rPr>
      <w:b/>
      <w:bCs/>
    </w:rPr>
  </w:style>
  <w:style w:type="character" w:styleId="Hervorhebung">
    <w:name w:val="Emphasis"/>
    <w:basedOn w:val="Absatz-Standardschriftart"/>
    <w:uiPriority w:val="20"/>
    <w:qFormat/>
    <w:rsid w:val="00610A76"/>
    <w:rPr>
      <w:i/>
      <w:iCs/>
    </w:rPr>
  </w:style>
  <w:style w:type="character" w:customStyle="1" w:styleId="entry-date">
    <w:name w:val="entry-date"/>
    <w:basedOn w:val="Absatz-Standardschriftart"/>
    <w:rsid w:val="00610A76"/>
  </w:style>
  <w:style w:type="character" w:customStyle="1" w:styleId="apple-style-span">
    <w:name w:val="apple-style-span"/>
    <w:basedOn w:val="Absatz-Standardschriftart"/>
    <w:rsid w:val="00740A73"/>
    <w:rPr>
      <w:rFonts w:cs="Times New Roman"/>
    </w:rPr>
  </w:style>
  <w:style w:type="character" w:customStyle="1" w:styleId="apple-converted-space">
    <w:name w:val="apple-converted-space"/>
    <w:basedOn w:val="Absatz-Standardschriftart"/>
    <w:rsid w:val="00740A73"/>
    <w:rPr>
      <w:rFonts w:cs="Times New Roman"/>
    </w:rPr>
  </w:style>
  <w:style w:type="paragraph" w:styleId="Untertitel">
    <w:name w:val="Subtitle"/>
    <w:basedOn w:val="Standard"/>
    <w:next w:val="Standard"/>
    <w:link w:val="UntertitelZchn"/>
    <w:uiPriority w:val="11"/>
    <w:qFormat/>
    <w:rsid w:val="006B63DA"/>
    <w:pPr>
      <w:pBdr>
        <w:bottom w:val="dotted" w:sz="8" w:space="10" w:color="C0504D" w:themeColor="accent2"/>
      </w:pBdr>
      <w:spacing w:before="200" w:after="900" w:line="240" w:lineRule="auto"/>
      <w:jc w:val="center"/>
    </w:pPr>
    <w:rPr>
      <w:rFonts w:asciiTheme="majorHAnsi" w:eastAsiaTheme="majorEastAsia" w:hAnsiTheme="majorHAnsi" w:cstheme="majorBidi"/>
      <w:i/>
      <w:iCs/>
      <w:color w:val="622423" w:themeColor="accent2" w:themeShade="7F"/>
      <w:sz w:val="24"/>
    </w:rPr>
  </w:style>
  <w:style w:type="character" w:customStyle="1" w:styleId="UntertitelZchn">
    <w:name w:val="Untertitel Zchn"/>
    <w:basedOn w:val="Absatz-Standardschriftart"/>
    <w:link w:val="Untertitel"/>
    <w:uiPriority w:val="11"/>
    <w:rsid w:val="006B63DA"/>
    <w:rPr>
      <w:rFonts w:asciiTheme="majorHAnsi" w:eastAsiaTheme="majorEastAsia" w:hAnsiTheme="majorHAnsi" w:cstheme="majorBidi"/>
      <w:i/>
      <w:iCs/>
      <w:color w:val="622423" w:themeColor="accent2" w:themeShade="7F"/>
      <w:sz w:val="24"/>
      <w:szCs w:val="24"/>
      <w:lang w:eastAsia="en-US"/>
    </w:rPr>
  </w:style>
  <w:style w:type="character" w:styleId="Platzhaltertext">
    <w:name w:val="Placeholder Text"/>
    <w:basedOn w:val="Absatz-Standardschriftart"/>
    <w:uiPriority w:val="99"/>
    <w:semiHidden/>
    <w:rsid w:val="00B96F0C"/>
    <w:rPr>
      <w:color w:val="808080"/>
    </w:rPr>
  </w:style>
  <w:style w:type="character" w:customStyle="1" w:styleId="gen">
    <w:name w:val="gen"/>
    <w:basedOn w:val="Absatz-Standardschriftart"/>
    <w:rsid w:val="009143AC"/>
  </w:style>
  <w:style w:type="character" w:customStyle="1" w:styleId="FunotentextZchn">
    <w:name w:val="Fußnotentext Zchn"/>
    <w:basedOn w:val="Absatz-Standardschriftart"/>
    <w:link w:val="Funotentext"/>
    <w:uiPriority w:val="99"/>
    <w:semiHidden/>
    <w:rsid w:val="000B726E"/>
    <w:rPr>
      <w:lang w:eastAsia="en-US"/>
    </w:rPr>
  </w:style>
  <w:style w:type="table" w:styleId="HelleSchattierung-Akzent2">
    <w:name w:val="Light Shading Accent 2"/>
    <w:basedOn w:val="NormaleTabelle"/>
    <w:uiPriority w:val="60"/>
    <w:rsid w:val="00153DA2"/>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MittlereSchattierung2-Akzent2">
    <w:name w:val="Medium Shading 2 Accent 2"/>
    <w:basedOn w:val="NormaleTabelle"/>
    <w:uiPriority w:val="64"/>
    <w:rsid w:val="00153DA2"/>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1-Akzent2">
    <w:name w:val="Medium Shading 1 Accent 2"/>
    <w:basedOn w:val="NormaleTabelle"/>
    <w:uiPriority w:val="63"/>
    <w:rsid w:val="00153DA2"/>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HellesRaster-Akzent2">
    <w:name w:val="Light Grid Accent 2"/>
    <w:basedOn w:val="NormaleTabelle"/>
    <w:uiPriority w:val="62"/>
    <w:rsid w:val="00153DA2"/>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Liste-Akzent2">
    <w:name w:val="Light List Accent 2"/>
    <w:basedOn w:val="NormaleTabelle"/>
    <w:uiPriority w:val="61"/>
    <w:rsid w:val="00153DA2"/>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MittlereSchattierung1-Akzent5">
    <w:name w:val="Medium Shading 1 Accent 5"/>
    <w:basedOn w:val="NormaleTabelle"/>
    <w:uiPriority w:val="63"/>
    <w:rsid w:val="005B591D"/>
    <w:rPr>
      <w:rFonts w:eastAsiaTheme="minorHAnsi" w:cstheme="minorBidi"/>
      <w:sz w:val="19"/>
      <w:szCs w:val="22"/>
      <w:lang w:eastAsia="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HellesRaster-Akzent5">
    <w:name w:val="Light Grid Accent 5"/>
    <w:basedOn w:val="NormaleTabelle"/>
    <w:uiPriority w:val="62"/>
    <w:rsid w:val="00D735BD"/>
    <w:rPr>
      <w:rFonts w:eastAsiaTheme="minorHAnsi" w:cstheme="minorBidi"/>
      <w:sz w:val="19"/>
      <w:szCs w:val="22"/>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Gitternetztabelle1hellAkzent11">
    <w:name w:val="Gitternetztabelle 1 hell  – Akzent 11"/>
    <w:basedOn w:val="NormaleTabelle"/>
    <w:uiPriority w:val="46"/>
    <w:rsid w:val="00E04219"/>
    <w:rPr>
      <w:rFonts w:eastAsiaTheme="minorHAnsi" w:cstheme="minorBidi"/>
      <w:sz w:val="19"/>
      <w:szCs w:val="22"/>
      <w:lang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Zeilennummer">
    <w:name w:val="line number"/>
    <w:basedOn w:val="Absatz-Standardschriftart"/>
    <w:uiPriority w:val="99"/>
    <w:semiHidden/>
    <w:unhideWhenUsed/>
    <w:rsid w:val="004C6BBB"/>
  </w:style>
  <w:style w:type="paragraph" w:customStyle="1" w:styleId="Default">
    <w:name w:val="Default"/>
    <w:rsid w:val="00BD7F96"/>
    <w:pPr>
      <w:autoSpaceDE w:val="0"/>
      <w:autoSpaceDN w:val="0"/>
      <w:adjustRightInd w:val="0"/>
    </w:pPr>
    <w:rPr>
      <w:rFonts w:cs="Arial"/>
      <w:color w:val="000000"/>
      <w:sz w:val="24"/>
      <w:szCs w:val="24"/>
    </w:rPr>
  </w:style>
  <w:style w:type="table" w:styleId="Gitternetztabelle1hellAkzent1">
    <w:name w:val="Grid Table 1 Light Accent 1"/>
    <w:basedOn w:val="NormaleTabelle"/>
    <w:uiPriority w:val="46"/>
    <w:rsid w:val="00ED5280"/>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EinfacheTabelle1">
    <w:name w:val="Plain Table 1"/>
    <w:basedOn w:val="NormaleTabelle"/>
    <w:uiPriority w:val="41"/>
    <w:rsid w:val="00342E8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Listentabelle3Akzent1">
    <w:name w:val="List Table 3 Accent 1"/>
    <w:basedOn w:val="NormaleTabelle"/>
    <w:uiPriority w:val="48"/>
    <w:rsid w:val="00342E8A"/>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Listentabelle4Akzent1">
    <w:name w:val="List Table 4 Accent 1"/>
    <w:basedOn w:val="NormaleTabelle"/>
    <w:uiPriority w:val="49"/>
    <w:rsid w:val="00342E8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itternetztabelle4Akzent1">
    <w:name w:val="Grid Table 4 Accent 1"/>
    <w:basedOn w:val="NormaleTabelle"/>
    <w:uiPriority w:val="49"/>
    <w:rsid w:val="00342E8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name">
    <w:name w:val="name"/>
    <w:basedOn w:val="Absatz-Standardschriftart"/>
    <w:rsid w:val="00525AC9"/>
  </w:style>
  <w:style w:type="character" w:customStyle="1" w:styleId="surname">
    <w:name w:val="surname"/>
    <w:basedOn w:val="Absatz-Standardschriftart"/>
    <w:rsid w:val="00525AC9"/>
  </w:style>
  <w:style w:type="character" w:customStyle="1" w:styleId="given-names">
    <w:name w:val="given-names"/>
    <w:basedOn w:val="Absatz-Standardschriftart"/>
    <w:rsid w:val="00525AC9"/>
  </w:style>
  <w:style w:type="character" w:customStyle="1" w:styleId="year">
    <w:name w:val="year"/>
    <w:basedOn w:val="Absatz-Standardschriftart"/>
    <w:rsid w:val="00525AC9"/>
  </w:style>
  <w:style w:type="character" w:customStyle="1" w:styleId="fpage">
    <w:name w:val="fpage"/>
    <w:basedOn w:val="Absatz-Standardschriftart"/>
    <w:rsid w:val="00525AC9"/>
  </w:style>
  <w:style w:type="character" w:customStyle="1" w:styleId="lpage">
    <w:name w:val="lpage"/>
    <w:basedOn w:val="Absatz-Standardschriftart"/>
    <w:rsid w:val="00525AC9"/>
  </w:style>
  <w:style w:type="paragraph" w:customStyle="1" w:styleId="EndNoteBibliographyTitle">
    <w:name w:val="EndNote Bibliography Title"/>
    <w:basedOn w:val="Standard"/>
    <w:link w:val="EndNoteBibliographyTitleZchn"/>
    <w:rsid w:val="00525AC9"/>
    <w:pPr>
      <w:spacing w:before="0" w:line="259" w:lineRule="auto"/>
      <w:jc w:val="center"/>
    </w:pPr>
    <w:rPr>
      <w:rFonts w:ascii="Times New Roman" w:eastAsiaTheme="minorHAnsi" w:hAnsi="Times New Roman"/>
      <w:noProof/>
      <w:sz w:val="24"/>
      <w:szCs w:val="22"/>
      <w:lang w:val="en-US"/>
    </w:rPr>
  </w:style>
  <w:style w:type="character" w:customStyle="1" w:styleId="EndNoteBibliographyTitleZchn">
    <w:name w:val="EndNote Bibliography Title Zchn"/>
    <w:basedOn w:val="Absatz-Standardschriftart"/>
    <w:link w:val="EndNoteBibliographyTitle"/>
    <w:rsid w:val="00525AC9"/>
    <w:rPr>
      <w:rFonts w:ascii="Times New Roman" w:eastAsiaTheme="minorHAnsi" w:hAnsi="Times New Roman"/>
      <w:noProof/>
      <w:sz w:val="24"/>
      <w:szCs w:val="22"/>
      <w:lang w:val="en-US" w:eastAsia="en-US"/>
    </w:rPr>
  </w:style>
  <w:style w:type="paragraph" w:customStyle="1" w:styleId="EndNoteBibliography">
    <w:name w:val="EndNote Bibliography"/>
    <w:basedOn w:val="Standard"/>
    <w:link w:val="EndNoteBibliographyZchn"/>
    <w:rsid w:val="00525AC9"/>
    <w:pPr>
      <w:spacing w:before="0" w:after="160" w:line="240" w:lineRule="auto"/>
      <w:jc w:val="left"/>
    </w:pPr>
    <w:rPr>
      <w:rFonts w:ascii="Times New Roman" w:eastAsiaTheme="minorHAnsi" w:hAnsi="Times New Roman"/>
      <w:noProof/>
      <w:sz w:val="24"/>
      <w:szCs w:val="22"/>
      <w:lang w:val="en-US"/>
    </w:rPr>
  </w:style>
  <w:style w:type="character" w:customStyle="1" w:styleId="EndNoteBibliographyZchn">
    <w:name w:val="EndNote Bibliography Zchn"/>
    <w:basedOn w:val="Absatz-Standardschriftart"/>
    <w:link w:val="EndNoteBibliography"/>
    <w:rsid w:val="00525AC9"/>
    <w:rPr>
      <w:rFonts w:ascii="Times New Roman" w:eastAsiaTheme="minorHAnsi" w:hAnsi="Times New Roman"/>
      <w:noProof/>
      <w:sz w:val="24"/>
      <w:szCs w:val="22"/>
      <w:lang w:val="en-US" w:eastAsia="en-US"/>
    </w:rPr>
  </w:style>
  <w:style w:type="character" w:customStyle="1" w:styleId="NichtaufgelsteErwhnung1">
    <w:name w:val="Nicht aufgelöste Erwähnung1"/>
    <w:basedOn w:val="Absatz-Standardschriftart"/>
    <w:uiPriority w:val="99"/>
    <w:semiHidden/>
    <w:unhideWhenUsed/>
    <w:rsid w:val="00525AC9"/>
    <w:rPr>
      <w:color w:val="808080"/>
      <w:shd w:val="clear" w:color="auto" w:fill="E6E6E6"/>
    </w:rPr>
  </w:style>
  <w:style w:type="character" w:customStyle="1" w:styleId="FuzeileZchn">
    <w:name w:val="Fußzeile Zchn"/>
    <w:basedOn w:val="Absatz-Standardschriftart"/>
    <w:link w:val="Fuzeile"/>
    <w:uiPriority w:val="99"/>
    <w:rsid w:val="00525AC9"/>
    <w:rPr>
      <w:sz w:val="22"/>
      <w:szCs w:val="24"/>
      <w:lang w:eastAsia="en-US"/>
    </w:rPr>
  </w:style>
  <w:style w:type="character" w:styleId="NichtaufgelsteErwhnung">
    <w:name w:val="Unresolved Mention"/>
    <w:basedOn w:val="Absatz-Standardschriftart"/>
    <w:uiPriority w:val="99"/>
    <w:semiHidden/>
    <w:unhideWhenUsed/>
    <w:rsid w:val="006C355A"/>
    <w:rPr>
      <w:color w:val="808080"/>
      <w:shd w:val="clear" w:color="auto" w:fill="E6E6E6"/>
    </w:rPr>
  </w:style>
  <w:style w:type="table" w:styleId="Gitternetztabelle2Akzent1">
    <w:name w:val="Grid Table 2 Accent 1"/>
    <w:basedOn w:val="NormaleTabelle"/>
    <w:uiPriority w:val="47"/>
    <w:rsid w:val="00501213"/>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Buchtitel">
    <w:name w:val="Book Title"/>
    <w:basedOn w:val="Absatz-Standardschriftart"/>
    <w:uiPriority w:val="33"/>
    <w:qFormat/>
    <w:rsid w:val="00C5736D"/>
    <w:rPr>
      <w:b/>
      <w:bCs/>
      <w:i/>
      <w:iCs/>
      <w:spacing w:val="5"/>
    </w:rPr>
  </w:style>
  <w:style w:type="table" w:styleId="Gitternetztabelle4Akzent5">
    <w:name w:val="Grid Table 4 Accent 5"/>
    <w:basedOn w:val="NormaleTabelle"/>
    <w:uiPriority w:val="49"/>
    <w:rsid w:val="00347C1B"/>
    <w:rPr>
      <w:rFonts w:asciiTheme="minorHAnsi" w:eastAsiaTheme="minorHAnsi" w:hAnsiTheme="minorHAnsi" w:cstheme="minorBidi"/>
      <w:sz w:val="22"/>
      <w:szCs w:val="22"/>
      <w:lang w:eastAsia="en-US"/>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ellenraster1">
    <w:name w:val="Tabellenraster1"/>
    <w:basedOn w:val="NormaleTabelle"/>
    <w:next w:val="Tabellenraster"/>
    <w:uiPriority w:val="39"/>
    <w:rsid w:val="00A309C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NormaleTabelle"/>
    <w:next w:val="Tabellenraster"/>
    <w:uiPriority w:val="39"/>
    <w:rsid w:val="00E7391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itternetztabelle6farbigAkzent5">
    <w:name w:val="Grid Table 6 Colorful Accent 5"/>
    <w:basedOn w:val="NormaleTabelle"/>
    <w:uiPriority w:val="51"/>
    <w:rsid w:val="000652F5"/>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entabelle3Akzent5">
    <w:name w:val="List Table 3 Accent 5"/>
    <w:basedOn w:val="NormaleTabelle"/>
    <w:uiPriority w:val="48"/>
    <w:rsid w:val="00145E23"/>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table" w:styleId="Listentabelle6farbigAkzent5">
    <w:name w:val="List Table 6 Colorful Accent 5"/>
    <w:basedOn w:val="NormaleTabelle"/>
    <w:uiPriority w:val="51"/>
    <w:rsid w:val="00DF25E8"/>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entabelle6farbigAkzent1">
    <w:name w:val="List Table 6 Colorful Accent 1"/>
    <w:basedOn w:val="NormaleTabelle"/>
    <w:uiPriority w:val="51"/>
    <w:rsid w:val="00F13A1F"/>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entabelle2Akzent1">
    <w:name w:val="List Table 2 Accent 1"/>
    <w:basedOn w:val="NormaleTabelle"/>
    <w:uiPriority w:val="47"/>
    <w:rsid w:val="00F13A1F"/>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ellenraster3">
    <w:name w:val="Tabellenraster3"/>
    <w:basedOn w:val="NormaleTabelle"/>
    <w:next w:val="Tabellenraster"/>
    <w:uiPriority w:val="39"/>
    <w:rsid w:val="003C6B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4">
    <w:name w:val="Tabellenraster4"/>
    <w:basedOn w:val="NormaleTabelle"/>
    <w:next w:val="Tabellenraster"/>
    <w:uiPriority w:val="39"/>
    <w:rsid w:val="003C6B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5">
    <w:name w:val="Tabellenraster5"/>
    <w:basedOn w:val="NormaleTabelle"/>
    <w:next w:val="Tabellenraster"/>
    <w:uiPriority w:val="39"/>
    <w:rsid w:val="009206C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6">
    <w:name w:val="Tabellenraster6"/>
    <w:basedOn w:val="NormaleTabelle"/>
    <w:next w:val="Tabellenraster"/>
    <w:uiPriority w:val="39"/>
    <w:rsid w:val="00944ED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7">
    <w:name w:val="Tabellenraster7"/>
    <w:basedOn w:val="NormaleTabelle"/>
    <w:next w:val="Tabellenraster"/>
    <w:uiPriority w:val="39"/>
    <w:rsid w:val="00944ED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8">
    <w:name w:val="Tabellenraster8"/>
    <w:basedOn w:val="NormaleTabelle"/>
    <w:next w:val="Tabellenraster"/>
    <w:uiPriority w:val="39"/>
    <w:rsid w:val="0072439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9">
    <w:name w:val="Tabellenraster9"/>
    <w:basedOn w:val="NormaleTabelle"/>
    <w:next w:val="Tabellenraster"/>
    <w:uiPriority w:val="39"/>
    <w:rsid w:val="0072439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0">
    <w:name w:val="Tabellenraster10"/>
    <w:basedOn w:val="NormaleTabelle"/>
    <w:next w:val="Tabellenraster"/>
    <w:uiPriority w:val="39"/>
    <w:rsid w:val="00F4003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1">
    <w:name w:val="Tabellenraster11"/>
    <w:basedOn w:val="NormaleTabelle"/>
    <w:next w:val="Tabellenraster"/>
    <w:uiPriority w:val="39"/>
    <w:rsid w:val="004E139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2">
    <w:name w:val="Tabellenraster12"/>
    <w:basedOn w:val="NormaleTabelle"/>
    <w:next w:val="Tabellenraster"/>
    <w:uiPriority w:val="39"/>
    <w:rsid w:val="004E139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3">
    <w:name w:val="Tabellenraster13"/>
    <w:basedOn w:val="NormaleTabelle"/>
    <w:next w:val="Tabellenraster"/>
    <w:uiPriority w:val="39"/>
    <w:rsid w:val="006959C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NormaleTabelle"/>
    <w:next w:val="Tabellenraster"/>
    <w:uiPriority w:val="39"/>
    <w:rsid w:val="00A47E2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mentartextZchn">
    <w:name w:val="Kommentartext Zchn"/>
    <w:basedOn w:val="Absatz-Standardschriftart"/>
    <w:link w:val="Kommentartext"/>
    <w:semiHidden/>
    <w:rsid w:val="00A741DE"/>
    <w:rPr>
      <w:lang w:eastAsia="en-US"/>
    </w:rPr>
  </w:style>
  <w:style w:type="character" w:customStyle="1" w:styleId="berschrift3Zchn">
    <w:name w:val="Überschrift 3 Zchn"/>
    <w:basedOn w:val="Absatz-Standardschriftart"/>
    <w:link w:val="berschrift3"/>
    <w:rsid w:val="00EB5AC8"/>
    <w:rPr>
      <w:rFonts w:ascii="Times New Roman" w:hAnsi="Times New Roman" w:cs="Arial"/>
      <w:b/>
      <w:bCs/>
      <w:sz w:val="24"/>
      <w:szCs w:val="26"/>
      <w:lang w:eastAsia="en-US"/>
    </w:rPr>
  </w:style>
  <w:style w:type="character" w:customStyle="1" w:styleId="berschrift4Zchn">
    <w:name w:val="Überschrift 4 Zchn"/>
    <w:basedOn w:val="Absatz-Standardschriftart"/>
    <w:link w:val="berschrift4"/>
    <w:rsid w:val="00962F32"/>
    <w:rPr>
      <w:rFonts w:ascii="Times New Roman" w:hAnsi="Times New Roman"/>
      <w:b/>
      <w:bCs/>
      <w:sz w:val="24"/>
      <w:szCs w:val="28"/>
      <w:lang w:eastAsia="en-US"/>
    </w:rPr>
  </w:style>
  <w:style w:type="character" w:customStyle="1" w:styleId="berschrift5Zchn">
    <w:name w:val="Überschrift 5 Zchn"/>
    <w:basedOn w:val="Absatz-Standardschriftart"/>
    <w:link w:val="berschrift5"/>
    <w:rsid w:val="00962F32"/>
    <w:rPr>
      <w:b/>
      <w:bCs/>
      <w:iCs/>
      <w:sz w:val="28"/>
      <w:szCs w:val="26"/>
      <w:lang w:eastAsia="en-US"/>
    </w:rPr>
  </w:style>
  <w:style w:type="character" w:customStyle="1" w:styleId="berschrift6Zchn">
    <w:name w:val="Überschrift 6 Zchn"/>
    <w:basedOn w:val="Absatz-Standardschriftart"/>
    <w:link w:val="berschrift6"/>
    <w:rsid w:val="00962F32"/>
    <w:rPr>
      <w:rFonts w:ascii="Times New Roman" w:hAnsi="Times New Roman"/>
      <w:b/>
      <w:bCs/>
      <w:sz w:val="22"/>
      <w:szCs w:val="22"/>
      <w:lang w:eastAsia="en-US"/>
    </w:rPr>
  </w:style>
  <w:style w:type="character" w:customStyle="1" w:styleId="berschrift7Zchn">
    <w:name w:val="Überschrift 7 Zchn"/>
    <w:basedOn w:val="Absatz-Standardschriftart"/>
    <w:link w:val="berschrift7"/>
    <w:rsid w:val="00962F32"/>
    <w:rPr>
      <w:rFonts w:ascii="Times New Roman" w:hAnsi="Times New Roman"/>
      <w:sz w:val="22"/>
      <w:szCs w:val="24"/>
      <w:lang w:eastAsia="en-US"/>
    </w:rPr>
  </w:style>
  <w:style w:type="character" w:customStyle="1" w:styleId="berschrift8Zchn">
    <w:name w:val="Überschrift 8 Zchn"/>
    <w:basedOn w:val="Absatz-Standardschriftart"/>
    <w:link w:val="berschrift8"/>
    <w:rsid w:val="00962F32"/>
    <w:rPr>
      <w:rFonts w:ascii="Times New Roman" w:hAnsi="Times New Roman"/>
      <w:i/>
      <w:iCs/>
      <w:sz w:val="22"/>
      <w:szCs w:val="24"/>
      <w:lang w:eastAsia="en-US"/>
    </w:rPr>
  </w:style>
  <w:style w:type="character" w:customStyle="1" w:styleId="berschrift9Zchn">
    <w:name w:val="Überschrift 9 Zchn"/>
    <w:basedOn w:val="Absatz-Standardschriftart"/>
    <w:link w:val="berschrift9"/>
    <w:rsid w:val="00962F32"/>
    <w:rPr>
      <w:rFonts w:cs="Arial"/>
      <w:sz w:val="22"/>
      <w:szCs w:val="22"/>
      <w:lang w:eastAsia="en-US"/>
    </w:rPr>
  </w:style>
  <w:style w:type="character" w:customStyle="1" w:styleId="DokumentstrukturZchn">
    <w:name w:val="Dokumentstruktur Zchn"/>
    <w:basedOn w:val="Absatz-Standardschriftart"/>
    <w:link w:val="Dokumentstruktur"/>
    <w:semiHidden/>
    <w:rsid w:val="00962F32"/>
    <w:rPr>
      <w:rFonts w:ascii="Tahoma" w:hAnsi="Tahoma" w:cs="Tahoma"/>
      <w:sz w:val="22"/>
      <w:szCs w:val="24"/>
      <w:shd w:val="clear" w:color="auto" w:fill="000080"/>
      <w:lang w:eastAsia="en-US"/>
    </w:rPr>
  </w:style>
  <w:style w:type="character" w:customStyle="1" w:styleId="KommentarthemaZchn">
    <w:name w:val="Kommentarthema Zchn"/>
    <w:basedOn w:val="KommentartextZchn"/>
    <w:link w:val="Kommentarthema"/>
    <w:semiHidden/>
    <w:rsid w:val="00962F32"/>
    <w:rPr>
      <w:b/>
      <w:bCs/>
      <w:lang w:eastAsia="en-US"/>
    </w:rPr>
  </w:style>
  <w:style w:type="character" w:customStyle="1" w:styleId="SprechblasentextZchn">
    <w:name w:val="Sprechblasentext Zchn"/>
    <w:basedOn w:val="Absatz-Standardschriftart"/>
    <w:link w:val="Sprechblasentext"/>
    <w:semiHidden/>
    <w:rsid w:val="00962F32"/>
    <w:rPr>
      <w:rFonts w:ascii="Tahoma" w:hAnsi="Tahoma" w:cs="Tahoma"/>
      <w:sz w:val="16"/>
      <w:szCs w:val="16"/>
      <w:lang w:eastAsia="en-US"/>
    </w:rPr>
  </w:style>
  <w:style w:type="character" w:customStyle="1" w:styleId="Textkrper-ZeileneinzugZchn">
    <w:name w:val="Textkörper-Zeileneinzug Zchn"/>
    <w:basedOn w:val="Absatz-Standardschriftart"/>
    <w:link w:val="Textkrper-Zeileneinzug"/>
    <w:rsid w:val="00962F32"/>
  </w:style>
  <w:style w:type="table" w:styleId="Listentabelle5dunkelAkzent1">
    <w:name w:val="List Table 5 Dark Accent 1"/>
    <w:basedOn w:val="NormaleTabelle"/>
    <w:uiPriority w:val="50"/>
    <w:rsid w:val="007A5F4E"/>
    <w:rPr>
      <w:color w:val="FFFFFF" w:themeColor="background1"/>
    </w:rPr>
    <w:tblPr>
      <w:tblStyleRowBandSize w:val="1"/>
      <w:tblStyleColBandSize w:val="1"/>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2Akzent5">
    <w:name w:val="List Table 2 Accent 5"/>
    <w:basedOn w:val="NormaleTabelle"/>
    <w:uiPriority w:val="47"/>
    <w:rsid w:val="007A5F4E"/>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itternetztabelle5dunkelAkzent1">
    <w:name w:val="Grid Table 5 Dark Accent 1"/>
    <w:basedOn w:val="NormaleTabelle"/>
    <w:uiPriority w:val="50"/>
    <w:rsid w:val="002808A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itternetztabelle4">
    <w:name w:val="Grid Table 4"/>
    <w:basedOn w:val="NormaleTabelle"/>
    <w:uiPriority w:val="49"/>
    <w:rsid w:val="007C61C7"/>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6farbig">
    <w:name w:val="Grid Table 6 Colorful"/>
    <w:basedOn w:val="NormaleTabelle"/>
    <w:uiPriority w:val="51"/>
    <w:rsid w:val="002778F7"/>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2">
    <w:name w:val="List Table 2"/>
    <w:basedOn w:val="NormaleTabelle"/>
    <w:uiPriority w:val="47"/>
    <w:rsid w:val="002778F7"/>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1hell">
    <w:name w:val="List Table 1 Light"/>
    <w:basedOn w:val="NormaleTabelle"/>
    <w:uiPriority w:val="46"/>
    <w:rsid w:val="002778F7"/>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2">
    <w:name w:val="Grid Table 2"/>
    <w:basedOn w:val="NormaleTabelle"/>
    <w:uiPriority w:val="47"/>
    <w:rsid w:val="00196AC0"/>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KeinLeerraum">
    <w:name w:val="No Spacing"/>
    <w:uiPriority w:val="1"/>
    <w:qFormat/>
    <w:rsid w:val="00DF2BDC"/>
    <w:rPr>
      <w:sz w:val="22"/>
      <w:szCs w:val="24"/>
      <w:lang w:eastAsia="en-US"/>
    </w:rPr>
  </w:style>
  <w:style w:type="table" w:styleId="Gitternetztabelle5dunkelAkzent2">
    <w:name w:val="Grid Table 5 Dark Accent 2"/>
    <w:basedOn w:val="NormaleTabelle"/>
    <w:uiPriority w:val="50"/>
    <w:rsid w:val="00CE3A4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Gitternetztabelle5dunkelAkzent6">
    <w:name w:val="Grid Table 5 Dark Accent 6"/>
    <w:basedOn w:val="NormaleTabelle"/>
    <w:uiPriority w:val="50"/>
    <w:rsid w:val="00B7341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Listentabelle6farbig">
    <w:name w:val="List Table 6 Colorful"/>
    <w:basedOn w:val="NormaleTabelle"/>
    <w:uiPriority w:val="51"/>
    <w:rsid w:val="00185FF2"/>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4Akzent5">
    <w:name w:val="List Table 4 Accent 5"/>
    <w:basedOn w:val="NormaleTabelle"/>
    <w:uiPriority w:val="49"/>
    <w:rsid w:val="00D43E3C"/>
    <w:pPr>
      <w:spacing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ellenraster15">
    <w:name w:val="Tabellenraster15"/>
    <w:basedOn w:val="NormaleTabelle"/>
    <w:next w:val="Tabellenraster"/>
    <w:uiPriority w:val="39"/>
    <w:rsid w:val="00570500"/>
    <w:pPr>
      <w:spacing w:before="0"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6">
    <w:name w:val="Tabellenraster16"/>
    <w:basedOn w:val="NormaleTabelle"/>
    <w:next w:val="Tabellenraster"/>
    <w:uiPriority w:val="39"/>
    <w:rsid w:val="00570500"/>
    <w:pPr>
      <w:spacing w:before="0"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7">
    <w:name w:val="Tabellenraster17"/>
    <w:basedOn w:val="NormaleTabelle"/>
    <w:next w:val="Tabellenraster"/>
    <w:uiPriority w:val="39"/>
    <w:rsid w:val="00586FA4"/>
    <w:pPr>
      <w:spacing w:before="0"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satz-Standardschriftart"/>
    <w:rsid w:val="00B97315"/>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5913">
      <w:bodyDiv w:val="1"/>
      <w:marLeft w:val="0"/>
      <w:marRight w:val="0"/>
      <w:marTop w:val="0"/>
      <w:marBottom w:val="0"/>
      <w:divBdr>
        <w:top w:val="none" w:sz="0" w:space="0" w:color="auto"/>
        <w:left w:val="none" w:sz="0" w:space="0" w:color="auto"/>
        <w:bottom w:val="none" w:sz="0" w:space="0" w:color="auto"/>
        <w:right w:val="none" w:sz="0" w:space="0" w:color="auto"/>
      </w:divBdr>
    </w:div>
    <w:div w:id="4284475">
      <w:bodyDiv w:val="1"/>
      <w:marLeft w:val="0"/>
      <w:marRight w:val="0"/>
      <w:marTop w:val="0"/>
      <w:marBottom w:val="0"/>
      <w:divBdr>
        <w:top w:val="none" w:sz="0" w:space="0" w:color="auto"/>
        <w:left w:val="none" w:sz="0" w:space="0" w:color="auto"/>
        <w:bottom w:val="none" w:sz="0" w:space="0" w:color="auto"/>
        <w:right w:val="none" w:sz="0" w:space="0" w:color="auto"/>
      </w:divBdr>
    </w:div>
    <w:div w:id="6098579">
      <w:bodyDiv w:val="1"/>
      <w:marLeft w:val="0"/>
      <w:marRight w:val="0"/>
      <w:marTop w:val="0"/>
      <w:marBottom w:val="0"/>
      <w:divBdr>
        <w:top w:val="none" w:sz="0" w:space="0" w:color="auto"/>
        <w:left w:val="none" w:sz="0" w:space="0" w:color="auto"/>
        <w:bottom w:val="none" w:sz="0" w:space="0" w:color="auto"/>
        <w:right w:val="none" w:sz="0" w:space="0" w:color="auto"/>
      </w:divBdr>
    </w:div>
    <w:div w:id="6520659">
      <w:bodyDiv w:val="1"/>
      <w:marLeft w:val="0"/>
      <w:marRight w:val="0"/>
      <w:marTop w:val="0"/>
      <w:marBottom w:val="0"/>
      <w:divBdr>
        <w:top w:val="none" w:sz="0" w:space="0" w:color="auto"/>
        <w:left w:val="none" w:sz="0" w:space="0" w:color="auto"/>
        <w:bottom w:val="none" w:sz="0" w:space="0" w:color="auto"/>
        <w:right w:val="none" w:sz="0" w:space="0" w:color="auto"/>
      </w:divBdr>
    </w:div>
    <w:div w:id="9262842">
      <w:bodyDiv w:val="1"/>
      <w:marLeft w:val="0"/>
      <w:marRight w:val="0"/>
      <w:marTop w:val="0"/>
      <w:marBottom w:val="0"/>
      <w:divBdr>
        <w:top w:val="none" w:sz="0" w:space="0" w:color="auto"/>
        <w:left w:val="none" w:sz="0" w:space="0" w:color="auto"/>
        <w:bottom w:val="none" w:sz="0" w:space="0" w:color="auto"/>
        <w:right w:val="none" w:sz="0" w:space="0" w:color="auto"/>
      </w:divBdr>
    </w:div>
    <w:div w:id="10105250">
      <w:bodyDiv w:val="1"/>
      <w:marLeft w:val="0"/>
      <w:marRight w:val="0"/>
      <w:marTop w:val="0"/>
      <w:marBottom w:val="0"/>
      <w:divBdr>
        <w:top w:val="none" w:sz="0" w:space="0" w:color="auto"/>
        <w:left w:val="none" w:sz="0" w:space="0" w:color="auto"/>
        <w:bottom w:val="none" w:sz="0" w:space="0" w:color="auto"/>
        <w:right w:val="none" w:sz="0" w:space="0" w:color="auto"/>
      </w:divBdr>
    </w:div>
    <w:div w:id="14305549">
      <w:bodyDiv w:val="1"/>
      <w:marLeft w:val="0"/>
      <w:marRight w:val="0"/>
      <w:marTop w:val="0"/>
      <w:marBottom w:val="0"/>
      <w:divBdr>
        <w:top w:val="none" w:sz="0" w:space="0" w:color="auto"/>
        <w:left w:val="none" w:sz="0" w:space="0" w:color="auto"/>
        <w:bottom w:val="none" w:sz="0" w:space="0" w:color="auto"/>
        <w:right w:val="none" w:sz="0" w:space="0" w:color="auto"/>
      </w:divBdr>
    </w:div>
    <w:div w:id="16005056">
      <w:bodyDiv w:val="1"/>
      <w:marLeft w:val="0"/>
      <w:marRight w:val="0"/>
      <w:marTop w:val="0"/>
      <w:marBottom w:val="0"/>
      <w:divBdr>
        <w:top w:val="none" w:sz="0" w:space="0" w:color="auto"/>
        <w:left w:val="none" w:sz="0" w:space="0" w:color="auto"/>
        <w:bottom w:val="none" w:sz="0" w:space="0" w:color="auto"/>
        <w:right w:val="none" w:sz="0" w:space="0" w:color="auto"/>
      </w:divBdr>
    </w:div>
    <w:div w:id="19817574">
      <w:bodyDiv w:val="1"/>
      <w:marLeft w:val="0"/>
      <w:marRight w:val="0"/>
      <w:marTop w:val="0"/>
      <w:marBottom w:val="0"/>
      <w:divBdr>
        <w:top w:val="none" w:sz="0" w:space="0" w:color="auto"/>
        <w:left w:val="none" w:sz="0" w:space="0" w:color="auto"/>
        <w:bottom w:val="none" w:sz="0" w:space="0" w:color="auto"/>
        <w:right w:val="none" w:sz="0" w:space="0" w:color="auto"/>
      </w:divBdr>
    </w:div>
    <w:div w:id="20785574">
      <w:bodyDiv w:val="1"/>
      <w:marLeft w:val="0"/>
      <w:marRight w:val="0"/>
      <w:marTop w:val="0"/>
      <w:marBottom w:val="0"/>
      <w:divBdr>
        <w:top w:val="none" w:sz="0" w:space="0" w:color="auto"/>
        <w:left w:val="none" w:sz="0" w:space="0" w:color="auto"/>
        <w:bottom w:val="none" w:sz="0" w:space="0" w:color="auto"/>
        <w:right w:val="none" w:sz="0" w:space="0" w:color="auto"/>
      </w:divBdr>
    </w:div>
    <w:div w:id="23092583">
      <w:bodyDiv w:val="1"/>
      <w:marLeft w:val="0"/>
      <w:marRight w:val="0"/>
      <w:marTop w:val="0"/>
      <w:marBottom w:val="0"/>
      <w:divBdr>
        <w:top w:val="none" w:sz="0" w:space="0" w:color="auto"/>
        <w:left w:val="none" w:sz="0" w:space="0" w:color="auto"/>
        <w:bottom w:val="none" w:sz="0" w:space="0" w:color="auto"/>
        <w:right w:val="none" w:sz="0" w:space="0" w:color="auto"/>
      </w:divBdr>
    </w:div>
    <w:div w:id="24402977">
      <w:bodyDiv w:val="1"/>
      <w:marLeft w:val="0"/>
      <w:marRight w:val="0"/>
      <w:marTop w:val="0"/>
      <w:marBottom w:val="0"/>
      <w:divBdr>
        <w:top w:val="none" w:sz="0" w:space="0" w:color="auto"/>
        <w:left w:val="none" w:sz="0" w:space="0" w:color="auto"/>
        <w:bottom w:val="none" w:sz="0" w:space="0" w:color="auto"/>
        <w:right w:val="none" w:sz="0" w:space="0" w:color="auto"/>
      </w:divBdr>
    </w:div>
    <w:div w:id="30687763">
      <w:bodyDiv w:val="1"/>
      <w:marLeft w:val="0"/>
      <w:marRight w:val="0"/>
      <w:marTop w:val="0"/>
      <w:marBottom w:val="0"/>
      <w:divBdr>
        <w:top w:val="none" w:sz="0" w:space="0" w:color="auto"/>
        <w:left w:val="none" w:sz="0" w:space="0" w:color="auto"/>
        <w:bottom w:val="none" w:sz="0" w:space="0" w:color="auto"/>
        <w:right w:val="none" w:sz="0" w:space="0" w:color="auto"/>
      </w:divBdr>
    </w:div>
    <w:div w:id="31807335">
      <w:bodyDiv w:val="1"/>
      <w:marLeft w:val="0"/>
      <w:marRight w:val="0"/>
      <w:marTop w:val="0"/>
      <w:marBottom w:val="0"/>
      <w:divBdr>
        <w:top w:val="none" w:sz="0" w:space="0" w:color="auto"/>
        <w:left w:val="none" w:sz="0" w:space="0" w:color="auto"/>
        <w:bottom w:val="none" w:sz="0" w:space="0" w:color="auto"/>
        <w:right w:val="none" w:sz="0" w:space="0" w:color="auto"/>
      </w:divBdr>
    </w:div>
    <w:div w:id="34621328">
      <w:bodyDiv w:val="1"/>
      <w:marLeft w:val="0"/>
      <w:marRight w:val="0"/>
      <w:marTop w:val="0"/>
      <w:marBottom w:val="0"/>
      <w:divBdr>
        <w:top w:val="none" w:sz="0" w:space="0" w:color="auto"/>
        <w:left w:val="none" w:sz="0" w:space="0" w:color="auto"/>
        <w:bottom w:val="none" w:sz="0" w:space="0" w:color="auto"/>
        <w:right w:val="none" w:sz="0" w:space="0" w:color="auto"/>
      </w:divBdr>
    </w:div>
    <w:div w:id="36323585">
      <w:bodyDiv w:val="1"/>
      <w:marLeft w:val="0"/>
      <w:marRight w:val="0"/>
      <w:marTop w:val="0"/>
      <w:marBottom w:val="0"/>
      <w:divBdr>
        <w:top w:val="none" w:sz="0" w:space="0" w:color="auto"/>
        <w:left w:val="none" w:sz="0" w:space="0" w:color="auto"/>
        <w:bottom w:val="none" w:sz="0" w:space="0" w:color="auto"/>
        <w:right w:val="none" w:sz="0" w:space="0" w:color="auto"/>
      </w:divBdr>
    </w:div>
    <w:div w:id="36782848">
      <w:bodyDiv w:val="1"/>
      <w:marLeft w:val="0"/>
      <w:marRight w:val="0"/>
      <w:marTop w:val="0"/>
      <w:marBottom w:val="0"/>
      <w:divBdr>
        <w:top w:val="none" w:sz="0" w:space="0" w:color="auto"/>
        <w:left w:val="none" w:sz="0" w:space="0" w:color="auto"/>
        <w:bottom w:val="none" w:sz="0" w:space="0" w:color="auto"/>
        <w:right w:val="none" w:sz="0" w:space="0" w:color="auto"/>
      </w:divBdr>
    </w:div>
    <w:div w:id="41053226">
      <w:bodyDiv w:val="1"/>
      <w:marLeft w:val="0"/>
      <w:marRight w:val="0"/>
      <w:marTop w:val="0"/>
      <w:marBottom w:val="0"/>
      <w:divBdr>
        <w:top w:val="none" w:sz="0" w:space="0" w:color="auto"/>
        <w:left w:val="none" w:sz="0" w:space="0" w:color="auto"/>
        <w:bottom w:val="none" w:sz="0" w:space="0" w:color="auto"/>
        <w:right w:val="none" w:sz="0" w:space="0" w:color="auto"/>
      </w:divBdr>
    </w:div>
    <w:div w:id="43411194">
      <w:bodyDiv w:val="1"/>
      <w:marLeft w:val="0"/>
      <w:marRight w:val="0"/>
      <w:marTop w:val="0"/>
      <w:marBottom w:val="0"/>
      <w:divBdr>
        <w:top w:val="none" w:sz="0" w:space="0" w:color="auto"/>
        <w:left w:val="none" w:sz="0" w:space="0" w:color="auto"/>
        <w:bottom w:val="none" w:sz="0" w:space="0" w:color="auto"/>
        <w:right w:val="none" w:sz="0" w:space="0" w:color="auto"/>
      </w:divBdr>
    </w:div>
    <w:div w:id="43600458">
      <w:bodyDiv w:val="1"/>
      <w:marLeft w:val="0"/>
      <w:marRight w:val="0"/>
      <w:marTop w:val="0"/>
      <w:marBottom w:val="0"/>
      <w:divBdr>
        <w:top w:val="none" w:sz="0" w:space="0" w:color="auto"/>
        <w:left w:val="none" w:sz="0" w:space="0" w:color="auto"/>
        <w:bottom w:val="none" w:sz="0" w:space="0" w:color="auto"/>
        <w:right w:val="none" w:sz="0" w:space="0" w:color="auto"/>
      </w:divBdr>
    </w:div>
    <w:div w:id="46804362">
      <w:bodyDiv w:val="1"/>
      <w:marLeft w:val="0"/>
      <w:marRight w:val="0"/>
      <w:marTop w:val="0"/>
      <w:marBottom w:val="0"/>
      <w:divBdr>
        <w:top w:val="none" w:sz="0" w:space="0" w:color="auto"/>
        <w:left w:val="none" w:sz="0" w:space="0" w:color="auto"/>
        <w:bottom w:val="none" w:sz="0" w:space="0" w:color="auto"/>
        <w:right w:val="none" w:sz="0" w:space="0" w:color="auto"/>
      </w:divBdr>
    </w:div>
    <w:div w:id="46994099">
      <w:bodyDiv w:val="1"/>
      <w:marLeft w:val="0"/>
      <w:marRight w:val="0"/>
      <w:marTop w:val="0"/>
      <w:marBottom w:val="0"/>
      <w:divBdr>
        <w:top w:val="none" w:sz="0" w:space="0" w:color="auto"/>
        <w:left w:val="none" w:sz="0" w:space="0" w:color="auto"/>
        <w:bottom w:val="none" w:sz="0" w:space="0" w:color="auto"/>
        <w:right w:val="none" w:sz="0" w:space="0" w:color="auto"/>
      </w:divBdr>
    </w:div>
    <w:div w:id="48069518">
      <w:bodyDiv w:val="1"/>
      <w:marLeft w:val="0"/>
      <w:marRight w:val="0"/>
      <w:marTop w:val="0"/>
      <w:marBottom w:val="0"/>
      <w:divBdr>
        <w:top w:val="none" w:sz="0" w:space="0" w:color="auto"/>
        <w:left w:val="none" w:sz="0" w:space="0" w:color="auto"/>
        <w:bottom w:val="none" w:sz="0" w:space="0" w:color="auto"/>
        <w:right w:val="none" w:sz="0" w:space="0" w:color="auto"/>
      </w:divBdr>
    </w:div>
    <w:div w:id="51469293">
      <w:bodyDiv w:val="1"/>
      <w:marLeft w:val="0"/>
      <w:marRight w:val="0"/>
      <w:marTop w:val="0"/>
      <w:marBottom w:val="0"/>
      <w:divBdr>
        <w:top w:val="none" w:sz="0" w:space="0" w:color="auto"/>
        <w:left w:val="none" w:sz="0" w:space="0" w:color="auto"/>
        <w:bottom w:val="none" w:sz="0" w:space="0" w:color="auto"/>
        <w:right w:val="none" w:sz="0" w:space="0" w:color="auto"/>
      </w:divBdr>
    </w:div>
    <w:div w:id="59792792">
      <w:bodyDiv w:val="1"/>
      <w:marLeft w:val="0"/>
      <w:marRight w:val="0"/>
      <w:marTop w:val="0"/>
      <w:marBottom w:val="0"/>
      <w:divBdr>
        <w:top w:val="none" w:sz="0" w:space="0" w:color="auto"/>
        <w:left w:val="none" w:sz="0" w:space="0" w:color="auto"/>
        <w:bottom w:val="none" w:sz="0" w:space="0" w:color="auto"/>
        <w:right w:val="none" w:sz="0" w:space="0" w:color="auto"/>
      </w:divBdr>
    </w:div>
    <w:div w:id="65802650">
      <w:bodyDiv w:val="1"/>
      <w:marLeft w:val="0"/>
      <w:marRight w:val="0"/>
      <w:marTop w:val="0"/>
      <w:marBottom w:val="0"/>
      <w:divBdr>
        <w:top w:val="none" w:sz="0" w:space="0" w:color="auto"/>
        <w:left w:val="none" w:sz="0" w:space="0" w:color="auto"/>
        <w:bottom w:val="none" w:sz="0" w:space="0" w:color="auto"/>
        <w:right w:val="none" w:sz="0" w:space="0" w:color="auto"/>
      </w:divBdr>
    </w:div>
    <w:div w:id="66348992">
      <w:bodyDiv w:val="1"/>
      <w:marLeft w:val="0"/>
      <w:marRight w:val="0"/>
      <w:marTop w:val="0"/>
      <w:marBottom w:val="0"/>
      <w:divBdr>
        <w:top w:val="none" w:sz="0" w:space="0" w:color="auto"/>
        <w:left w:val="none" w:sz="0" w:space="0" w:color="auto"/>
        <w:bottom w:val="none" w:sz="0" w:space="0" w:color="auto"/>
        <w:right w:val="none" w:sz="0" w:space="0" w:color="auto"/>
      </w:divBdr>
    </w:div>
    <w:div w:id="67387495">
      <w:bodyDiv w:val="1"/>
      <w:marLeft w:val="0"/>
      <w:marRight w:val="0"/>
      <w:marTop w:val="0"/>
      <w:marBottom w:val="0"/>
      <w:divBdr>
        <w:top w:val="none" w:sz="0" w:space="0" w:color="auto"/>
        <w:left w:val="none" w:sz="0" w:space="0" w:color="auto"/>
        <w:bottom w:val="none" w:sz="0" w:space="0" w:color="auto"/>
        <w:right w:val="none" w:sz="0" w:space="0" w:color="auto"/>
      </w:divBdr>
    </w:div>
    <w:div w:id="68966517">
      <w:bodyDiv w:val="1"/>
      <w:marLeft w:val="0"/>
      <w:marRight w:val="0"/>
      <w:marTop w:val="0"/>
      <w:marBottom w:val="0"/>
      <w:divBdr>
        <w:top w:val="none" w:sz="0" w:space="0" w:color="auto"/>
        <w:left w:val="none" w:sz="0" w:space="0" w:color="auto"/>
        <w:bottom w:val="none" w:sz="0" w:space="0" w:color="auto"/>
        <w:right w:val="none" w:sz="0" w:space="0" w:color="auto"/>
      </w:divBdr>
    </w:div>
    <w:div w:id="69425942">
      <w:bodyDiv w:val="1"/>
      <w:marLeft w:val="0"/>
      <w:marRight w:val="0"/>
      <w:marTop w:val="0"/>
      <w:marBottom w:val="0"/>
      <w:divBdr>
        <w:top w:val="none" w:sz="0" w:space="0" w:color="auto"/>
        <w:left w:val="none" w:sz="0" w:space="0" w:color="auto"/>
        <w:bottom w:val="none" w:sz="0" w:space="0" w:color="auto"/>
        <w:right w:val="none" w:sz="0" w:space="0" w:color="auto"/>
      </w:divBdr>
    </w:div>
    <w:div w:id="70540687">
      <w:bodyDiv w:val="1"/>
      <w:marLeft w:val="0"/>
      <w:marRight w:val="0"/>
      <w:marTop w:val="0"/>
      <w:marBottom w:val="0"/>
      <w:divBdr>
        <w:top w:val="none" w:sz="0" w:space="0" w:color="auto"/>
        <w:left w:val="none" w:sz="0" w:space="0" w:color="auto"/>
        <w:bottom w:val="none" w:sz="0" w:space="0" w:color="auto"/>
        <w:right w:val="none" w:sz="0" w:space="0" w:color="auto"/>
      </w:divBdr>
    </w:div>
    <w:div w:id="70781555">
      <w:bodyDiv w:val="1"/>
      <w:marLeft w:val="0"/>
      <w:marRight w:val="0"/>
      <w:marTop w:val="0"/>
      <w:marBottom w:val="0"/>
      <w:divBdr>
        <w:top w:val="none" w:sz="0" w:space="0" w:color="auto"/>
        <w:left w:val="none" w:sz="0" w:space="0" w:color="auto"/>
        <w:bottom w:val="none" w:sz="0" w:space="0" w:color="auto"/>
        <w:right w:val="none" w:sz="0" w:space="0" w:color="auto"/>
      </w:divBdr>
    </w:div>
    <w:div w:id="83915732">
      <w:bodyDiv w:val="1"/>
      <w:marLeft w:val="0"/>
      <w:marRight w:val="0"/>
      <w:marTop w:val="0"/>
      <w:marBottom w:val="0"/>
      <w:divBdr>
        <w:top w:val="none" w:sz="0" w:space="0" w:color="auto"/>
        <w:left w:val="none" w:sz="0" w:space="0" w:color="auto"/>
        <w:bottom w:val="none" w:sz="0" w:space="0" w:color="auto"/>
        <w:right w:val="none" w:sz="0" w:space="0" w:color="auto"/>
      </w:divBdr>
    </w:div>
    <w:div w:id="84884824">
      <w:bodyDiv w:val="1"/>
      <w:marLeft w:val="0"/>
      <w:marRight w:val="0"/>
      <w:marTop w:val="0"/>
      <w:marBottom w:val="0"/>
      <w:divBdr>
        <w:top w:val="none" w:sz="0" w:space="0" w:color="auto"/>
        <w:left w:val="none" w:sz="0" w:space="0" w:color="auto"/>
        <w:bottom w:val="none" w:sz="0" w:space="0" w:color="auto"/>
        <w:right w:val="none" w:sz="0" w:space="0" w:color="auto"/>
      </w:divBdr>
    </w:div>
    <w:div w:id="87427715">
      <w:bodyDiv w:val="1"/>
      <w:marLeft w:val="0"/>
      <w:marRight w:val="0"/>
      <w:marTop w:val="0"/>
      <w:marBottom w:val="0"/>
      <w:divBdr>
        <w:top w:val="none" w:sz="0" w:space="0" w:color="auto"/>
        <w:left w:val="none" w:sz="0" w:space="0" w:color="auto"/>
        <w:bottom w:val="none" w:sz="0" w:space="0" w:color="auto"/>
        <w:right w:val="none" w:sz="0" w:space="0" w:color="auto"/>
      </w:divBdr>
    </w:div>
    <w:div w:id="92405956">
      <w:bodyDiv w:val="1"/>
      <w:marLeft w:val="0"/>
      <w:marRight w:val="0"/>
      <w:marTop w:val="0"/>
      <w:marBottom w:val="0"/>
      <w:divBdr>
        <w:top w:val="none" w:sz="0" w:space="0" w:color="auto"/>
        <w:left w:val="none" w:sz="0" w:space="0" w:color="auto"/>
        <w:bottom w:val="none" w:sz="0" w:space="0" w:color="auto"/>
        <w:right w:val="none" w:sz="0" w:space="0" w:color="auto"/>
      </w:divBdr>
    </w:div>
    <w:div w:id="93283434">
      <w:bodyDiv w:val="1"/>
      <w:marLeft w:val="0"/>
      <w:marRight w:val="0"/>
      <w:marTop w:val="0"/>
      <w:marBottom w:val="0"/>
      <w:divBdr>
        <w:top w:val="none" w:sz="0" w:space="0" w:color="auto"/>
        <w:left w:val="none" w:sz="0" w:space="0" w:color="auto"/>
        <w:bottom w:val="none" w:sz="0" w:space="0" w:color="auto"/>
        <w:right w:val="none" w:sz="0" w:space="0" w:color="auto"/>
      </w:divBdr>
    </w:div>
    <w:div w:id="95253909">
      <w:bodyDiv w:val="1"/>
      <w:marLeft w:val="0"/>
      <w:marRight w:val="0"/>
      <w:marTop w:val="0"/>
      <w:marBottom w:val="0"/>
      <w:divBdr>
        <w:top w:val="none" w:sz="0" w:space="0" w:color="auto"/>
        <w:left w:val="none" w:sz="0" w:space="0" w:color="auto"/>
        <w:bottom w:val="none" w:sz="0" w:space="0" w:color="auto"/>
        <w:right w:val="none" w:sz="0" w:space="0" w:color="auto"/>
      </w:divBdr>
    </w:div>
    <w:div w:id="96796788">
      <w:bodyDiv w:val="1"/>
      <w:marLeft w:val="0"/>
      <w:marRight w:val="0"/>
      <w:marTop w:val="0"/>
      <w:marBottom w:val="0"/>
      <w:divBdr>
        <w:top w:val="none" w:sz="0" w:space="0" w:color="auto"/>
        <w:left w:val="none" w:sz="0" w:space="0" w:color="auto"/>
        <w:bottom w:val="none" w:sz="0" w:space="0" w:color="auto"/>
        <w:right w:val="none" w:sz="0" w:space="0" w:color="auto"/>
      </w:divBdr>
    </w:div>
    <w:div w:id="98836882">
      <w:bodyDiv w:val="1"/>
      <w:marLeft w:val="0"/>
      <w:marRight w:val="0"/>
      <w:marTop w:val="0"/>
      <w:marBottom w:val="0"/>
      <w:divBdr>
        <w:top w:val="none" w:sz="0" w:space="0" w:color="auto"/>
        <w:left w:val="none" w:sz="0" w:space="0" w:color="auto"/>
        <w:bottom w:val="none" w:sz="0" w:space="0" w:color="auto"/>
        <w:right w:val="none" w:sz="0" w:space="0" w:color="auto"/>
      </w:divBdr>
      <w:divsChild>
        <w:div w:id="1516572383">
          <w:marLeft w:val="0"/>
          <w:marRight w:val="0"/>
          <w:marTop w:val="0"/>
          <w:marBottom w:val="0"/>
          <w:divBdr>
            <w:top w:val="none" w:sz="0" w:space="0" w:color="auto"/>
            <w:left w:val="none" w:sz="0" w:space="0" w:color="auto"/>
            <w:bottom w:val="none" w:sz="0" w:space="0" w:color="auto"/>
            <w:right w:val="none" w:sz="0" w:space="0" w:color="auto"/>
          </w:divBdr>
        </w:div>
        <w:div w:id="1686982434">
          <w:marLeft w:val="0"/>
          <w:marRight w:val="0"/>
          <w:marTop w:val="0"/>
          <w:marBottom w:val="0"/>
          <w:divBdr>
            <w:top w:val="none" w:sz="0" w:space="0" w:color="auto"/>
            <w:left w:val="none" w:sz="0" w:space="0" w:color="auto"/>
            <w:bottom w:val="none" w:sz="0" w:space="0" w:color="auto"/>
            <w:right w:val="none" w:sz="0" w:space="0" w:color="auto"/>
          </w:divBdr>
        </w:div>
      </w:divsChild>
    </w:div>
    <w:div w:id="100532420">
      <w:bodyDiv w:val="1"/>
      <w:marLeft w:val="0"/>
      <w:marRight w:val="0"/>
      <w:marTop w:val="0"/>
      <w:marBottom w:val="0"/>
      <w:divBdr>
        <w:top w:val="none" w:sz="0" w:space="0" w:color="auto"/>
        <w:left w:val="none" w:sz="0" w:space="0" w:color="auto"/>
        <w:bottom w:val="none" w:sz="0" w:space="0" w:color="auto"/>
        <w:right w:val="none" w:sz="0" w:space="0" w:color="auto"/>
      </w:divBdr>
    </w:div>
    <w:div w:id="102380641">
      <w:bodyDiv w:val="1"/>
      <w:marLeft w:val="0"/>
      <w:marRight w:val="0"/>
      <w:marTop w:val="0"/>
      <w:marBottom w:val="0"/>
      <w:divBdr>
        <w:top w:val="none" w:sz="0" w:space="0" w:color="auto"/>
        <w:left w:val="none" w:sz="0" w:space="0" w:color="auto"/>
        <w:bottom w:val="none" w:sz="0" w:space="0" w:color="auto"/>
        <w:right w:val="none" w:sz="0" w:space="0" w:color="auto"/>
      </w:divBdr>
    </w:div>
    <w:div w:id="103964587">
      <w:bodyDiv w:val="1"/>
      <w:marLeft w:val="0"/>
      <w:marRight w:val="0"/>
      <w:marTop w:val="0"/>
      <w:marBottom w:val="0"/>
      <w:divBdr>
        <w:top w:val="none" w:sz="0" w:space="0" w:color="auto"/>
        <w:left w:val="none" w:sz="0" w:space="0" w:color="auto"/>
        <w:bottom w:val="none" w:sz="0" w:space="0" w:color="auto"/>
        <w:right w:val="none" w:sz="0" w:space="0" w:color="auto"/>
      </w:divBdr>
    </w:div>
    <w:div w:id="104270621">
      <w:bodyDiv w:val="1"/>
      <w:marLeft w:val="0"/>
      <w:marRight w:val="0"/>
      <w:marTop w:val="0"/>
      <w:marBottom w:val="0"/>
      <w:divBdr>
        <w:top w:val="none" w:sz="0" w:space="0" w:color="auto"/>
        <w:left w:val="none" w:sz="0" w:space="0" w:color="auto"/>
        <w:bottom w:val="none" w:sz="0" w:space="0" w:color="auto"/>
        <w:right w:val="none" w:sz="0" w:space="0" w:color="auto"/>
      </w:divBdr>
    </w:div>
    <w:div w:id="108623825">
      <w:bodyDiv w:val="1"/>
      <w:marLeft w:val="0"/>
      <w:marRight w:val="0"/>
      <w:marTop w:val="0"/>
      <w:marBottom w:val="0"/>
      <w:divBdr>
        <w:top w:val="none" w:sz="0" w:space="0" w:color="auto"/>
        <w:left w:val="none" w:sz="0" w:space="0" w:color="auto"/>
        <w:bottom w:val="none" w:sz="0" w:space="0" w:color="auto"/>
        <w:right w:val="none" w:sz="0" w:space="0" w:color="auto"/>
      </w:divBdr>
    </w:div>
    <w:div w:id="109009149">
      <w:bodyDiv w:val="1"/>
      <w:marLeft w:val="0"/>
      <w:marRight w:val="0"/>
      <w:marTop w:val="0"/>
      <w:marBottom w:val="0"/>
      <w:divBdr>
        <w:top w:val="none" w:sz="0" w:space="0" w:color="auto"/>
        <w:left w:val="none" w:sz="0" w:space="0" w:color="auto"/>
        <w:bottom w:val="none" w:sz="0" w:space="0" w:color="auto"/>
        <w:right w:val="none" w:sz="0" w:space="0" w:color="auto"/>
      </w:divBdr>
    </w:div>
    <w:div w:id="109320147">
      <w:bodyDiv w:val="1"/>
      <w:marLeft w:val="0"/>
      <w:marRight w:val="0"/>
      <w:marTop w:val="0"/>
      <w:marBottom w:val="0"/>
      <w:divBdr>
        <w:top w:val="none" w:sz="0" w:space="0" w:color="auto"/>
        <w:left w:val="none" w:sz="0" w:space="0" w:color="auto"/>
        <w:bottom w:val="none" w:sz="0" w:space="0" w:color="auto"/>
        <w:right w:val="none" w:sz="0" w:space="0" w:color="auto"/>
      </w:divBdr>
    </w:div>
    <w:div w:id="114445865">
      <w:bodyDiv w:val="1"/>
      <w:marLeft w:val="0"/>
      <w:marRight w:val="0"/>
      <w:marTop w:val="0"/>
      <w:marBottom w:val="0"/>
      <w:divBdr>
        <w:top w:val="none" w:sz="0" w:space="0" w:color="auto"/>
        <w:left w:val="none" w:sz="0" w:space="0" w:color="auto"/>
        <w:bottom w:val="none" w:sz="0" w:space="0" w:color="auto"/>
        <w:right w:val="none" w:sz="0" w:space="0" w:color="auto"/>
      </w:divBdr>
    </w:div>
    <w:div w:id="114711887">
      <w:bodyDiv w:val="1"/>
      <w:marLeft w:val="0"/>
      <w:marRight w:val="0"/>
      <w:marTop w:val="0"/>
      <w:marBottom w:val="0"/>
      <w:divBdr>
        <w:top w:val="none" w:sz="0" w:space="0" w:color="auto"/>
        <w:left w:val="none" w:sz="0" w:space="0" w:color="auto"/>
        <w:bottom w:val="none" w:sz="0" w:space="0" w:color="auto"/>
        <w:right w:val="none" w:sz="0" w:space="0" w:color="auto"/>
      </w:divBdr>
    </w:div>
    <w:div w:id="115878640">
      <w:bodyDiv w:val="1"/>
      <w:marLeft w:val="0"/>
      <w:marRight w:val="0"/>
      <w:marTop w:val="0"/>
      <w:marBottom w:val="0"/>
      <w:divBdr>
        <w:top w:val="none" w:sz="0" w:space="0" w:color="auto"/>
        <w:left w:val="none" w:sz="0" w:space="0" w:color="auto"/>
        <w:bottom w:val="none" w:sz="0" w:space="0" w:color="auto"/>
        <w:right w:val="none" w:sz="0" w:space="0" w:color="auto"/>
      </w:divBdr>
    </w:div>
    <w:div w:id="131142356">
      <w:bodyDiv w:val="1"/>
      <w:marLeft w:val="0"/>
      <w:marRight w:val="0"/>
      <w:marTop w:val="0"/>
      <w:marBottom w:val="0"/>
      <w:divBdr>
        <w:top w:val="none" w:sz="0" w:space="0" w:color="auto"/>
        <w:left w:val="none" w:sz="0" w:space="0" w:color="auto"/>
        <w:bottom w:val="none" w:sz="0" w:space="0" w:color="auto"/>
        <w:right w:val="none" w:sz="0" w:space="0" w:color="auto"/>
      </w:divBdr>
    </w:div>
    <w:div w:id="134228558">
      <w:bodyDiv w:val="1"/>
      <w:marLeft w:val="0"/>
      <w:marRight w:val="0"/>
      <w:marTop w:val="0"/>
      <w:marBottom w:val="0"/>
      <w:divBdr>
        <w:top w:val="none" w:sz="0" w:space="0" w:color="auto"/>
        <w:left w:val="none" w:sz="0" w:space="0" w:color="auto"/>
        <w:bottom w:val="none" w:sz="0" w:space="0" w:color="auto"/>
        <w:right w:val="none" w:sz="0" w:space="0" w:color="auto"/>
      </w:divBdr>
    </w:div>
    <w:div w:id="134763434">
      <w:bodyDiv w:val="1"/>
      <w:marLeft w:val="0"/>
      <w:marRight w:val="0"/>
      <w:marTop w:val="0"/>
      <w:marBottom w:val="0"/>
      <w:divBdr>
        <w:top w:val="none" w:sz="0" w:space="0" w:color="auto"/>
        <w:left w:val="none" w:sz="0" w:space="0" w:color="auto"/>
        <w:bottom w:val="none" w:sz="0" w:space="0" w:color="auto"/>
        <w:right w:val="none" w:sz="0" w:space="0" w:color="auto"/>
      </w:divBdr>
    </w:div>
    <w:div w:id="135731662">
      <w:bodyDiv w:val="1"/>
      <w:marLeft w:val="0"/>
      <w:marRight w:val="0"/>
      <w:marTop w:val="0"/>
      <w:marBottom w:val="0"/>
      <w:divBdr>
        <w:top w:val="none" w:sz="0" w:space="0" w:color="auto"/>
        <w:left w:val="none" w:sz="0" w:space="0" w:color="auto"/>
        <w:bottom w:val="none" w:sz="0" w:space="0" w:color="auto"/>
        <w:right w:val="none" w:sz="0" w:space="0" w:color="auto"/>
      </w:divBdr>
    </w:div>
    <w:div w:id="143353118">
      <w:bodyDiv w:val="1"/>
      <w:marLeft w:val="0"/>
      <w:marRight w:val="0"/>
      <w:marTop w:val="0"/>
      <w:marBottom w:val="0"/>
      <w:divBdr>
        <w:top w:val="none" w:sz="0" w:space="0" w:color="auto"/>
        <w:left w:val="none" w:sz="0" w:space="0" w:color="auto"/>
        <w:bottom w:val="none" w:sz="0" w:space="0" w:color="auto"/>
        <w:right w:val="none" w:sz="0" w:space="0" w:color="auto"/>
      </w:divBdr>
    </w:div>
    <w:div w:id="145707935">
      <w:bodyDiv w:val="1"/>
      <w:marLeft w:val="0"/>
      <w:marRight w:val="0"/>
      <w:marTop w:val="0"/>
      <w:marBottom w:val="0"/>
      <w:divBdr>
        <w:top w:val="none" w:sz="0" w:space="0" w:color="auto"/>
        <w:left w:val="none" w:sz="0" w:space="0" w:color="auto"/>
        <w:bottom w:val="none" w:sz="0" w:space="0" w:color="auto"/>
        <w:right w:val="none" w:sz="0" w:space="0" w:color="auto"/>
      </w:divBdr>
    </w:div>
    <w:div w:id="148598339">
      <w:bodyDiv w:val="1"/>
      <w:marLeft w:val="0"/>
      <w:marRight w:val="0"/>
      <w:marTop w:val="0"/>
      <w:marBottom w:val="0"/>
      <w:divBdr>
        <w:top w:val="none" w:sz="0" w:space="0" w:color="auto"/>
        <w:left w:val="none" w:sz="0" w:space="0" w:color="auto"/>
        <w:bottom w:val="none" w:sz="0" w:space="0" w:color="auto"/>
        <w:right w:val="none" w:sz="0" w:space="0" w:color="auto"/>
      </w:divBdr>
    </w:div>
    <w:div w:id="149560913">
      <w:bodyDiv w:val="1"/>
      <w:marLeft w:val="0"/>
      <w:marRight w:val="0"/>
      <w:marTop w:val="0"/>
      <w:marBottom w:val="0"/>
      <w:divBdr>
        <w:top w:val="none" w:sz="0" w:space="0" w:color="auto"/>
        <w:left w:val="none" w:sz="0" w:space="0" w:color="auto"/>
        <w:bottom w:val="none" w:sz="0" w:space="0" w:color="auto"/>
        <w:right w:val="none" w:sz="0" w:space="0" w:color="auto"/>
      </w:divBdr>
    </w:div>
    <w:div w:id="150103187">
      <w:bodyDiv w:val="1"/>
      <w:marLeft w:val="0"/>
      <w:marRight w:val="0"/>
      <w:marTop w:val="0"/>
      <w:marBottom w:val="0"/>
      <w:divBdr>
        <w:top w:val="none" w:sz="0" w:space="0" w:color="auto"/>
        <w:left w:val="none" w:sz="0" w:space="0" w:color="auto"/>
        <w:bottom w:val="none" w:sz="0" w:space="0" w:color="auto"/>
        <w:right w:val="none" w:sz="0" w:space="0" w:color="auto"/>
      </w:divBdr>
    </w:div>
    <w:div w:id="151726494">
      <w:bodyDiv w:val="1"/>
      <w:marLeft w:val="0"/>
      <w:marRight w:val="0"/>
      <w:marTop w:val="0"/>
      <w:marBottom w:val="0"/>
      <w:divBdr>
        <w:top w:val="none" w:sz="0" w:space="0" w:color="auto"/>
        <w:left w:val="none" w:sz="0" w:space="0" w:color="auto"/>
        <w:bottom w:val="none" w:sz="0" w:space="0" w:color="auto"/>
        <w:right w:val="none" w:sz="0" w:space="0" w:color="auto"/>
      </w:divBdr>
    </w:div>
    <w:div w:id="153451622">
      <w:bodyDiv w:val="1"/>
      <w:marLeft w:val="0"/>
      <w:marRight w:val="0"/>
      <w:marTop w:val="0"/>
      <w:marBottom w:val="0"/>
      <w:divBdr>
        <w:top w:val="none" w:sz="0" w:space="0" w:color="auto"/>
        <w:left w:val="none" w:sz="0" w:space="0" w:color="auto"/>
        <w:bottom w:val="none" w:sz="0" w:space="0" w:color="auto"/>
        <w:right w:val="none" w:sz="0" w:space="0" w:color="auto"/>
      </w:divBdr>
    </w:div>
    <w:div w:id="160003885">
      <w:bodyDiv w:val="1"/>
      <w:marLeft w:val="0"/>
      <w:marRight w:val="0"/>
      <w:marTop w:val="0"/>
      <w:marBottom w:val="0"/>
      <w:divBdr>
        <w:top w:val="none" w:sz="0" w:space="0" w:color="auto"/>
        <w:left w:val="none" w:sz="0" w:space="0" w:color="auto"/>
        <w:bottom w:val="none" w:sz="0" w:space="0" w:color="auto"/>
        <w:right w:val="none" w:sz="0" w:space="0" w:color="auto"/>
      </w:divBdr>
    </w:div>
    <w:div w:id="161968563">
      <w:bodyDiv w:val="1"/>
      <w:marLeft w:val="0"/>
      <w:marRight w:val="0"/>
      <w:marTop w:val="0"/>
      <w:marBottom w:val="0"/>
      <w:divBdr>
        <w:top w:val="none" w:sz="0" w:space="0" w:color="auto"/>
        <w:left w:val="none" w:sz="0" w:space="0" w:color="auto"/>
        <w:bottom w:val="none" w:sz="0" w:space="0" w:color="auto"/>
        <w:right w:val="none" w:sz="0" w:space="0" w:color="auto"/>
      </w:divBdr>
    </w:div>
    <w:div w:id="165942728">
      <w:bodyDiv w:val="1"/>
      <w:marLeft w:val="0"/>
      <w:marRight w:val="0"/>
      <w:marTop w:val="0"/>
      <w:marBottom w:val="0"/>
      <w:divBdr>
        <w:top w:val="none" w:sz="0" w:space="0" w:color="auto"/>
        <w:left w:val="none" w:sz="0" w:space="0" w:color="auto"/>
        <w:bottom w:val="none" w:sz="0" w:space="0" w:color="auto"/>
        <w:right w:val="none" w:sz="0" w:space="0" w:color="auto"/>
      </w:divBdr>
    </w:div>
    <w:div w:id="166596832">
      <w:bodyDiv w:val="1"/>
      <w:marLeft w:val="0"/>
      <w:marRight w:val="0"/>
      <w:marTop w:val="0"/>
      <w:marBottom w:val="0"/>
      <w:divBdr>
        <w:top w:val="none" w:sz="0" w:space="0" w:color="auto"/>
        <w:left w:val="none" w:sz="0" w:space="0" w:color="auto"/>
        <w:bottom w:val="none" w:sz="0" w:space="0" w:color="auto"/>
        <w:right w:val="none" w:sz="0" w:space="0" w:color="auto"/>
      </w:divBdr>
    </w:div>
    <w:div w:id="166598646">
      <w:bodyDiv w:val="1"/>
      <w:marLeft w:val="0"/>
      <w:marRight w:val="0"/>
      <w:marTop w:val="0"/>
      <w:marBottom w:val="0"/>
      <w:divBdr>
        <w:top w:val="none" w:sz="0" w:space="0" w:color="auto"/>
        <w:left w:val="none" w:sz="0" w:space="0" w:color="auto"/>
        <w:bottom w:val="none" w:sz="0" w:space="0" w:color="auto"/>
        <w:right w:val="none" w:sz="0" w:space="0" w:color="auto"/>
      </w:divBdr>
    </w:div>
    <w:div w:id="167403480">
      <w:bodyDiv w:val="1"/>
      <w:marLeft w:val="0"/>
      <w:marRight w:val="0"/>
      <w:marTop w:val="0"/>
      <w:marBottom w:val="0"/>
      <w:divBdr>
        <w:top w:val="none" w:sz="0" w:space="0" w:color="auto"/>
        <w:left w:val="none" w:sz="0" w:space="0" w:color="auto"/>
        <w:bottom w:val="none" w:sz="0" w:space="0" w:color="auto"/>
        <w:right w:val="none" w:sz="0" w:space="0" w:color="auto"/>
      </w:divBdr>
    </w:div>
    <w:div w:id="172258743">
      <w:bodyDiv w:val="1"/>
      <w:marLeft w:val="0"/>
      <w:marRight w:val="0"/>
      <w:marTop w:val="0"/>
      <w:marBottom w:val="0"/>
      <w:divBdr>
        <w:top w:val="none" w:sz="0" w:space="0" w:color="auto"/>
        <w:left w:val="none" w:sz="0" w:space="0" w:color="auto"/>
        <w:bottom w:val="none" w:sz="0" w:space="0" w:color="auto"/>
        <w:right w:val="none" w:sz="0" w:space="0" w:color="auto"/>
      </w:divBdr>
    </w:div>
    <w:div w:id="172691654">
      <w:bodyDiv w:val="1"/>
      <w:marLeft w:val="0"/>
      <w:marRight w:val="0"/>
      <w:marTop w:val="0"/>
      <w:marBottom w:val="0"/>
      <w:divBdr>
        <w:top w:val="none" w:sz="0" w:space="0" w:color="auto"/>
        <w:left w:val="none" w:sz="0" w:space="0" w:color="auto"/>
        <w:bottom w:val="none" w:sz="0" w:space="0" w:color="auto"/>
        <w:right w:val="none" w:sz="0" w:space="0" w:color="auto"/>
      </w:divBdr>
    </w:div>
    <w:div w:id="173615151">
      <w:bodyDiv w:val="1"/>
      <w:marLeft w:val="0"/>
      <w:marRight w:val="0"/>
      <w:marTop w:val="0"/>
      <w:marBottom w:val="0"/>
      <w:divBdr>
        <w:top w:val="none" w:sz="0" w:space="0" w:color="auto"/>
        <w:left w:val="none" w:sz="0" w:space="0" w:color="auto"/>
        <w:bottom w:val="none" w:sz="0" w:space="0" w:color="auto"/>
        <w:right w:val="none" w:sz="0" w:space="0" w:color="auto"/>
      </w:divBdr>
    </w:div>
    <w:div w:id="174541933">
      <w:bodyDiv w:val="1"/>
      <w:marLeft w:val="0"/>
      <w:marRight w:val="0"/>
      <w:marTop w:val="0"/>
      <w:marBottom w:val="0"/>
      <w:divBdr>
        <w:top w:val="none" w:sz="0" w:space="0" w:color="auto"/>
        <w:left w:val="none" w:sz="0" w:space="0" w:color="auto"/>
        <w:bottom w:val="none" w:sz="0" w:space="0" w:color="auto"/>
        <w:right w:val="none" w:sz="0" w:space="0" w:color="auto"/>
      </w:divBdr>
    </w:div>
    <w:div w:id="174881676">
      <w:bodyDiv w:val="1"/>
      <w:marLeft w:val="0"/>
      <w:marRight w:val="0"/>
      <w:marTop w:val="0"/>
      <w:marBottom w:val="0"/>
      <w:divBdr>
        <w:top w:val="none" w:sz="0" w:space="0" w:color="auto"/>
        <w:left w:val="none" w:sz="0" w:space="0" w:color="auto"/>
        <w:bottom w:val="none" w:sz="0" w:space="0" w:color="auto"/>
        <w:right w:val="none" w:sz="0" w:space="0" w:color="auto"/>
      </w:divBdr>
    </w:div>
    <w:div w:id="186217591">
      <w:bodyDiv w:val="1"/>
      <w:marLeft w:val="0"/>
      <w:marRight w:val="0"/>
      <w:marTop w:val="0"/>
      <w:marBottom w:val="0"/>
      <w:divBdr>
        <w:top w:val="none" w:sz="0" w:space="0" w:color="auto"/>
        <w:left w:val="none" w:sz="0" w:space="0" w:color="auto"/>
        <w:bottom w:val="none" w:sz="0" w:space="0" w:color="auto"/>
        <w:right w:val="none" w:sz="0" w:space="0" w:color="auto"/>
      </w:divBdr>
    </w:div>
    <w:div w:id="188371802">
      <w:bodyDiv w:val="1"/>
      <w:marLeft w:val="0"/>
      <w:marRight w:val="0"/>
      <w:marTop w:val="0"/>
      <w:marBottom w:val="0"/>
      <w:divBdr>
        <w:top w:val="none" w:sz="0" w:space="0" w:color="auto"/>
        <w:left w:val="none" w:sz="0" w:space="0" w:color="auto"/>
        <w:bottom w:val="none" w:sz="0" w:space="0" w:color="auto"/>
        <w:right w:val="none" w:sz="0" w:space="0" w:color="auto"/>
      </w:divBdr>
    </w:div>
    <w:div w:id="188420498">
      <w:bodyDiv w:val="1"/>
      <w:marLeft w:val="0"/>
      <w:marRight w:val="0"/>
      <w:marTop w:val="0"/>
      <w:marBottom w:val="0"/>
      <w:divBdr>
        <w:top w:val="none" w:sz="0" w:space="0" w:color="auto"/>
        <w:left w:val="none" w:sz="0" w:space="0" w:color="auto"/>
        <w:bottom w:val="none" w:sz="0" w:space="0" w:color="auto"/>
        <w:right w:val="none" w:sz="0" w:space="0" w:color="auto"/>
      </w:divBdr>
    </w:div>
    <w:div w:id="191573671">
      <w:bodyDiv w:val="1"/>
      <w:marLeft w:val="0"/>
      <w:marRight w:val="0"/>
      <w:marTop w:val="0"/>
      <w:marBottom w:val="0"/>
      <w:divBdr>
        <w:top w:val="none" w:sz="0" w:space="0" w:color="auto"/>
        <w:left w:val="none" w:sz="0" w:space="0" w:color="auto"/>
        <w:bottom w:val="none" w:sz="0" w:space="0" w:color="auto"/>
        <w:right w:val="none" w:sz="0" w:space="0" w:color="auto"/>
      </w:divBdr>
    </w:div>
    <w:div w:id="192117377">
      <w:bodyDiv w:val="1"/>
      <w:marLeft w:val="0"/>
      <w:marRight w:val="0"/>
      <w:marTop w:val="0"/>
      <w:marBottom w:val="0"/>
      <w:divBdr>
        <w:top w:val="none" w:sz="0" w:space="0" w:color="auto"/>
        <w:left w:val="none" w:sz="0" w:space="0" w:color="auto"/>
        <w:bottom w:val="none" w:sz="0" w:space="0" w:color="auto"/>
        <w:right w:val="none" w:sz="0" w:space="0" w:color="auto"/>
      </w:divBdr>
    </w:div>
    <w:div w:id="195626232">
      <w:bodyDiv w:val="1"/>
      <w:marLeft w:val="0"/>
      <w:marRight w:val="0"/>
      <w:marTop w:val="0"/>
      <w:marBottom w:val="0"/>
      <w:divBdr>
        <w:top w:val="none" w:sz="0" w:space="0" w:color="auto"/>
        <w:left w:val="none" w:sz="0" w:space="0" w:color="auto"/>
        <w:bottom w:val="none" w:sz="0" w:space="0" w:color="auto"/>
        <w:right w:val="none" w:sz="0" w:space="0" w:color="auto"/>
      </w:divBdr>
    </w:div>
    <w:div w:id="195776063">
      <w:bodyDiv w:val="1"/>
      <w:marLeft w:val="0"/>
      <w:marRight w:val="0"/>
      <w:marTop w:val="0"/>
      <w:marBottom w:val="0"/>
      <w:divBdr>
        <w:top w:val="none" w:sz="0" w:space="0" w:color="auto"/>
        <w:left w:val="none" w:sz="0" w:space="0" w:color="auto"/>
        <w:bottom w:val="none" w:sz="0" w:space="0" w:color="auto"/>
        <w:right w:val="none" w:sz="0" w:space="0" w:color="auto"/>
      </w:divBdr>
    </w:div>
    <w:div w:id="196352894">
      <w:bodyDiv w:val="1"/>
      <w:marLeft w:val="0"/>
      <w:marRight w:val="0"/>
      <w:marTop w:val="0"/>
      <w:marBottom w:val="0"/>
      <w:divBdr>
        <w:top w:val="none" w:sz="0" w:space="0" w:color="auto"/>
        <w:left w:val="none" w:sz="0" w:space="0" w:color="auto"/>
        <w:bottom w:val="none" w:sz="0" w:space="0" w:color="auto"/>
        <w:right w:val="none" w:sz="0" w:space="0" w:color="auto"/>
      </w:divBdr>
    </w:div>
    <w:div w:id="201986782">
      <w:bodyDiv w:val="1"/>
      <w:marLeft w:val="0"/>
      <w:marRight w:val="0"/>
      <w:marTop w:val="0"/>
      <w:marBottom w:val="0"/>
      <w:divBdr>
        <w:top w:val="none" w:sz="0" w:space="0" w:color="auto"/>
        <w:left w:val="none" w:sz="0" w:space="0" w:color="auto"/>
        <w:bottom w:val="none" w:sz="0" w:space="0" w:color="auto"/>
        <w:right w:val="none" w:sz="0" w:space="0" w:color="auto"/>
      </w:divBdr>
    </w:div>
    <w:div w:id="205259048">
      <w:bodyDiv w:val="1"/>
      <w:marLeft w:val="0"/>
      <w:marRight w:val="0"/>
      <w:marTop w:val="0"/>
      <w:marBottom w:val="0"/>
      <w:divBdr>
        <w:top w:val="none" w:sz="0" w:space="0" w:color="auto"/>
        <w:left w:val="none" w:sz="0" w:space="0" w:color="auto"/>
        <w:bottom w:val="none" w:sz="0" w:space="0" w:color="auto"/>
        <w:right w:val="none" w:sz="0" w:space="0" w:color="auto"/>
      </w:divBdr>
    </w:div>
    <w:div w:id="205290994">
      <w:bodyDiv w:val="1"/>
      <w:marLeft w:val="0"/>
      <w:marRight w:val="0"/>
      <w:marTop w:val="0"/>
      <w:marBottom w:val="0"/>
      <w:divBdr>
        <w:top w:val="none" w:sz="0" w:space="0" w:color="auto"/>
        <w:left w:val="none" w:sz="0" w:space="0" w:color="auto"/>
        <w:bottom w:val="none" w:sz="0" w:space="0" w:color="auto"/>
        <w:right w:val="none" w:sz="0" w:space="0" w:color="auto"/>
      </w:divBdr>
    </w:div>
    <w:div w:id="206458317">
      <w:bodyDiv w:val="1"/>
      <w:marLeft w:val="0"/>
      <w:marRight w:val="0"/>
      <w:marTop w:val="0"/>
      <w:marBottom w:val="0"/>
      <w:divBdr>
        <w:top w:val="none" w:sz="0" w:space="0" w:color="auto"/>
        <w:left w:val="none" w:sz="0" w:space="0" w:color="auto"/>
        <w:bottom w:val="none" w:sz="0" w:space="0" w:color="auto"/>
        <w:right w:val="none" w:sz="0" w:space="0" w:color="auto"/>
      </w:divBdr>
    </w:div>
    <w:div w:id="211503802">
      <w:bodyDiv w:val="1"/>
      <w:marLeft w:val="0"/>
      <w:marRight w:val="0"/>
      <w:marTop w:val="0"/>
      <w:marBottom w:val="0"/>
      <w:divBdr>
        <w:top w:val="none" w:sz="0" w:space="0" w:color="auto"/>
        <w:left w:val="none" w:sz="0" w:space="0" w:color="auto"/>
        <w:bottom w:val="none" w:sz="0" w:space="0" w:color="auto"/>
        <w:right w:val="none" w:sz="0" w:space="0" w:color="auto"/>
      </w:divBdr>
    </w:div>
    <w:div w:id="214395749">
      <w:bodyDiv w:val="1"/>
      <w:marLeft w:val="0"/>
      <w:marRight w:val="0"/>
      <w:marTop w:val="0"/>
      <w:marBottom w:val="0"/>
      <w:divBdr>
        <w:top w:val="none" w:sz="0" w:space="0" w:color="auto"/>
        <w:left w:val="none" w:sz="0" w:space="0" w:color="auto"/>
        <w:bottom w:val="none" w:sz="0" w:space="0" w:color="auto"/>
        <w:right w:val="none" w:sz="0" w:space="0" w:color="auto"/>
      </w:divBdr>
    </w:div>
    <w:div w:id="217934775">
      <w:bodyDiv w:val="1"/>
      <w:marLeft w:val="0"/>
      <w:marRight w:val="0"/>
      <w:marTop w:val="0"/>
      <w:marBottom w:val="0"/>
      <w:divBdr>
        <w:top w:val="none" w:sz="0" w:space="0" w:color="auto"/>
        <w:left w:val="none" w:sz="0" w:space="0" w:color="auto"/>
        <w:bottom w:val="none" w:sz="0" w:space="0" w:color="auto"/>
        <w:right w:val="none" w:sz="0" w:space="0" w:color="auto"/>
      </w:divBdr>
    </w:div>
    <w:div w:id="222133434">
      <w:bodyDiv w:val="1"/>
      <w:marLeft w:val="0"/>
      <w:marRight w:val="0"/>
      <w:marTop w:val="0"/>
      <w:marBottom w:val="0"/>
      <w:divBdr>
        <w:top w:val="none" w:sz="0" w:space="0" w:color="auto"/>
        <w:left w:val="none" w:sz="0" w:space="0" w:color="auto"/>
        <w:bottom w:val="none" w:sz="0" w:space="0" w:color="auto"/>
        <w:right w:val="none" w:sz="0" w:space="0" w:color="auto"/>
      </w:divBdr>
    </w:div>
    <w:div w:id="226959355">
      <w:bodyDiv w:val="1"/>
      <w:marLeft w:val="0"/>
      <w:marRight w:val="0"/>
      <w:marTop w:val="0"/>
      <w:marBottom w:val="0"/>
      <w:divBdr>
        <w:top w:val="none" w:sz="0" w:space="0" w:color="auto"/>
        <w:left w:val="none" w:sz="0" w:space="0" w:color="auto"/>
        <w:bottom w:val="none" w:sz="0" w:space="0" w:color="auto"/>
        <w:right w:val="none" w:sz="0" w:space="0" w:color="auto"/>
      </w:divBdr>
    </w:div>
    <w:div w:id="229198362">
      <w:bodyDiv w:val="1"/>
      <w:marLeft w:val="0"/>
      <w:marRight w:val="0"/>
      <w:marTop w:val="0"/>
      <w:marBottom w:val="0"/>
      <w:divBdr>
        <w:top w:val="none" w:sz="0" w:space="0" w:color="auto"/>
        <w:left w:val="none" w:sz="0" w:space="0" w:color="auto"/>
        <w:bottom w:val="none" w:sz="0" w:space="0" w:color="auto"/>
        <w:right w:val="none" w:sz="0" w:space="0" w:color="auto"/>
      </w:divBdr>
    </w:div>
    <w:div w:id="232398211">
      <w:bodyDiv w:val="1"/>
      <w:marLeft w:val="0"/>
      <w:marRight w:val="0"/>
      <w:marTop w:val="0"/>
      <w:marBottom w:val="0"/>
      <w:divBdr>
        <w:top w:val="none" w:sz="0" w:space="0" w:color="auto"/>
        <w:left w:val="none" w:sz="0" w:space="0" w:color="auto"/>
        <w:bottom w:val="none" w:sz="0" w:space="0" w:color="auto"/>
        <w:right w:val="none" w:sz="0" w:space="0" w:color="auto"/>
      </w:divBdr>
    </w:div>
    <w:div w:id="232787432">
      <w:bodyDiv w:val="1"/>
      <w:marLeft w:val="0"/>
      <w:marRight w:val="0"/>
      <w:marTop w:val="0"/>
      <w:marBottom w:val="0"/>
      <w:divBdr>
        <w:top w:val="none" w:sz="0" w:space="0" w:color="auto"/>
        <w:left w:val="none" w:sz="0" w:space="0" w:color="auto"/>
        <w:bottom w:val="none" w:sz="0" w:space="0" w:color="auto"/>
        <w:right w:val="none" w:sz="0" w:space="0" w:color="auto"/>
      </w:divBdr>
    </w:div>
    <w:div w:id="238637370">
      <w:bodyDiv w:val="1"/>
      <w:marLeft w:val="0"/>
      <w:marRight w:val="0"/>
      <w:marTop w:val="0"/>
      <w:marBottom w:val="0"/>
      <w:divBdr>
        <w:top w:val="none" w:sz="0" w:space="0" w:color="auto"/>
        <w:left w:val="none" w:sz="0" w:space="0" w:color="auto"/>
        <w:bottom w:val="none" w:sz="0" w:space="0" w:color="auto"/>
        <w:right w:val="none" w:sz="0" w:space="0" w:color="auto"/>
      </w:divBdr>
    </w:div>
    <w:div w:id="238833308">
      <w:bodyDiv w:val="1"/>
      <w:marLeft w:val="0"/>
      <w:marRight w:val="0"/>
      <w:marTop w:val="0"/>
      <w:marBottom w:val="0"/>
      <w:divBdr>
        <w:top w:val="none" w:sz="0" w:space="0" w:color="auto"/>
        <w:left w:val="none" w:sz="0" w:space="0" w:color="auto"/>
        <w:bottom w:val="none" w:sz="0" w:space="0" w:color="auto"/>
        <w:right w:val="none" w:sz="0" w:space="0" w:color="auto"/>
      </w:divBdr>
    </w:div>
    <w:div w:id="241066468">
      <w:bodyDiv w:val="1"/>
      <w:marLeft w:val="0"/>
      <w:marRight w:val="0"/>
      <w:marTop w:val="0"/>
      <w:marBottom w:val="0"/>
      <w:divBdr>
        <w:top w:val="none" w:sz="0" w:space="0" w:color="auto"/>
        <w:left w:val="none" w:sz="0" w:space="0" w:color="auto"/>
        <w:bottom w:val="none" w:sz="0" w:space="0" w:color="auto"/>
        <w:right w:val="none" w:sz="0" w:space="0" w:color="auto"/>
      </w:divBdr>
    </w:div>
    <w:div w:id="241373993">
      <w:bodyDiv w:val="1"/>
      <w:marLeft w:val="0"/>
      <w:marRight w:val="0"/>
      <w:marTop w:val="0"/>
      <w:marBottom w:val="0"/>
      <w:divBdr>
        <w:top w:val="none" w:sz="0" w:space="0" w:color="auto"/>
        <w:left w:val="none" w:sz="0" w:space="0" w:color="auto"/>
        <w:bottom w:val="none" w:sz="0" w:space="0" w:color="auto"/>
        <w:right w:val="none" w:sz="0" w:space="0" w:color="auto"/>
      </w:divBdr>
    </w:div>
    <w:div w:id="241569709">
      <w:bodyDiv w:val="1"/>
      <w:marLeft w:val="0"/>
      <w:marRight w:val="0"/>
      <w:marTop w:val="0"/>
      <w:marBottom w:val="0"/>
      <w:divBdr>
        <w:top w:val="none" w:sz="0" w:space="0" w:color="auto"/>
        <w:left w:val="none" w:sz="0" w:space="0" w:color="auto"/>
        <w:bottom w:val="none" w:sz="0" w:space="0" w:color="auto"/>
        <w:right w:val="none" w:sz="0" w:space="0" w:color="auto"/>
      </w:divBdr>
    </w:div>
    <w:div w:id="242185258">
      <w:bodyDiv w:val="1"/>
      <w:marLeft w:val="0"/>
      <w:marRight w:val="0"/>
      <w:marTop w:val="0"/>
      <w:marBottom w:val="0"/>
      <w:divBdr>
        <w:top w:val="none" w:sz="0" w:space="0" w:color="auto"/>
        <w:left w:val="none" w:sz="0" w:space="0" w:color="auto"/>
        <w:bottom w:val="none" w:sz="0" w:space="0" w:color="auto"/>
        <w:right w:val="none" w:sz="0" w:space="0" w:color="auto"/>
      </w:divBdr>
    </w:div>
    <w:div w:id="243801998">
      <w:bodyDiv w:val="1"/>
      <w:marLeft w:val="0"/>
      <w:marRight w:val="0"/>
      <w:marTop w:val="0"/>
      <w:marBottom w:val="0"/>
      <w:divBdr>
        <w:top w:val="none" w:sz="0" w:space="0" w:color="auto"/>
        <w:left w:val="none" w:sz="0" w:space="0" w:color="auto"/>
        <w:bottom w:val="none" w:sz="0" w:space="0" w:color="auto"/>
        <w:right w:val="none" w:sz="0" w:space="0" w:color="auto"/>
      </w:divBdr>
    </w:div>
    <w:div w:id="243878001">
      <w:bodyDiv w:val="1"/>
      <w:marLeft w:val="0"/>
      <w:marRight w:val="0"/>
      <w:marTop w:val="0"/>
      <w:marBottom w:val="0"/>
      <w:divBdr>
        <w:top w:val="none" w:sz="0" w:space="0" w:color="auto"/>
        <w:left w:val="none" w:sz="0" w:space="0" w:color="auto"/>
        <w:bottom w:val="none" w:sz="0" w:space="0" w:color="auto"/>
        <w:right w:val="none" w:sz="0" w:space="0" w:color="auto"/>
      </w:divBdr>
    </w:div>
    <w:div w:id="249310957">
      <w:bodyDiv w:val="1"/>
      <w:marLeft w:val="0"/>
      <w:marRight w:val="0"/>
      <w:marTop w:val="0"/>
      <w:marBottom w:val="0"/>
      <w:divBdr>
        <w:top w:val="none" w:sz="0" w:space="0" w:color="auto"/>
        <w:left w:val="none" w:sz="0" w:space="0" w:color="auto"/>
        <w:bottom w:val="none" w:sz="0" w:space="0" w:color="auto"/>
        <w:right w:val="none" w:sz="0" w:space="0" w:color="auto"/>
      </w:divBdr>
    </w:div>
    <w:div w:id="250160790">
      <w:bodyDiv w:val="1"/>
      <w:marLeft w:val="0"/>
      <w:marRight w:val="0"/>
      <w:marTop w:val="0"/>
      <w:marBottom w:val="0"/>
      <w:divBdr>
        <w:top w:val="none" w:sz="0" w:space="0" w:color="auto"/>
        <w:left w:val="none" w:sz="0" w:space="0" w:color="auto"/>
        <w:bottom w:val="none" w:sz="0" w:space="0" w:color="auto"/>
        <w:right w:val="none" w:sz="0" w:space="0" w:color="auto"/>
      </w:divBdr>
    </w:div>
    <w:div w:id="253709487">
      <w:bodyDiv w:val="1"/>
      <w:marLeft w:val="0"/>
      <w:marRight w:val="0"/>
      <w:marTop w:val="0"/>
      <w:marBottom w:val="0"/>
      <w:divBdr>
        <w:top w:val="none" w:sz="0" w:space="0" w:color="auto"/>
        <w:left w:val="none" w:sz="0" w:space="0" w:color="auto"/>
        <w:bottom w:val="none" w:sz="0" w:space="0" w:color="auto"/>
        <w:right w:val="none" w:sz="0" w:space="0" w:color="auto"/>
      </w:divBdr>
    </w:div>
    <w:div w:id="261299557">
      <w:bodyDiv w:val="1"/>
      <w:marLeft w:val="0"/>
      <w:marRight w:val="0"/>
      <w:marTop w:val="0"/>
      <w:marBottom w:val="0"/>
      <w:divBdr>
        <w:top w:val="none" w:sz="0" w:space="0" w:color="auto"/>
        <w:left w:val="none" w:sz="0" w:space="0" w:color="auto"/>
        <w:bottom w:val="none" w:sz="0" w:space="0" w:color="auto"/>
        <w:right w:val="none" w:sz="0" w:space="0" w:color="auto"/>
      </w:divBdr>
    </w:div>
    <w:div w:id="261913056">
      <w:bodyDiv w:val="1"/>
      <w:marLeft w:val="0"/>
      <w:marRight w:val="0"/>
      <w:marTop w:val="0"/>
      <w:marBottom w:val="0"/>
      <w:divBdr>
        <w:top w:val="none" w:sz="0" w:space="0" w:color="auto"/>
        <w:left w:val="none" w:sz="0" w:space="0" w:color="auto"/>
        <w:bottom w:val="none" w:sz="0" w:space="0" w:color="auto"/>
        <w:right w:val="none" w:sz="0" w:space="0" w:color="auto"/>
      </w:divBdr>
    </w:div>
    <w:div w:id="264195360">
      <w:bodyDiv w:val="1"/>
      <w:marLeft w:val="0"/>
      <w:marRight w:val="0"/>
      <w:marTop w:val="0"/>
      <w:marBottom w:val="0"/>
      <w:divBdr>
        <w:top w:val="none" w:sz="0" w:space="0" w:color="auto"/>
        <w:left w:val="none" w:sz="0" w:space="0" w:color="auto"/>
        <w:bottom w:val="none" w:sz="0" w:space="0" w:color="auto"/>
        <w:right w:val="none" w:sz="0" w:space="0" w:color="auto"/>
      </w:divBdr>
    </w:div>
    <w:div w:id="264307762">
      <w:bodyDiv w:val="1"/>
      <w:marLeft w:val="0"/>
      <w:marRight w:val="0"/>
      <w:marTop w:val="0"/>
      <w:marBottom w:val="0"/>
      <w:divBdr>
        <w:top w:val="none" w:sz="0" w:space="0" w:color="auto"/>
        <w:left w:val="none" w:sz="0" w:space="0" w:color="auto"/>
        <w:bottom w:val="none" w:sz="0" w:space="0" w:color="auto"/>
        <w:right w:val="none" w:sz="0" w:space="0" w:color="auto"/>
      </w:divBdr>
    </w:div>
    <w:div w:id="265770295">
      <w:bodyDiv w:val="1"/>
      <w:marLeft w:val="0"/>
      <w:marRight w:val="0"/>
      <w:marTop w:val="0"/>
      <w:marBottom w:val="0"/>
      <w:divBdr>
        <w:top w:val="none" w:sz="0" w:space="0" w:color="auto"/>
        <w:left w:val="none" w:sz="0" w:space="0" w:color="auto"/>
        <w:bottom w:val="none" w:sz="0" w:space="0" w:color="auto"/>
        <w:right w:val="none" w:sz="0" w:space="0" w:color="auto"/>
      </w:divBdr>
    </w:div>
    <w:div w:id="268514336">
      <w:bodyDiv w:val="1"/>
      <w:marLeft w:val="0"/>
      <w:marRight w:val="0"/>
      <w:marTop w:val="0"/>
      <w:marBottom w:val="0"/>
      <w:divBdr>
        <w:top w:val="none" w:sz="0" w:space="0" w:color="auto"/>
        <w:left w:val="none" w:sz="0" w:space="0" w:color="auto"/>
        <w:bottom w:val="none" w:sz="0" w:space="0" w:color="auto"/>
        <w:right w:val="none" w:sz="0" w:space="0" w:color="auto"/>
      </w:divBdr>
    </w:div>
    <w:div w:id="271909970">
      <w:bodyDiv w:val="1"/>
      <w:marLeft w:val="0"/>
      <w:marRight w:val="0"/>
      <w:marTop w:val="0"/>
      <w:marBottom w:val="0"/>
      <w:divBdr>
        <w:top w:val="none" w:sz="0" w:space="0" w:color="auto"/>
        <w:left w:val="none" w:sz="0" w:space="0" w:color="auto"/>
        <w:bottom w:val="none" w:sz="0" w:space="0" w:color="auto"/>
        <w:right w:val="none" w:sz="0" w:space="0" w:color="auto"/>
      </w:divBdr>
    </w:div>
    <w:div w:id="272327854">
      <w:bodyDiv w:val="1"/>
      <w:marLeft w:val="0"/>
      <w:marRight w:val="0"/>
      <w:marTop w:val="0"/>
      <w:marBottom w:val="0"/>
      <w:divBdr>
        <w:top w:val="none" w:sz="0" w:space="0" w:color="auto"/>
        <w:left w:val="none" w:sz="0" w:space="0" w:color="auto"/>
        <w:bottom w:val="none" w:sz="0" w:space="0" w:color="auto"/>
        <w:right w:val="none" w:sz="0" w:space="0" w:color="auto"/>
      </w:divBdr>
    </w:div>
    <w:div w:id="272328283">
      <w:bodyDiv w:val="1"/>
      <w:marLeft w:val="0"/>
      <w:marRight w:val="0"/>
      <w:marTop w:val="0"/>
      <w:marBottom w:val="0"/>
      <w:divBdr>
        <w:top w:val="none" w:sz="0" w:space="0" w:color="auto"/>
        <w:left w:val="none" w:sz="0" w:space="0" w:color="auto"/>
        <w:bottom w:val="none" w:sz="0" w:space="0" w:color="auto"/>
        <w:right w:val="none" w:sz="0" w:space="0" w:color="auto"/>
      </w:divBdr>
    </w:div>
    <w:div w:id="278415117">
      <w:bodyDiv w:val="1"/>
      <w:marLeft w:val="0"/>
      <w:marRight w:val="0"/>
      <w:marTop w:val="0"/>
      <w:marBottom w:val="0"/>
      <w:divBdr>
        <w:top w:val="none" w:sz="0" w:space="0" w:color="auto"/>
        <w:left w:val="none" w:sz="0" w:space="0" w:color="auto"/>
        <w:bottom w:val="none" w:sz="0" w:space="0" w:color="auto"/>
        <w:right w:val="none" w:sz="0" w:space="0" w:color="auto"/>
      </w:divBdr>
    </w:div>
    <w:div w:id="281304849">
      <w:bodyDiv w:val="1"/>
      <w:marLeft w:val="0"/>
      <w:marRight w:val="0"/>
      <w:marTop w:val="0"/>
      <w:marBottom w:val="0"/>
      <w:divBdr>
        <w:top w:val="none" w:sz="0" w:space="0" w:color="auto"/>
        <w:left w:val="none" w:sz="0" w:space="0" w:color="auto"/>
        <w:bottom w:val="none" w:sz="0" w:space="0" w:color="auto"/>
        <w:right w:val="none" w:sz="0" w:space="0" w:color="auto"/>
      </w:divBdr>
    </w:div>
    <w:div w:id="282150238">
      <w:bodyDiv w:val="1"/>
      <w:marLeft w:val="0"/>
      <w:marRight w:val="0"/>
      <w:marTop w:val="0"/>
      <w:marBottom w:val="0"/>
      <w:divBdr>
        <w:top w:val="none" w:sz="0" w:space="0" w:color="auto"/>
        <w:left w:val="none" w:sz="0" w:space="0" w:color="auto"/>
        <w:bottom w:val="none" w:sz="0" w:space="0" w:color="auto"/>
        <w:right w:val="none" w:sz="0" w:space="0" w:color="auto"/>
      </w:divBdr>
      <w:divsChild>
        <w:div w:id="429817348">
          <w:marLeft w:val="0"/>
          <w:marRight w:val="0"/>
          <w:marTop w:val="0"/>
          <w:marBottom w:val="0"/>
          <w:divBdr>
            <w:top w:val="none" w:sz="0" w:space="0" w:color="auto"/>
            <w:left w:val="none" w:sz="0" w:space="0" w:color="auto"/>
            <w:bottom w:val="none" w:sz="0" w:space="0" w:color="auto"/>
            <w:right w:val="none" w:sz="0" w:space="0" w:color="auto"/>
          </w:divBdr>
        </w:div>
        <w:div w:id="433092276">
          <w:marLeft w:val="0"/>
          <w:marRight w:val="0"/>
          <w:marTop w:val="0"/>
          <w:marBottom w:val="0"/>
          <w:divBdr>
            <w:top w:val="none" w:sz="0" w:space="0" w:color="auto"/>
            <w:left w:val="none" w:sz="0" w:space="0" w:color="auto"/>
            <w:bottom w:val="none" w:sz="0" w:space="0" w:color="auto"/>
            <w:right w:val="none" w:sz="0" w:space="0" w:color="auto"/>
          </w:divBdr>
        </w:div>
      </w:divsChild>
    </w:div>
    <w:div w:id="285165997">
      <w:bodyDiv w:val="1"/>
      <w:marLeft w:val="0"/>
      <w:marRight w:val="0"/>
      <w:marTop w:val="0"/>
      <w:marBottom w:val="0"/>
      <w:divBdr>
        <w:top w:val="none" w:sz="0" w:space="0" w:color="auto"/>
        <w:left w:val="none" w:sz="0" w:space="0" w:color="auto"/>
        <w:bottom w:val="none" w:sz="0" w:space="0" w:color="auto"/>
        <w:right w:val="none" w:sz="0" w:space="0" w:color="auto"/>
      </w:divBdr>
    </w:div>
    <w:div w:id="285935666">
      <w:bodyDiv w:val="1"/>
      <w:marLeft w:val="0"/>
      <w:marRight w:val="0"/>
      <w:marTop w:val="0"/>
      <w:marBottom w:val="0"/>
      <w:divBdr>
        <w:top w:val="none" w:sz="0" w:space="0" w:color="auto"/>
        <w:left w:val="none" w:sz="0" w:space="0" w:color="auto"/>
        <w:bottom w:val="none" w:sz="0" w:space="0" w:color="auto"/>
        <w:right w:val="none" w:sz="0" w:space="0" w:color="auto"/>
      </w:divBdr>
    </w:div>
    <w:div w:id="287780954">
      <w:bodyDiv w:val="1"/>
      <w:marLeft w:val="0"/>
      <w:marRight w:val="0"/>
      <w:marTop w:val="0"/>
      <w:marBottom w:val="0"/>
      <w:divBdr>
        <w:top w:val="none" w:sz="0" w:space="0" w:color="auto"/>
        <w:left w:val="none" w:sz="0" w:space="0" w:color="auto"/>
        <w:bottom w:val="none" w:sz="0" w:space="0" w:color="auto"/>
        <w:right w:val="none" w:sz="0" w:space="0" w:color="auto"/>
      </w:divBdr>
    </w:div>
    <w:div w:id="292104584">
      <w:bodyDiv w:val="1"/>
      <w:marLeft w:val="0"/>
      <w:marRight w:val="0"/>
      <w:marTop w:val="0"/>
      <w:marBottom w:val="0"/>
      <w:divBdr>
        <w:top w:val="none" w:sz="0" w:space="0" w:color="auto"/>
        <w:left w:val="none" w:sz="0" w:space="0" w:color="auto"/>
        <w:bottom w:val="none" w:sz="0" w:space="0" w:color="auto"/>
        <w:right w:val="none" w:sz="0" w:space="0" w:color="auto"/>
      </w:divBdr>
    </w:div>
    <w:div w:id="302082598">
      <w:bodyDiv w:val="1"/>
      <w:marLeft w:val="0"/>
      <w:marRight w:val="0"/>
      <w:marTop w:val="0"/>
      <w:marBottom w:val="0"/>
      <w:divBdr>
        <w:top w:val="none" w:sz="0" w:space="0" w:color="auto"/>
        <w:left w:val="none" w:sz="0" w:space="0" w:color="auto"/>
        <w:bottom w:val="none" w:sz="0" w:space="0" w:color="auto"/>
        <w:right w:val="none" w:sz="0" w:space="0" w:color="auto"/>
      </w:divBdr>
    </w:div>
    <w:div w:id="305361661">
      <w:bodyDiv w:val="1"/>
      <w:marLeft w:val="0"/>
      <w:marRight w:val="0"/>
      <w:marTop w:val="0"/>
      <w:marBottom w:val="0"/>
      <w:divBdr>
        <w:top w:val="none" w:sz="0" w:space="0" w:color="auto"/>
        <w:left w:val="none" w:sz="0" w:space="0" w:color="auto"/>
        <w:bottom w:val="none" w:sz="0" w:space="0" w:color="auto"/>
        <w:right w:val="none" w:sz="0" w:space="0" w:color="auto"/>
      </w:divBdr>
    </w:div>
    <w:div w:id="307320665">
      <w:bodyDiv w:val="1"/>
      <w:marLeft w:val="0"/>
      <w:marRight w:val="0"/>
      <w:marTop w:val="0"/>
      <w:marBottom w:val="0"/>
      <w:divBdr>
        <w:top w:val="none" w:sz="0" w:space="0" w:color="auto"/>
        <w:left w:val="none" w:sz="0" w:space="0" w:color="auto"/>
        <w:bottom w:val="none" w:sz="0" w:space="0" w:color="auto"/>
        <w:right w:val="none" w:sz="0" w:space="0" w:color="auto"/>
      </w:divBdr>
    </w:div>
    <w:div w:id="309141497">
      <w:bodyDiv w:val="1"/>
      <w:marLeft w:val="0"/>
      <w:marRight w:val="0"/>
      <w:marTop w:val="0"/>
      <w:marBottom w:val="0"/>
      <w:divBdr>
        <w:top w:val="none" w:sz="0" w:space="0" w:color="auto"/>
        <w:left w:val="none" w:sz="0" w:space="0" w:color="auto"/>
        <w:bottom w:val="none" w:sz="0" w:space="0" w:color="auto"/>
        <w:right w:val="none" w:sz="0" w:space="0" w:color="auto"/>
      </w:divBdr>
    </w:div>
    <w:div w:id="310914709">
      <w:bodyDiv w:val="1"/>
      <w:marLeft w:val="0"/>
      <w:marRight w:val="0"/>
      <w:marTop w:val="0"/>
      <w:marBottom w:val="0"/>
      <w:divBdr>
        <w:top w:val="none" w:sz="0" w:space="0" w:color="auto"/>
        <w:left w:val="none" w:sz="0" w:space="0" w:color="auto"/>
        <w:bottom w:val="none" w:sz="0" w:space="0" w:color="auto"/>
        <w:right w:val="none" w:sz="0" w:space="0" w:color="auto"/>
      </w:divBdr>
    </w:div>
    <w:div w:id="311298543">
      <w:bodyDiv w:val="1"/>
      <w:marLeft w:val="0"/>
      <w:marRight w:val="0"/>
      <w:marTop w:val="0"/>
      <w:marBottom w:val="0"/>
      <w:divBdr>
        <w:top w:val="none" w:sz="0" w:space="0" w:color="auto"/>
        <w:left w:val="none" w:sz="0" w:space="0" w:color="auto"/>
        <w:bottom w:val="none" w:sz="0" w:space="0" w:color="auto"/>
        <w:right w:val="none" w:sz="0" w:space="0" w:color="auto"/>
      </w:divBdr>
    </w:div>
    <w:div w:id="311642183">
      <w:bodyDiv w:val="1"/>
      <w:marLeft w:val="0"/>
      <w:marRight w:val="0"/>
      <w:marTop w:val="0"/>
      <w:marBottom w:val="0"/>
      <w:divBdr>
        <w:top w:val="none" w:sz="0" w:space="0" w:color="auto"/>
        <w:left w:val="none" w:sz="0" w:space="0" w:color="auto"/>
        <w:bottom w:val="none" w:sz="0" w:space="0" w:color="auto"/>
        <w:right w:val="none" w:sz="0" w:space="0" w:color="auto"/>
      </w:divBdr>
    </w:div>
    <w:div w:id="316999296">
      <w:bodyDiv w:val="1"/>
      <w:marLeft w:val="0"/>
      <w:marRight w:val="0"/>
      <w:marTop w:val="0"/>
      <w:marBottom w:val="0"/>
      <w:divBdr>
        <w:top w:val="none" w:sz="0" w:space="0" w:color="auto"/>
        <w:left w:val="none" w:sz="0" w:space="0" w:color="auto"/>
        <w:bottom w:val="none" w:sz="0" w:space="0" w:color="auto"/>
        <w:right w:val="none" w:sz="0" w:space="0" w:color="auto"/>
      </w:divBdr>
    </w:div>
    <w:div w:id="317269857">
      <w:bodyDiv w:val="1"/>
      <w:marLeft w:val="0"/>
      <w:marRight w:val="0"/>
      <w:marTop w:val="0"/>
      <w:marBottom w:val="0"/>
      <w:divBdr>
        <w:top w:val="none" w:sz="0" w:space="0" w:color="auto"/>
        <w:left w:val="none" w:sz="0" w:space="0" w:color="auto"/>
        <w:bottom w:val="none" w:sz="0" w:space="0" w:color="auto"/>
        <w:right w:val="none" w:sz="0" w:space="0" w:color="auto"/>
      </w:divBdr>
    </w:div>
    <w:div w:id="319578270">
      <w:bodyDiv w:val="1"/>
      <w:marLeft w:val="0"/>
      <w:marRight w:val="0"/>
      <w:marTop w:val="0"/>
      <w:marBottom w:val="0"/>
      <w:divBdr>
        <w:top w:val="none" w:sz="0" w:space="0" w:color="auto"/>
        <w:left w:val="none" w:sz="0" w:space="0" w:color="auto"/>
        <w:bottom w:val="none" w:sz="0" w:space="0" w:color="auto"/>
        <w:right w:val="none" w:sz="0" w:space="0" w:color="auto"/>
      </w:divBdr>
    </w:div>
    <w:div w:id="323123062">
      <w:bodyDiv w:val="1"/>
      <w:marLeft w:val="0"/>
      <w:marRight w:val="0"/>
      <w:marTop w:val="0"/>
      <w:marBottom w:val="0"/>
      <w:divBdr>
        <w:top w:val="none" w:sz="0" w:space="0" w:color="auto"/>
        <w:left w:val="none" w:sz="0" w:space="0" w:color="auto"/>
        <w:bottom w:val="none" w:sz="0" w:space="0" w:color="auto"/>
        <w:right w:val="none" w:sz="0" w:space="0" w:color="auto"/>
      </w:divBdr>
    </w:div>
    <w:div w:id="325211792">
      <w:bodyDiv w:val="1"/>
      <w:marLeft w:val="0"/>
      <w:marRight w:val="0"/>
      <w:marTop w:val="0"/>
      <w:marBottom w:val="0"/>
      <w:divBdr>
        <w:top w:val="none" w:sz="0" w:space="0" w:color="auto"/>
        <w:left w:val="none" w:sz="0" w:space="0" w:color="auto"/>
        <w:bottom w:val="none" w:sz="0" w:space="0" w:color="auto"/>
        <w:right w:val="none" w:sz="0" w:space="0" w:color="auto"/>
      </w:divBdr>
    </w:div>
    <w:div w:id="326448529">
      <w:bodyDiv w:val="1"/>
      <w:marLeft w:val="0"/>
      <w:marRight w:val="0"/>
      <w:marTop w:val="0"/>
      <w:marBottom w:val="0"/>
      <w:divBdr>
        <w:top w:val="none" w:sz="0" w:space="0" w:color="auto"/>
        <w:left w:val="none" w:sz="0" w:space="0" w:color="auto"/>
        <w:bottom w:val="none" w:sz="0" w:space="0" w:color="auto"/>
        <w:right w:val="none" w:sz="0" w:space="0" w:color="auto"/>
      </w:divBdr>
    </w:div>
    <w:div w:id="327514305">
      <w:bodyDiv w:val="1"/>
      <w:marLeft w:val="0"/>
      <w:marRight w:val="0"/>
      <w:marTop w:val="0"/>
      <w:marBottom w:val="0"/>
      <w:divBdr>
        <w:top w:val="none" w:sz="0" w:space="0" w:color="auto"/>
        <w:left w:val="none" w:sz="0" w:space="0" w:color="auto"/>
        <w:bottom w:val="none" w:sz="0" w:space="0" w:color="auto"/>
        <w:right w:val="none" w:sz="0" w:space="0" w:color="auto"/>
      </w:divBdr>
    </w:div>
    <w:div w:id="329528429">
      <w:bodyDiv w:val="1"/>
      <w:marLeft w:val="0"/>
      <w:marRight w:val="0"/>
      <w:marTop w:val="0"/>
      <w:marBottom w:val="0"/>
      <w:divBdr>
        <w:top w:val="none" w:sz="0" w:space="0" w:color="auto"/>
        <w:left w:val="none" w:sz="0" w:space="0" w:color="auto"/>
        <w:bottom w:val="none" w:sz="0" w:space="0" w:color="auto"/>
        <w:right w:val="none" w:sz="0" w:space="0" w:color="auto"/>
      </w:divBdr>
    </w:div>
    <w:div w:id="330987738">
      <w:bodyDiv w:val="1"/>
      <w:marLeft w:val="0"/>
      <w:marRight w:val="0"/>
      <w:marTop w:val="0"/>
      <w:marBottom w:val="0"/>
      <w:divBdr>
        <w:top w:val="none" w:sz="0" w:space="0" w:color="auto"/>
        <w:left w:val="none" w:sz="0" w:space="0" w:color="auto"/>
        <w:bottom w:val="none" w:sz="0" w:space="0" w:color="auto"/>
        <w:right w:val="none" w:sz="0" w:space="0" w:color="auto"/>
      </w:divBdr>
    </w:div>
    <w:div w:id="334187213">
      <w:bodyDiv w:val="1"/>
      <w:marLeft w:val="0"/>
      <w:marRight w:val="0"/>
      <w:marTop w:val="0"/>
      <w:marBottom w:val="0"/>
      <w:divBdr>
        <w:top w:val="none" w:sz="0" w:space="0" w:color="auto"/>
        <w:left w:val="none" w:sz="0" w:space="0" w:color="auto"/>
        <w:bottom w:val="none" w:sz="0" w:space="0" w:color="auto"/>
        <w:right w:val="none" w:sz="0" w:space="0" w:color="auto"/>
      </w:divBdr>
    </w:div>
    <w:div w:id="335427788">
      <w:bodyDiv w:val="1"/>
      <w:marLeft w:val="0"/>
      <w:marRight w:val="0"/>
      <w:marTop w:val="0"/>
      <w:marBottom w:val="0"/>
      <w:divBdr>
        <w:top w:val="none" w:sz="0" w:space="0" w:color="auto"/>
        <w:left w:val="none" w:sz="0" w:space="0" w:color="auto"/>
        <w:bottom w:val="none" w:sz="0" w:space="0" w:color="auto"/>
        <w:right w:val="none" w:sz="0" w:space="0" w:color="auto"/>
      </w:divBdr>
    </w:div>
    <w:div w:id="338436802">
      <w:bodyDiv w:val="1"/>
      <w:marLeft w:val="0"/>
      <w:marRight w:val="0"/>
      <w:marTop w:val="0"/>
      <w:marBottom w:val="0"/>
      <w:divBdr>
        <w:top w:val="none" w:sz="0" w:space="0" w:color="auto"/>
        <w:left w:val="none" w:sz="0" w:space="0" w:color="auto"/>
        <w:bottom w:val="none" w:sz="0" w:space="0" w:color="auto"/>
        <w:right w:val="none" w:sz="0" w:space="0" w:color="auto"/>
      </w:divBdr>
    </w:div>
    <w:div w:id="348340441">
      <w:bodyDiv w:val="1"/>
      <w:marLeft w:val="0"/>
      <w:marRight w:val="0"/>
      <w:marTop w:val="0"/>
      <w:marBottom w:val="0"/>
      <w:divBdr>
        <w:top w:val="none" w:sz="0" w:space="0" w:color="auto"/>
        <w:left w:val="none" w:sz="0" w:space="0" w:color="auto"/>
        <w:bottom w:val="none" w:sz="0" w:space="0" w:color="auto"/>
        <w:right w:val="none" w:sz="0" w:space="0" w:color="auto"/>
      </w:divBdr>
    </w:div>
    <w:div w:id="350297446">
      <w:bodyDiv w:val="1"/>
      <w:marLeft w:val="0"/>
      <w:marRight w:val="0"/>
      <w:marTop w:val="0"/>
      <w:marBottom w:val="0"/>
      <w:divBdr>
        <w:top w:val="none" w:sz="0" w:space="0" w:color="auto"/>
        <w:left w:val="none" w:sz="0" w:space="0" w:color="auto"/>
        <w:bottom w:val="none" w:sz="0" w:space="0" w:color="auto"/>
        <w:right w:val="none" w:sz="0" w:space="0" w:color="auto"/>
      </w:divBdr>
    </w:div>
    <w:div w:id="352926428">
      <w:bodyDiv w:val="1"/>
      <w:marLeft w:val="0"/>
      <w:marRight w:val="0"/>
      <w:marTop w:val="0"/>
      <w:marBottom w:val="0"/>
      <w:divBdr>
        <w:top w:val="none" w:sz="0" w:space="0" w:color="auto"/>
        <w:left w:val="none" w:sz="0" w:space="0" w:color="auto"/>
        <w:bottom w:val="none" w:sz="0" w:space="0" w:color="auto"/>
        <w:right w:val="none" w:sz="0" w:space="0" w:color="auto"/>
      </w:divBdr>
    </w:div>
    <w:div w:id="359012081">
      <w:bodyDiv w:val="1"/>
      <w:marLeft w:val="0"/>
      <w:marRight w:val="0"/>
      <w:marTop w:val="0"/>
      <w:marBottom w:val="0"/>
      <w:divBdr>
        <w:top w:val="none" w:sz="0" w:space="0" w:color="auto"/>
        <w:left w:val="none" w:sz="0" w:space="0" w:color="auto"/>
        <w:bottom w:val="none" w:sz="0" w:space="0" w:color="auto"/>
        <w:right w:val="none" w:sz="0" w:space="0" w:color="auto"/>
      </w:divBdr>
    </w:div>
    <w:div w:id="360401861">
      <w:bodyDiv w:val="1"/>
      <w:marLeft w:val="0"/>
      <w:marRight w:val="0"/>
      <w:marTop w:val="0"/>
      <w:marBottom w:val="0"/>
      <w:divBdr>
        <w:top w:val="none" w:sz="0" w:space="0" w:color="auto"/>
        <w:left w:val="none" w:sz="0" w:space="0" w:color="auto"/>
        <w:bottom w:val="none" w:sz="0" w:space="0" w:color="auto"/>
        <w:right w:val="none" w:sz="0" w:space="0" w:color="auto"/>
      </w:divBdr>
    </w:div>
    <w:div w:id="362367062">
      <w:bodyDiv w:val="1"/>
      <w:marLeft w:val="0"/>
      <w:marRight w:val="0"/>
      <w:marTop w:val="0"/>
      <w:marBottom w:val="0"/>
      <w:divBdr>
        <w:top w:val="none" w:sz="0" w:space="0" w:color="auto"/>
        <w:left w:val="none" w:sz="0" w:space="0" w:color="auto"/>
        <w:bottom w:val="none" w:sz="0" w:space="0" w:color="auto"/>
        <w:right w:val="none" w:sz="0" w:space="0" w:color="auto"/>
      </w:divBdr>
    </w:div>
    <w:div w:id="362705698">
      <w:bodyDiv w:val="1"/>
      <w:marLeft w:val="0"/>
      <w:marRight w:val="0"/>
      <w:marTop w:val="0"/>
      <w:marBottom w:val="0"/>
      <w:divBdr>
        <w:top w:val="none" w:sz="0" w:space="0" w:color="auto"/>
        <w:left w:val="none" w:sz="0" w:space="0" w:color="auto"/>
        <w:bottom w:val="none" w:sz="0" w:space="0" w:color="auto"/>
        <w:right w:val="none" w:sz="0" w:space="0" w:color="auto"/>
      </w:divBdr>
    </w:div>
    <w:div w:id="363941688">
      <w:bodyDiv w:val="1"/>
      <w:marLeft w:val="0"/>
      <w:marRight w:val="0"/>
      <w:marTop w:val="0"/>
      <w:marBottom w:val="0"/>
      <w:divBdr>
        <w:top w:val="none" w:sz="0" w:space="0" w:color="auto"/>
        <w:left w:val="none" w:sz="0" w:space="0" w:color="auto"/>
        <w:bottom w:val="none" w:sz="0" w:space="0" w:color="auto"/>
        <w:right w:val="none" w:sz="0" w:space="0" w:color="auto"/>
      </w:divBdr>
    </w:div>
    <w:div w:id="365756999">
      <w:bodyDiv w:val="1"/>
      <w:marLeft w:val="0"/>
      <w:marRight w:val="0"/>
      <w:marTop w:val="0"/>
      <w:marBottom w:val="0"/>
      <w:divBdr>
        <w:top w:val="none" w:sz="0" w:space="0" w:color="auto"/>
        <w:left w:val="none" w:sz="0" w:space="0" w:color="auto"/>
        <w:bottom w:val="none" w:sz="0" w:space="0" w:color="auto"/>
        <w:right w:val="none" w:sz="0" w:space="0" w:color="auto"/>
      </w:divBdr>
    </w:div>
    <w:div w:id="366564334">
      <w:bodyDiv w:val="1"/>
      <w:marLeft w:val="0"/>
      <w:marRight w:val="0"/>
      <w:marTop w:val="0"/>
      <w:marBottom w:val="0"/>
      <w:divBdr>
        <w:top w:val="none" w:sz="0" w:space="0" w:color="auto"/>
        <w:left w:val="none" w:sz="0" w:space="0" w:color="auto"/>
        <w:bottom w:val="none" w:sz="0" w:space="0" w:color="auto"/>
        <w:right w:val="none" w:sz="0" w:space="0" w:color="auto"/>
      </w:divBdr>
    </w:div>
    <w:div w:id="367338479">
      <w:bodyDiv w:val="1"/>
      <w:marLeft w:val="0"/>
      <w:marRight w:val="0"/>
      <w:marTop w:val="0"/>
      <w:marBottom w:val="0"/>
      <w:divBdr>
        <w:top w:val="none" w:sz="0" w:space="0" w:color="auto"/>
        <w:left w:val="none" w:sz="0" w:space="0" w:color="auto"/>
        <w:bottom w:val="none" w:sz="0" w:space="0" w:color="auto"/>
        <w:right w:val="none" w:sz="0" w:space="0" w:color="auto"/>
      </w:divBdr>
    </w:div>
    <w:div w:id="368920067">
      <w:bodyDiv w:val="1"/>
      <w:marLeft w:val="0"/>
      <w:marRight w:val="0"/>
      <w:marTop w:val="0"/>
      <w:marBottom w:val="0"/>
      <w:divBdr>
        <w:top w:val="none" w:sz="0" w:space="0" w:color="auto"/>
        <w:left w:val="none" w:sz="0" w:space="0" w:color="auto"/>
        <w:bottom w:val="none" w:sz="0" w:space="0" w:color="auto"/>
        <w:right w:val="none" w:sz="0" w:space="0" w:color="auto"/>
      </w:divBdr>
    </w:div>
    <w:div w:id="374624825">
      <w:bodyDiv w:val="1"/>
      <w:marLeft w:val="0"/>
      <w:marRight w:val="0"/>
      <w:marTop w:val="0"/>
      <w:marBottom w:val="0"/>
      <w:divBdr>
        <w:top w:val="none" w:sz="0" w:space="0" w:color="auto"/>
        <w:left w:val="none" w:sz="0" w:space="0" w:color="auto"/>
        <w:bottom w:val="none" w:sz="0" w:space="0" w:color="auto"/>
        <w:right w:val="none" w:sz="0" w:space="0" w:color="auto"/>
      </w:divBdr>
    </w:div>
    <w:div w:id="375277834">
      <w:bodyDiv w:val="1"/>
      <w:marLeft w:val="0"/>
      <w:marRight w:val="0"/>
      <w:marTop w:val="0"/>
      <w:marBottom w:val="0"/>
      <w:divBdr>
        <w:top w:val="none" w:sz="0" w:space="0" w:color="auto"/>
        <w:left w:val="none" w:sz="0" w:space="0" w:color="auto"/>
        <w:bottom w:val="none" w:sz="0" w:space="0" w:color="auto"/>
        <w:right w:val="none" w:sz="0" w:space="0" w:color="auto"/>
      </w:divBdr>
    </w:div>
    <w:div w:id="375659684">
      <w:bodyDiv w:val="1"/>
      <w:marLeft w:val="0"/>
      <w:marRight w:val="0"/>
      <w:marTop w:val="0"/>
      <w:marBottom w:val="0"/>
      <w:divBdr>
        <w:top w:val="none" w:sz="0" w:space="0" w:color="auto"/>
        <w:left w:val="none" w:sz="0" w:space="0" w:color="auto"/>
        <w:bottom w:val="none" w:sz="0" w:space="0" w:color="auto"/>
        <w:right w:val="none" w:sz="0" w:space="0" w:color="auto"/>
      </w:divBdr>
    </w:div>
    <w:div w:id="376318188">
      <w:bodyDiv w:val="1"/>
      <w:marLeft w:val="0"/>
      <w:marRight w:val="0"/>
      <w:marTop w:val="0"/>
      <w:marBottom w:val="0"/>
      <w:divBdr>
        <w:top w:val="none" w:sz="0" w:space="0" w:color="auto"/>
        <w:left w:val="none" w:sz="0" w:space="0" w:color="auto"/>
        <w:bottom w:val="none" w:sz="0" w:space="0" w:color="auto"/>
        <w:right w:val="none" w:sz="0" w:space="0" w:color="auto"/>
      </w:divBdr>
    </w:div>
    <w:div w:id="376705892">
      <w:bodyDiv w:val="1"/>
      <w:marLeft w:val="0"/>
      <w:marRight w:val="0"/>
      <w:marTop w:val="0"/>
      <w:marBottom w:val="0"/>
      <w:divBdr>
        <w:top w:val="none" w:sz="0" w:space="0" w:color="auto"/>
        <w:left w:val="none" w:sz="0" w:space="0" w:color="auto"/>
        <w:bottom w:val="none" w:sz="0" w:space="0" w:color="auto"/>
        <w:right w:val="none" w:sz="0" w:space="0" w:color="auto"/>
      </w:divBdr>
    </w:div>
    <w:div w:id="379978862">
      <w:bodyDiv w:val="1"/>
      <w:marLeft w:val="0"/>
      <w:marRight w:val="0"/>
      <w:marTop w:val="0"/>
      <w:marBottom w:val="0"/>
      <w:divBdr>
        <w:top w:val="none" w:sz="0" w:space="0" w:color="auto"/>
        <w:left w:val="none" w:sz="0" w:space="0" w:color="auto"/>
        <w:bottom w:val="none" w:sz="0" w:space="0" w:color="auto"/>
        <w:right w:val="none" w:sz="0" w:space="0" w:color="auto"/>
      </w:divBdr>
    </w:div>
    <w:div w:id="384303395">
      <w:bodyDiv w:val="1"/>
      <w:marLeft w:val="0"/>
      <w:marRight w:val="0"/>
      <w:marTop w:val="0"/>
      <w:marBottom w:val="0"/>
      <w:divBdr>
        <w:top w:val="none" w:sz="0" w:space="0" w:color="auto"/>
        <w:left w:val="none" w:sz="0" w:space="0" w:color="auto"/>
        <w:bottom w:val="none" w:sz="0" w:space="0" w:color="auto"/>
        <w:right w:val="none" w:sz="0" w:space="0" w:color="auto"/>
      </w:divBdr>
    </w:div>
    <w:div w:id="388652599">
      <w:bodyDiv w:val="1"/>
      <w:marLeft w:val="0"/>
      <w:marRight w:val="0"/>
      <w:marTop w:val="0"/>
      <w:marBottom w:val="0"/>
      <w:divBdr>
        <w:top w:val="none" w:sz="0" w:space="0" w:color="auto"/>
        <w:left w:val="none" w:sz="0" w:space="0" w:color="auto"/>
        <w:bottom w:val="none" w:sz="0" w:space="0" w:color="auto"/>
        <w:right w:val="none" w:sz="0" w:space="0" w:color="auto"/>
      </w:divBdr>
    </w:div>
    <w:div w:id="390930590">
      <w:bodyDiv w:val="1"/>
      <w:marLeft w:val="0"/>
      <w:marRight w:val="0"/>
      <w:marTop w:val="0"/>
      <w:marBottom w:val="0"/>
      <w:divBdr>
        <w:top w:val="none" w:sz="0" w:space="0" w:color="auto"/>
        <w:left w:val="none" w:sz="0" w:space="0" w:color="auto"/>
        <w:bottom w:val="none" w:sz="0" w:space="0" w:color="auto"/>
        <w:right w:val="none" w:sz="0" w:space="0" w:color="auto"/>
      </w:divBdr>
    </w:div>
    <w:div w:id="393428959">
      <w:bodyDiv w:val="1"/>
      <w:marLeft w:val="0"/>
      <w:marRight w:val="0"/>
      <w:marTop w:val="0"/>
      <w:marBottom w:val="0"/>
      <w:divBdr>
        <w:top w:val="none" w:sz="0" w:space="0" w:color="auto"/>
        <w:left w:val="none" w:sz="0" w:space="0" w:color="auto"/>
        <w:bottom w:val="none" w:sz="0" w:space="0" w:color="auto"/>
        <w:right w:val="none" w:sz="0" w:space="0" w:color="auto"/>
      </w:divBdr>
    </w:div>
    <w:div w:id="396511047">
      <w:bodyDiv w:val="1"/>
      <w:marLeft w:val="0"/>
      <w:marRight w:val="0"/>
      <w:marTop w:val="0"/>
      <w:marBottom w:val="0"/>
      <w:divBdr>
        <w:top w:val="none" w:sz="0" w:space="0" w:color="auto"/>
        <w:left w:val="none" w:sz="0" w:space="0" w:color="auto"/>
        <w:bottom w:val="none" w:sz="0" w:space="0" w:color="auto"/>
        <w:right w:val="none" w:sz="0" w:space="0" w:color="auto"/>
      </w:divBdr>
    </w:div>
    <w:div w:id="406615723">
      <w:bodyDiv w:val="1"/>
      <w:marLeft w:val="0"/>
      <w:marRight w:val="0"/>
      <w:marTop w:val="0"/>
      <w:marBottom w:val="0"/>
      <w:divBdr>
        <w:top w:val="none" w:sz="0" w:space="0" w:color="auto"/>
        <w:left w:val="none" w:sz="0" w:space="0" w:color="auto"/>
        <w:bottom w:val="none" w:sz="0" w:space="0" w:color="auto"/>
        <w:right w:val="none" w:sz="0" w:space="0" w:color="auto"/>
      </w:divBdr>
    </w:div>
    <w:div w:id="407731240">
      <w:bodyDiv w:val="1"/>
      <w:marLeft w:val="0"/>
      <w:marRight w:val="0"/>
      <w:marTop w:val="0"/>
      <w:marBottom w:val="0"/>
      <w:divBdr>
        <w:top w:val="none" w:sz="0" w:space="0" w:color="auto"/>
        <w:left w:val="none" w:sz="0" w:space="0" w:color="auto"/>
        <w:bottom w:val="none" w:sz="0" w:space="0" w:color="auto"/>
        <w:right w:val="none" w:sz="0" w:space="0" w:color="auto"/>
      </w:divBdr>
    </w:div>
    <w:div w:id="409469385">
      <w:bodyDiv w:val="1"/>
      <w:marLeft w:val="0"/>
      <w:marRight w:val="0"/>
      <w:marTop w:val="0"/>
      <w:marBottom w:val="0"/>
      <w:divBdr>
        <w:top w:val="none" w:sz="0" w:space="0" w:color="auto"/>
        <w:left w:val="none" w:sz="0" w:space="0" w:color="auto"/>
        <w:bottom w:val="none" w:sz="0" w:space="0" w:color="auto"/>
        <w:right w:val="none" w:sz="0" w:space="0" w:color="auto"/>
      </w:divBdr>
    </w:div>
    <w:div w:id="413748287">
      <w:bodyDiv w:val="1"/>
      <w:marLeft w:val="0"/>
      <w:marRight w:val="0"/>
      <w:marTop w:val="0"/>
      <w:marBottom w:val="0"/>
      <w:divBdr>
        <w:top w:val="none" w:sz="0" w:space="0" w:color="auto"/>
        <w:left w:val="none" w:sz="0" w:space="0" w:color="auto"/>
        <w:bottom w:val="none" w:sz="0" w:space="0" w:color="auto"/>
        <w:right w:val="none" w:sz="0" w:space="0" w:color="auto"/>
      </w:divBdr>
    </w:div>
    <w:div w:id="421924735">
      <w:bodyDiv w:val="1"/>
      <w:marLeft w:val="0"/>
      <w:marRight w:val="0"/>
      <w:marTop w:val="0"/>
      <w:marBottom w:val="0"/>
      <w:divBdr>
        <w:top w:val="none" w:sz="0" w:space="0" w:color="auto"/>
        <w:left w:val="none" w:sz="0" w:space="0" w:color="auto"/>
        <w:bottom w:val="none" w:sz="0" w:space="0" w:color="auto"/>
        <w:right w:val="none" w:sz="0" w:space="0" w:color="auto"/>
      </w:divBdr>
    </w:div>
    <w:div w:id="427045426">
      <w:bodyDiv w:val="1"/>
      <w:marLeft w:val="0"/>
      <w:marRight w:val="0"/>
      <w:marTop w:val="0"/>
      <w:marBottom w:val="0"/>
      <w:divBdr>
        <w:top w:val="none" w:sz="0" w:space="0" w:color="auto"/>
        <w:left w:val="none" w:sz="0" w:space="0" w:color="auto"/>
        <w:bottom w:val="none" w:sz="0" w:space="0" w:color="auto"/>
        <w:right w:val="none" w:sz="0" w:space="0" w:color="auto"/>
      </w:divBdr>
    </w:div>
    <w:div w:id="429660448">
      <w:bodyDiv w:val="1"/>
      <w:marLeft w:val="0"/>
      <w:marRight w:val="0"/>
      <w:marTop w:val="0"/>
      <w:marBottom w:val="0"/>
      <w:divBdr>
        <w:top w:val="none" w:sz="0" w:space="0" w:color="auto"/>
        <w:left w:val="none" w:sz="0" w:space="0" w:color="auto"/>
        <w:bottom w:val="none" w:sz="0" w:space="0" w:color="auto"/>
        <w:right w:val="none" w:sz="0" w:space="0" w:color="auto"/>
      </w:divBdr>
    </w:div>
    <w:div w:id="436951896">
      <w:bodyDiv w:val="1"/>
      <w:marLeft w:val="0"/>
      <w:marRight w:val="0"/>
      <w:marTop w:val="0"/>
      <w:marBottom w:val="0"/>
      <w:divBdr>
        <w:top w:val="none" w:sz="0" w:space="0" w:color="auto"/>
        <w:left w:val="none" w:sz="0" w:space="0" w:color="auto"/>
        <w:bottom w:val="none" w:sz="0" w:space="0" w:color="auto"/>
        <w:right w:val="none" w:sz="0" w:space="0" w:color="auto"/>
      </w:divBdr>
    </w:div>
    <w:div w:id="437064098">
      <w:bodyDiv w:val="1"/>
      <w:marLeft w:val="0"/>
      <w:marRight w:val="0"/>
      <w:marTop w:val="0"/>
      <w:marBottom w:val="0"/>
      <w:divBdr>
        <w:top w:val="none" w:sz="0" w:space="0" w:color="auto"/>
        <w:left w:val="none" w:sz="0" w:space="0" w:color="auto"/>
        <w:bottom w:val="none" w:sz="0" w:space="0" w:color="auto"/>
        <w:right w:val="none" w:sz="0" w:space="0" w:color="auto"/>
      </w:divBdr>
    </w:div>
    <w:div w:id="437682120">
      <w:bodyDiv w:val="1"/>
      <w:marLeft w:val="0"/>
      <w:marRight w:val="0"/>
      <w:marTop w:val="0"/>
      <w:marBottom w:val="0"/>
      <w:divBdr>
        <w:top w:val="none" w:sz="0" w:space="0" w:color="auto"/>
        <w:left w:val="none" w:sz="0" w:space="0" w:color="auto"/>
        <w:bottom w:val="none" w:sz="0" w:space="0" w:color="auto"/>
        <w:right w:val="none" w:sz="0" w:space="0" w:color="auto"/>
      </w:divBdr>
    </w:div>
    <w:div w:id="438574844">
      <w:bodyDiv w:val="1"/>
      <w:marLeft w:val="0"/>
      <w:marRight w:val="0"/>
      <w:marTop w:val="0"/>
      <w:marBottom w:val="0"/>
      <w:divBdr>
        <w:top w:val="none" w:sz="0" w:space="0" w:color="auto"/>
        <w:left w:val="none" w:sz="0" w:space="0" w:color="auto"/>
        <w:bottom w:val="none" w:sz="0" w:space="0" w:color="auto"/>
        <w:right w:val="none" w:sz="0" w:space="0" w:color="auto"/>
      </w:divBdr>
    </w:div>
    <w:div w:id="442698627">
      <w:bodyDiv w:val="1"/>
      <w:marLeft w:val="0"/>
      <w:marRight w:val="0"/>
      <w:marTop w:val="0"/>
      <w:marBottom w:val="0"/>
      <w:divBdr>
        <w:top w:val="none" w:sz="0" w:space="0" w:color="auto"/>
        <w:left w:val="none" w:sz="0" w:space="0" w:color="auto"/>
        <w:bottom w:val="none" w:sz="0" w:space="0" w:color="auto"/>
        <w:right w:val="none" w:sz="0" w:space="0" w:color="auto"/>
      </w:divBdr>
    </w:div>
    <w:div w:id="443622805">
      <w:bodyDiv w:val="1"/>
      <w:marLeft w:val="0"/>
      <w:marRight w:val="0"/>
      <w:marTop w:val="0"/>
      <w:marBottom w:val="0"/>
      <w:divBdr>
        <w:top w:val="none" w:sz="0" w:space="0" w:color="auto"/>
        <w:left w:val="none" w:sz="0" w:space="0" w:color="auto"/>
        <w:bottom w:val="none" w:sz="0" w:space="0" w:color="auto"/>
        <w:right w:val="none" w:sz="0" w:space="0" w:color="auto"/>
      </w:divBdr>
    </w:div>
    <w:div w:id="444467397">
      <w:bodyDiv w:val="1"/>
      <w:marLeft w:val="0"/>
      <w:marRight w:val="0"/>
      <w:marTop w:val="0"/>
      <w:marBottom w:val="0"/>
      <w:divBdr>
        <w:top w:val="none" w:sz="0" w:space="0" w:color="auto"/>
        <w:left w:val="none" w:sz="0" w:space="0" w:color="auto"/>
        <w:bottom w:val="none" w:sz="0" w:space="0" w:color="auto"/>
        <w:right w:val="none" w:sz="0" w:space="0" w:color="auto"/>
      </w:divBdr>
    </w:div>
    <w:div w:id="445807124">
      <w:bodyDiv w:val="1"/>
      <w:marLeft w:val="0"/>
      <w:marRight w:val="0"/>
      <w:marTop w:val="0"/>
      <w:marBottom w:val="0"/>
      <w:divBdr>
        <w:top w:val="none" w:sz="0" w:space="0" w:color="auto"/>
        <w:left w:val="none" w:sz="0" w:space="0" w:color="auto"/>
        <w:bottom w:val="none" w:sz="0" w:space="0" w:color="auto"/>
        <w:right w:val="none" w:sz="0" w:space="0" w:color="auto"/>
      </w:divBdr>
    </w:div>
    <w:div w:id="451751717">
      <w:bodyDiv w:val="1"/>
      <w:marLeft w:val="0"/>
      <w:marRight w:val="0"/>
      <w:marTop w:val="0"/>
      <w:marBottom w:val="0"/>
      <w:divBdr>
        <w:top w:val="none" w:sz="0" w:space="0" w:color="auto"/>
        <w:left w:val="none" w:sz="0" w:space="0" w:color="auto"/>
        <w:bottom w:val="none" w:sz="0" w:space="0" w:color="auto"/>
        <w:right w:val="none" w:sz="0" w:space="0" w:color="auto"/>
      </w:divBdr>
    </w:div>
    <w:div w:id="455101399">
      <w:bodyDiv w:val="1"/>
      <w:marLeft w:val="0"/>
      <w:marRight w:val="0"/>
      <w:marTop w:val="0"/>
      <w:marBottom w:val="0"/>
      <w:divBdr>
        <w:top w:val="none" w:sz="0" w:space="0" w:color="auto"/>
        <w:left w:val="none" w:sz="0" w:space="0" w:color="auto"/>
        <w:bottom w:val="none" w:sz="0" w:space="0" w:color="auto"/>
        <w:right w:val="none" w:sz="0" w:space="0" w:color="auto"/>
      </w:divBdr>
    </w:div>
    <w:div w:id="456147674">
      <w:bodyDiv w:val="1"/>
      <w:marLeft w:val="0"/>
      <w:marRight w:val="0"/>
      <w:marTop w:val="0"/>
      <w:marBottom w:val="0"/>
      <w:divBdr>
        <w:top w:val="none" w:sz="0" w:space="0" w:color="auto"/>
        <w:left w:val="none" w:sz="0" w:space="0" w:color="auto"/>
        <w:bottom w:val="none" w:sz="0" w:space="0" w:color="auto"/>
        <w:right w:val="none" w:sz="0" w:space="0" w:color="auto"/>
      </w:divBdr>
    </w:div>
    <w:div w:id="461702040">
      <w:bodyDiv w:val="1"/>
      <w:marLeft w:val="0"/>
      <w:marRight w:val="0"/>
      <w:marTop w:val="0"/>
      <w:marBottom w:val="0"/>
      <w:divBdr>
        <w:top w:val="none" w:sz="0" w:space="0" w:color="auto"/>
        <w:left w:val="none" w:sz="0" w:space="0" w:color="auto"/>
        <w:bottom w:val="none" w:sz="0" w:space="0" w:color="auto"/>
        <w:right w:val="none" w:sz="0" w:space="0" w:color="auto"/>
      </w:divBdr>
    </w:div>
    <w:div w:id="466288648">
      <w:bodyDiv w:val="1"/>
      <w:marLeft w:val="0"/>
      <w:marRight w:val="0"/>
      <w:marTop w:val="0"/>
      <w:marBottom w:val="0"/>
      <w:divBdr>
        <w:top w:val="none" w:sz="0" w:space="0" w:color="auto"/>
        <w:left w:val="none" w:sz="0" w:space="0" w:color="auto"/>
        <w:bottom w:val="none" w:sz="0" w:space="0" w:color="auto"/>
        <w:right w:val="none" w:sz="0" w:space="0" w:color="auto"/>
      </w:divBdr>
    </w:div>
    <w:div w:id="467279882">
      <w:bodyDiv w:val="1"/>
      <w:marLeft w:val="0"/>
      <w:marRight w:val="0"/>
      <w:marTop w:val="0"/>
      <w:marBottom w:val="0"/>
      <w:divBdr>
        <w:top w:val="none" w:sz="0" w:space="0" w:color="auto"/>
        <w:left w:val="none" w:sz="0" w:space="0" w:color="auto"/>
        <w:bottom w:val="none" w:sz="0" w:space="0" w:color="auto"/>
        <w:right w:val="none" w:sz="0" w:space="0" w:color="auto"/>
      </w:divBdr>
    </w:div>
    <w:div w:id="467823258">
      <w:bodyDiv w:val="1"/>
      <w:marLeft w:val="0"/>
      <w:marRight w:val="0"/>
      <w:marTop w:val="0"/>
      <w:marBottom w:val="0"/>
      <w:divBdr>
        <w:top w:val="none" w:sz="0" w:space="0" w:color="auto"/>
        <w:left w:val="none" w:sz="0" w:space="0" w:color="auto"/>
        <w:bottom w:val="none" w:sz="0" w:space="0" w:color="auto"/>
        <w:right w:val="none" w:sz="0" w:space="0" w:color="auto"/>
      </w:divBdr>
    </w:div>
    <w:div w:id="468060467">
      <w:bodyDiv w:val="1"/>
      <w:marLeft w:val="0"/>
      <w:marRight w:val="0"/>
      <w:marTop w:val="0"/>
      <w:marBottom w:val="0"/>
      <w:divBdr>
        <w:top w:val="none" w:sz="0" w:space="0" w:color="auto"/>
        <w:left w:val="none" w:sz="0" w:space="0" w:color="auto"/>
        <w:bottom w:val="none" w:sz="0" w:space="0" w:color="auto"/>
        <w:right w:val="none" w:sz="0" w:space="0" w:color="auto"/>
      </w:divBdr>
    </w:div>
    <w:div w:id="471681857">
      <w:bodyDiv w:val="1"/>
      <w:marLeft w:val="0"/>
      <w:marRight w:val="0"/>
      <w:marTop w:val="0"/>
      <w:marBottom w:val="0"/>
      <w:divBdr>
        <w:top w:val="none" w:sz="0" w:space="0" w:color="auto"/>
        <w:left w:val="none" w:sz="0" w:space="0" w:color="auto"/>
        <w:bottom w:val="none" w:sz="0" w:space="0" w:color="auto"/>
        <w:right w:val="none" w:sz="0" w:space="0" w:color="auto"/>
      </w:divBdr>
    </w:div>
    <w:div w:id="473528037">
      <w:bodyDiv w:val="1"/>
      <w:marLeft w:val="0"/>
      <w:marRight w:val="0"/>
      <w:marTop w:val="0"/>
      <w:marBottom w:val="0"/>
      <w:divBdr>
        <w:top w:val="none" w:sz="0" w:space="0" w:color="auto"/>
        <w:left w:val="none" w:sz="0" w:space="0" w:color="auto"/>
        <w:bottom w:val="none" w:sz="0" w:space="0" w:color="auto"/>
        <w:right w:val="none" w:sz="0" w:space="0" w:color="auto"/>
      </w:divBdr>
    </w:div>
    <w:div w:id="473791919">
      <w:bodyDiv w:val="1"/>
      <w:marLeft w:val="0"/>
      <w:marRight w:val="0"/>
      <w:marTop w:val="0"/>
      <w:marBottom w:val="0"/>
      <w:divBdr>
        <w:top w:val="none" w:sz="0" w:space="0" w:color="auto"/>
        <w:left w:val="none" w:sz="0" w:space="0" w:color="auto"/>
        <w:bottom w:val="none" w:sz="0" w:space="0" w:color="auto"/>
        <w:right w:val="none" w:sz="0" w:space="0" w:color="auto"/>
      </w:divBdr>
    </w:div>
    <w:div w:id="475101195">
      <w:bodyDiv w:val="1"/>
      <w:marLeft w:val="0"/>
      <w:marRight w:val="0"/>
      <w:marTop w:val="0"/>
      <w:marBottom w:val="0"/>
      <w:divBdr>
        <w:top w:val="none" w:sz="0" w:space="0" w:color="auto"/>
        <w:left w:val="none" w:sz="0" w:space="0" w:color="auto"/>
        <w:bottom w:val="none" w:sz="0" w:space="0" w:color="auto"/>
        <w:right w:val="none" w:sz="0" w:space="0" w:color="auto"/>
      </w:divBdr>
    </w:div>
    <w:div w:id="483351489">
      <w:bodyDiv w:val="1"/>
      <w:marLeft w:val="0"/>
      <w:marRight w:val="0"/>
      <w:marTop w:val="0"/>
      <w:marBottom w:val="0"/>
      <w:divBdr>
        <w:top w:val="none" w:sz="0" w:space="0" w:color="auto"/>
        <w:left w:val="none" w:sz="0" w:space="0" w:color="auto"/>
        <w:bottom w:val="none" w:sz="0" w:space="0" w:color="auto"/>
        <w:right w:val="none" w:sz="0" w:space="0" w:color="auto"/>
      </w:divBdr>
    </w:div>
    <w:div w:id="485978287">
      <w:bodyDiv w:val="1"/>
      <w:marLeft w:val="0"/>
      <w:marRight w:val="0"/>
      <w:marTop w:val="0"/>
      <w:marBottom w:val="0"/>
      <w:divBdr>
        <w:top w:val="none" w:sz="0" w:space="0" w:color="auto"/>
        <w:left w:val="none" w:sz="0" w:space="0" w:color="auto"/>
        <w:bottom w:val="none" w:sz="0" w:space="0" w:color="auto"/>
        <w:right w:val="none" w:sz="0" w:space="0" w:color="auto"/>
      </w:divBdr>
    </w:div>
    <w:div w:id="486478517">
      <w:bodyDiv w:val="1"/>
      <w:marLeft w:val="0"/>
      <w:marRight w:val="0"/>
      <w:marTop w:val="0"/>
      <w:marBottom w:val="0"/>
      <w:divBdr>
        <w:top w:val="none" w:sz="0" w:space="0" w:color="auto"/>
        <w:left w:val="none" w:sz="0" w:space="0" w:color="auto"/>
        <w:bottom w:val="none" w:sz="0" w:space="0" w:color="auto"/>
        <w:right w:val="none" w:sz="0" w:space="0" w:color="auto"/>
      </w:divBdr>
    </w:div>
    <w:div w:id="489103972">
      <w:bodyDiv w:val="1"/>
      <w:marLeft w:val="0"/>
      <w:marRight w:val="0"/>
      <w:marTop w:val="0"/>
      <w:marBottom w:val="0"/>
      <w:divBdr>
        <w:top w:val="none" w:sz="0" w:space="0" w:color="auto"/>
        <w:left w:val="none" w:sz="0" w:space="0" w:color="auto"/>
        <w:bottom w:val="none" w:sz="0" w:space="0" w:color="auto"/>
        <w:right w:val="none" w:sz="0" w:space="0" w:color="auto"/>
      </w:divBdr>
    </w:div>
    <w:div w:id="490873643">
      <w:bodyDiv w:val="1"/>
      <w:marLeft w:val="0"/>
      <w:marRight w:val="0"/>
      <w:marTop w:val="0"/>
      <w:marBottom w:val="0"/>
      <w:divBdr>
        <w:top w:val="none" w:sz="0" w:space="0" w:color="auto"/>
        <w:left w:val="none" w:sz="0" w:space="0" w:color="auto"/>
        <w:bottom w:val="none" w:sz="0" w:space="0" w:color="auto"/>
        <w:right w:val="none" w:sz="0" w:space="0" w:color="auto"/>
      </w:divBdr>
    </w:div>
    <w:div w:id="491068669">
      <w:bodyDiv w:val="1"/>
      <w:marLeft w:val="0"/>
      <w:marRight w:val="0"/>
      <w:marTop w:val="0"/>
      <w:marBottom w:val="0"/>
      <w:divBdr>
        <w:top w:val="none" w:sz="0" w:space="0" w:color="auto"/>
        <w:left w:val="none" w:sz="0" w:space="0" w:color="auto"/>
        <w:bottom w:val="none" w:sz="0" w:space="0" w:color="auto"/>
        <w:right w:val="none" w:sz="0" w:space="0" w:color="auto"/>
      </w:divBdr>
    </w:div>
    <w:div w:id="497230810">
      <w:bodyDiv w:val="1"/>
      <w:marLeft w:val="0"/>
      <w:marRight w:val="0"/>
      <w:marTop w:val="0"/>
      <w:marBottom w:val="0"/>
      <w:divBdr>
        <w:top w:val="none" w:sz="0" w:space="0" w:color="auto"/>
        <w:left w:val="none" w:sz="0" w:space="0" w:color="auto"/>
        <w:bottom w:val="none" w:sz="0" w:space="0" w:color="auto"/>
        <w:right w:val="none" w:sz="0" w:space="0" w:color="auto"/>
      </w:divBdr>
    </w:div>
    <w:div w:id="498692840">
      <w:bodyDiv w:val="1"/>
      <w:marLeft w:val="0"/>
      <w:marRight w:val="0"/>
      <w:marTop w:val="0"/>
      <w:marBottom w:val="0"/>
      <w:divBdr>
        <w:top w:val="none" w:sz="0" w:space="0" w:color="auto"/>
        <w:left w:val="none" w:sz="0" w:space="0" w:color="auto"/>
        <w:bottom w:val="none" w:sz="0" w:space="0" w:color="auto"/>
        <w:right w:val="none" w:sz="0" w:space="0" w:color="auto"/>
      </w:divBdr>
    </w:div>
    <w:div w:id="507334332">
      <w:bodyDiv w:val="1"/>
      <w:marLeft w:val="0"/>
      <w:marRight w:val="0"/>
      <w:marTop w:val="0"/>
      <w:marBottom w:val="0"/>
      <w:divBdr>
        <w:top w:val="none" w:sz="0" w:space="0" w:color="auto"/>
        <w:left w:val="none" w:sz="0" w:space="0" w:color="auto"/>
        <w:bottom w:val="none" w:sz="0" w:space="0" w:color="auto"/>
        <w:right w:val="none" w:sz="0" w:space="0" w:color="auto"/>
      </w:divBdr>
    </w:div>
    <w:div w:id="509180136">
      <w:bodyDiv w:val="1"/>
      <w:marLeft w:val="0"/>
      <w:marRight w:val="0"/>
      <w:marTop w:val="0"/>
      <w:marBottom w:val="0"/>
      <w:divBdr>
        <w:top w:val="none" w:sz="0" w:space="0" w:color="auto"/>
        <w:left w:val="none" w:sz="0" w:space="0" w:color="auto"/>
        <w:bottom w:val="none" w:sz="0" w:space="0" w:color="auto"/>
        <w:right w:val="none" w:sz="0" w:space="0" w:color="auto"/>
      </w:divBdr>
    </w:div>
    <w:div w:id="514540774">
      <w:bodyDiv w:val="1"/>
      <w:marLeft w:val="0"/>
      <w:marRight w:val="0"/>
      <w:marTop w:val="0"/>
      <w:marBottom w:val="0"/>
      <w:divBdr>
        <w:top w:val="none" w:sz="0" w:space="0" w:color="auto"/>
        <w:left w:val="none" w:sz="0" w:space="0" w:color="auto"/>
        <w:bottom w:val="none" w:sz="0" w:space="0" w:color="auto"/>
        <w:right w:val="none" w:sz="0" w:space="0" w:color="auto"/>
      </w:divBdr>
    </w:div>
    <w:div w:id="514610654">
      <w:bodyDiv w:val="1"/>
      <w:marLeft w:val="0"/>
      <w:marRight w:val="0"/>
      <w:marTop w:val="0"/>
      <w:marBottom w:val="0"/>
      <w:divBdr>
        <w:top w:val="none" w:sz="0" w:space="0" w:color="auto"/>
        <w:left w:val="none" w:sz="0" w:space="0" w:color="auto"/>
        <w:bottom w:val="none" w:sz="0" w:space="0" w:color="auto"/>
        <w:right w:val="none" w:sz="0" w:space="0" w:color="auto"/>
      </w:divBdr>
    </w:div>
    <w:div w:id="518085243">
      <w:bodyDiv w:val="1"/>
      <w:marLeft w:val="0"/>
      <w:marRight w:val="0"/>
      <w:marTop w:val="0"/>
      <w:marBottom w:val="0"/>
      <w:divBdr>
        <w:top w:val="none" w:sz="0" w:space="0" w:color="auto"/>
        <w:left w:val="none" w:sz="0" w:space="0" w:color="auto"/>
        <w:bottom w:val="none" w:sz="0" w:space="0" w:color="auto"/>
        <w:right w:val="none" w:sz="0" w:space="0" w:color="auto"/>
      </w:divBdr>
    </w:div>
    <w:div w:id="519591528">
      <w:bodyDiv w:val="1"/>
      <w:marLeft w:val="0"/>
      <w:marRight w:val="0"/>
      <w:marTop w:val="0"/>
      <w:marBottom w:val="0"/>
      <w:divBdr>
        <w:top w:val="none" w:sz="0" w:space="0" w:color="auto"/>
        <w:left w:val="none" w:sz="0" w:space="0" w:color="auto"/>
        <w:bottom w:val="none" w:sz="0" w:space="0" w:color="auto"/>
        <w:right w:val="none" w:sz="0" w:space="0" w:color="auto"/>
      </w:divBdr>
    </w:div>
    <w:div w:id="523594058">
      <w:bodyDiv w:val="1"/>
      <w:marLeft w:val="0"/>
      <w:marRight w:val="0"/>
      <w:marTop w:val="0"/>
      <w:marBottom w:val="0"/>
      <w:divBdr>
        <w:top w:val="none" w:sz="0" w:space="0" w:color="auto"/>
        <w:left w:val="none" w:sz="0" w:space="0" w:color="auto"/>
        <w:bottom w:val="none" w:sz="0" w:space="0" w:color="auto"/>
        <w:right w:val="none" w:sz="0" w:space="0" w:color="auto"/>
      </w:divBdr>
    </w:div>
    <w:div w:id="525757790">
      <w:bodyDiv w:val="1"/>
      <w:marLeft w:val="0"/>
      <w:marRight w:val="0"/>
      <w:marTop w:val="0"/>
      <w:marBottom w:val="0"/>
      <w:divBdr>
        <w:top w:val="none" w:sz="0" w:space="0" w:color="auto"/>
        <w:left w:val="none" w:sz="0" w:space="0" w:color="auto"/>
        <w:bottom w:val="none" w:sz="0" w:space="0" w:color="auto"/>
        <w:right w:val="none" w:sz="0" w:space="0" w:color="auto"/>
      </w:divBdr>
    </w:div>
    <w:div w:id="529956586">
      <w:bodyDiv w:val="1"/>
      <w:marLeft w:val="0"/>
      <w:marRight w:val="0"/>
      <w:marTop w:val="0"/>
      <w:marBottom w:val="0"/>
      <w:divBdr>
        <w:top w:val="none" w:sz="0" w:space="0" w:color="auto"/>
        <w:left w:val="none" w:sz="0" w:space="0" w:color="auto"/>
        <w:bottom w:val="none" w:sz="0" w:space="0" w:color="auto"/>
        <w:right w:val="none" w:sz="0" w:space="0" w:color="auto"/>
      </w:divBdr>
    </w:div>
    <w:div w:id="530845995">
      <w:bodyDiv w:val="1"/>
      <w:marLeft w:val="0"/>
      <w:marRight w:val="0"/>
      <w:marTop w:val="0"/>
      <w:marBottom w:val="0"/>
      <w:divBdr>
        <w:top w:val="none" w:sz="0" w:space="0" w:color="auto"/>
        <w:left w:val="none" w:sz="0" w:space="0" w:color="auto"/>
        <w:bottom w:val="none" w:sz="0" w:space="0" w:color="auto"/>
        <w:right w:val="none" w:sz="0" w:space="0" w:color="auto"/>
      </w:divBdr>
    </w:div>
    <w:div w:id="531457415">
      <w:bodyDiv w:val="1"/>
      <w:marLeft w:val="0"/>
      <w:marRight w:val="0"/>
      <w:marTop w:val="0"/>
      <w:marBottom w:val="0"/>
      <w:divBdr>
        <w:top w:val="none" w:sz="0" w:space="0" w:color="auto"/>
        <w:left w:val="none" w:sz="0" w:space="0" w:color="auto"/>
        <w:bottom w:val="none" w:sz="0" w:space="0" w:color="auto"/>
        <w:right w:val="none" w:sz="0" w:space="0" w:color="auto"/>
      </w:divBdr>
    </w:div>
    <w:div w:id="536158185">
      <w:bodyDiv w:val="1"/>
      <w:marLeft w:val="0"/>
      <w:marRight w:val="0"/>
      <w:marTop w:val="0"/>
      <w:marBottom w:val="0"/>
      <w:divBdr>
        <w:top w:val="none" w:sz="0" w:space="0" w:color="auto"/>
        <w:left w:val="none" w:sz="0" w:space="0" w:color="auto"/>
        <w:bottom w:val="none" w:sz="0" w:space="0" w:color="auto"/>
        <w:right w:val="none" w:sz="0" w:space="0" w:color="auto"/>
      </w:divBdr>
    </w:div>
    <w:div w:id="537163572">
      <w:bodyDiv w:val="1"/>
      <w:marLeft w:val="0"/>
      <w:marRight w:val="0"/>
      <w:marTop w:val="0"/>
      <w:marBottom w:val="0"/>
      <w:divBdr>
        <w:top w:val="none" w:sz="0" w:space="0" w:color="auto"/>
        <w:left w:val="none" w:sz="0" w:space="0" w:color="auto"/>
        <w:bottom w:val="none" w:sz="0" w:space="0" w:color="auto"/>
        <w:right w:val="none" w:sz="0" w:space="0" w:color="auto"/>
      </w:divBdr>
    </w:div>
    <w:div w:id="542057025">
      <w:bodyDiv w:val="1"/>
      <w:marLeft w:val="0"/>
      <w:marRight w:val="0"/>
      <w:marTop w:val="0"/>
      <w:marBottom w:val="0"/>
      <w:divBdr>
        <w:top w:val="none" w:sz="0" w:space="0" w:color="auto"/>
        <w:left w:val="none" w:sz="0" w:space="0" w:color="auto"/>
        <w:bottom w:val="none" w:sz="0" w:space="0" w:color="auto"/>
        <w:right w:val="none" w:sz="0" w:space="0" w:color="auto"/>
      </w:divBdr>
    </w:div>
    <w:div w:id="542131298">
      <w:bodyDiv w:val="1"/>
      <w:marLeft w:val="0"/>
      <w:marRight w:val="0"/>
      <w:marTop w:val="0"/>
      <w:marBottom w:val="0"/>
      <w:divBdr>
        <w:top w:val="none" w:sz="0" w:space="0" w:color="auto"/>
        <w:left w:val="none" w:sz="0" w:space="0" w:color="auto"/>
        <w:bottom w:val="none" w:sz="0" w:space="0" w:color="auto"/>
        <w:right w:val="none" w:sz="0" w:space="0" w:color="auto"/>
      </w:divBdr>
    </w:div>
    <w:div w:id="542133848">
      <w:bodyDiv w:val="1"/>
      <w:marLeft w:val="0"/>
      <w:marRight w:val="0"/>
      <w:marTop w:val="0"/>
      <w:marBottom w:val="0"/>
      <w:divBdr>
        <w:top w:val="none" w:sz="0" w:space="0" w:color="auto"/>
        <w:left w:val="none" w:sz="0" w:space="0" w:color="auto"/>
        <w:bottom w:val="none" w:sz="0" w:space="0" w:color="auto"/>
        <w:right w:val="none" w:sz="0" w:space="0" w:color="auto"/>
      </w:divBdr>
    </w:div>
    <w:div w:id="546839994">
      <w:bodyDiv w:val="1"/>
      <w:marLeft w:val="0"/>
      <w:marRight w:val="0"/>
      <w:marTop w:val="0"/>
      <w:marBottom w:val="0"/>
      <w:divBdr>
        <w:top w:val="none" w:sz="0" w:space="0" w:color="auto"/>
        <w:left w:val="none" w:sz="0" w:space="0" w:color="auto"/>
        <w:bottom w:val="none" w:sz="0" w:space="0" w:color="auto"/>
        <w:right w:val="none" w:sz="0" w:space="0" w:color="auto"/>
      </w:divBdr>
    </w:div>
    <w:div w:id="554975766">
      <w:bodyDiv w:val="1"/>
      <w:marLeft w:val="0"/>
      <w:marRight w:val="0"/>
      <w:marTop w:val="0"/>
      <w:marBottom w:val="0"/>
      <w:divBdr>
        <w:top w:val="none" w:sz="0" w:space="0" w:color="auto"/>
        <w:left w:val="none" w:sz="0" w:space="0" w:color="auto"/>
        <w:bottom w:val="none" w:sz="0" w:space="0" w:color="auto"/>
        <w:right w:val="none" w:sz="0" w:space="0" w:color="auto"/>
      </w:divBdr>
    </w:div>
    <w:div w:id="556473690">
      <w:bodyDiv w:val="1"/>
      <w:marLeft w:val="0"/>
      <w:marRight w:val="0"/>
      <w:marTop w:val="0"/>
      <w:marBottom w:val="0"/>
      <w:divBdr>
        <w:top w:val="none" w:sz="0" w:space="0" w:color="auto"/>
        <w:left w:val="none" w:sz="0" w:space="0" w:color="auto"/>
        <w:bottom w:val="none" w:sz="0" w:space="0" w:color="auto"/>
        <w:right w:val="none" w:sz="0" w:space="0" w:color="auto"/>
      </w:divBdr>
    </w:div>
    <w:div w:id="564336791">
      <w:bodyDiv w:val="1"/>
      <w:marLeft w:val="0"/>
      <w:marRight w:val="0"/>
      <w:marTop w:val="0"/>
      <w:marBottom w:val="0"/>
      <w:divBdr>
        <w:top w:val="none" w:sz="0" w:space="0" w:color="auto"/>
        <w:left w:val="none" w:sz="0" w:space="0" w:color="auto"/>
        <w:bottom w:val="none" w:sz="0" w:space="0" w:color="auto"/>
        <w:right w:val="none" w:sz="0" w:space="0" w:color="auto"/>
      </w:divBdr>
    </w:div>
    <w:div w:id="568460461">
      <w:bodyDiv w:val="1"/>
      <w:marLeft w:val="0"/>
      <w:marRight w:val="0"/>
      <w:marTop w:val="0"/>
      <w:marBottom w:val="0"/>
      <w:divBdr>
        <w:top w:val="none" w:sz="0" w:space="0" w:color="auto"/>
        <w:left w:val="none" w:sz="0" w:space="0" w:color="auto"/>
        <w:bottom w:val="none" w:sz="0" w:space="0" w:color="auto"/>
        <w:right w:val="none" w:sz="0" w:space="0" w:color="auto"/>
      </w:divBdr>
    </w:div>
    <w:div w:id="568616718">
      <w:bodyDiv w:val="1"/>
      <w:marLeft w:val="0"/>
      <w:marRight w:val="0"/>
      <w:marTop w:val="0"/>
      <w:marBottom w:val="0"/>
      <w:divBdr>
        <w:top w:val="none" w:sz="0" w:space="0" w:color="auto"/>
        <w:left w:val="none" w:sz="0" w:space="0" w:color="auto"/>
        <w:bottom w:val="none" w:sz="0" w:space="0" w:color="auto"/>
        <w:right w:val="none" w:sz="0" w:space="0" w:color="auto"/>
      </w:divBdr>
    </w:div>
    <w:div w:id="570116897">
      <w:bodyDiv w:val="1"/>
      <w:marLeft w:val="0"/>
      <w:marRight w:val="0"/>
      <w:marTop w:val="0"/>
      <w:marBottom w:val="0"/>
      <w:divBdr>
        <w:top w:val="none" w:sz="0" w:space="0" w:color="auto"/>
        <w:left w:val="none" w:sz="0" w:space="0" w:color="auto"/>
        <w:bottom w:val="none" w:sz="0" w:space="0" w:color="auto"/>
        <w:right w:val="none" w:sz="0" w:space="0" w:color="auto"/>
      </w:divBdr>
    </w:div>
    <w:div w:id="573468289">
      <w:bodyDiv w:val="1"/>
      <w:marLeft w:val="0"/>
      <w:marRight w:val="0"/>
      <w:marTop w:val="0"/>
      <w:marBottom w:val="0"/>
      <w:divBdr>
        <w:top w:val="none" w:sz="0" w:space="0" w:color="auto"/>
        <w:left w:val="none" w:sz="0" w:space="0" w:color="auto"/>
        <w:bottom w:val="none" w:sz="0" w:space="0" w:color="auto"/>
        <w:right w:val="none" w:sz="0" w:space="0" w:color="auto"/>
      </w:divBdr>
    </w:div>
    <w:div w:id="574316323">
      <w:bodyDiv w:val="1"/>
      <w:marLeft w:val="0"/>
      <w:marRight w:val="0"/>
      <w:marTop w:val="0"/>
      <w:marBottom w:val="0"/>
      <w:divBdr>
        <w:top w:val="none" w:sz="0" w:space="0" w:color="auto"/>
        <w:left w:val="none" w:sz="0" w:space="0" w:color="auto"/>
        <w:bottom w:val="none" w:sz="0" w:space="0" w:color="auto"/>
        <w:right w:val="none" w:sz="0" w:space="0" w:color="auto"/>
      </w:divBdr>
    </w:div>
    <w:div w:id="578640157">
      <w:bodyDiv w:val="1"/>
      <w:marLeft w:val="0"/>
      <w:marRight w:val="0"/>
      <w:marTop w:val="0"/>
      <w:marBottom w:val="0"/>
      <w:divBdr>
        <w:top w:val="none" w:sz="0" w:space="0" w:color="auto"/>
        <w:left w:val="none" w:sz="0" w:space="0" w:color="auto"/>
        <w:bottom w:val="none" w:sz="0" w:space="0" w:color="auto"/>
        <w:right w:val="none" w:sz="0" w:space="0" w:color="auto"/>
      </w:divBdr>
    </w:div>
    <w:div w:id="579414554">
      <w:bodyDiv w:val="1"/>
      <w:marLeft w:val="0"/>
      <w:marRight w:val="0"/>
      <w:marTop w:val="0"/>
      <w:marBottom w:val="0"/>
      <w:divBdr>
        <w:top w:val="none" w:sz="0" w:space="0" w:color="auto"/>
        <w:left w:val="none" w:sz="0" w:space="0" w:color="auto"/>
        <w:bottom w:val="none" w:sz="0" w:space="0" w:color="auto"/>
        <w:right w:val="none" w:sz="0" w:space="0" w:color="auto"/>
      </w:divBdr>
    </w:div>
    <w:div w:id="584800409">
      <w:bodyDiv w:val="1"/>
      <w:marLeft w:val="0"/>
      <w:marRight w:val="0"/>
      <w:marTop w:val="0"/>
      <w:marBottom w:val="0"/>
      <w:divBdr>
        <w:top w:val="none" w:sz="0" w:space="0" w:color="auto"/>
        <w:left w:val="none" w:sz="0" w:space="0" w:color="auto"/>
        <w:bottom w:val="none" w:sz="0" w:space="0" w:color="auto"/>
        <w:right w:val="none" w:sz="0" w:space="0" w:color="auto"/>
      </w:divBdr>
    </w:div>
    <w:div w:id="587009217">
      <w:bodyDiv w:val="1"/>
      <w:marLeft w:val="0"/>
      <w:marRight w:val="0"/>
      <w:marTop w:val="0"/>
      <w:marBottom w:val="0"/>
      <w:divBdr>
        <w:top w:val="none" w:sz="0" w:space="0" w:color="auto"/>
        <w:left w:val="none" w:sz="0" w:space="0" w:color="auto"/>
        <w:bottom w:val="none" w:sz="0" w:space="0" w:color="auto"/>
        <w:right w:val="none" w:sz="0" w:space="0" w:color="auto"/>
      </w:divBdr>
    </w:div>
    <w:div w:id="589851475">
      <w:bodyDiv w:val="1"/>
      <w:marLeft w:val="0"/>
      <w:marRight w:val="0"/>
      <w:marTop w:val="0"/>
      <w:marBottom w:val="0"/>
      <w:divBdr>
        <w:top w:val="none" w:sz="0" w:space="0" w:color="auto"/>
        <w:left w:val="none" w:sz="0" w:space="0" w:color="auto"/>
        <w:bottom w:val="none" w:sz="0" w:space="0" w:color="auto"/>
        <w:right w:val="none" w:sz="0" w:space="0" w:color="auto"/>
      </w:divBdr>
    </w:div>
    <w:div w:id="600988482">
      <w:bodyDiv w:val="1"/>
      <w:marLeft w:val="0"/>
      <w:marRight w:val="0"/>
      <w:marTop w:val="0"/>
      <w:marBottom w:val="0"/>
      <w:divBdr>
        <w:top w:val="none" w:sz="0" w:space="0" w:color="auto"/>
        <w:left w:val="none" w:sz="0" w:space="0" w:color="auto"/>
        <w:bottom w:val="none" w:sz="0" w:space="0" w:color="auto"/>
        <w:right w:val="none" w:sz="0" w:space="0" w:color="auto"/>
      </w:divBdr>
    </w:div>
    <w:div w:id="601691741">
      <w:bodyDiv w:val="1"/>
      <w:marLeft w:val="0"/>
      <w:marRight w:val="0"/>
      <w:marTop w:val="0"/>
      <w:marBottom w:val="0"/>
      <w:divBdr>
        <w:top w:val="none" w:sz="0" w:space="0" w:color="auto"/>
        <w:left w:val="none" w:sz="0" w:space="0" w:color="auto"/>
        <w:bottom w:val="none" w:sz="0" w:space="0" w:color="auto"/>
        <w:right w:val="none" w:sz="0" w:space="0" w:color="auto"/>
      </w:divBdr>
    </w:div>
    <w:div w:id="604535865">
      <w:bodyDiv w:val="1"/>
      <w:marLeft w:val="0"/>
      <w:marRight w:val="0"/>
      <w:marTop w:val="0"/>
      <w:marBottom w:val="0"/>
      <w:divBdr>
        <w:top w:val="none" w:sz="0" w:space="0" w:color="auto"/>
        <w:left w:val="none" w:sz="0" w:space="0" w:color="auto"/>
        <w:bottom w:val="none" w:sz="0" w:space="0" w:color="auto"/>
        <w:right w:val="none" w:sz="0" w:space="0" w:color="auto"/>
      </w:divBdr>
    </w:div>
    <w:div w:id="609439633">
      <w:bodyDiv w:val="1"/>
      <w:marLeft w:val="0"/>
      <w:marRight w:val="0"/>
      <w:marTop w:val="0"/>
      <w:marBottom w:val="0"/>
      <w:divBdr>
        <w:top w:val="none" w:sz="0" w:space="0" w:color="auto"/>
        <w:left w:val="none" w:sz="0" w:space="0" w:color="auto"/>
        <w:bottom w:val="none" w:sz="0" w:space="0" w:color="auto"/>
        <w:right w:val="none" w:sz="0" w:space="0" w:color="auto"/>
      </w:divBdr>
    </w:div>
    <w:div w:id="610012851">
      <w:bodyDiv w:val="1"/>
      <w:marLeft w:val="0"/>
      <w:marRight w:val="0"/>
      <w:marTop w:val="0"/>
      <w:marBottom w:val="0"/>
      <w:divBdr>
        <w:top w:val="none" w:sz="0" w:space="0" w:color="auto"/>
        <w:left w:val="none" w:sz="0" w:space="0" w:color="auto"/>
        <w:bottom w:val="none" w:sz="0" w:space="0" w:color="auto"/>
        <w:right w:val="none" w:sz="0" w:space="0" w:color="auto"/>
      </w:divBdr>
    </w:div>
    <w:div w:id="614288550">
      <w:bodyDiv w:val="1"/>
      <w:marLeft w:val="0"/>
      <w:marRight w:val="0"/>
      <w:marTop w:val="0"/>
      <w:marBottom w:val="0"/>
      <w:divBdr>
        <w:top w:val="none" w:sz="0" w:space="0" w:color="auto"/>
        <w:left w:val="none" w:sz="0" w:space="0" w:color="auto"/>
        <w:bottom w:val="none" w:sz="0" w:space="0" w:color="auto"/>
        <w:right w:val="none" w:sz="0" w:space="0" w:color="auto"/>
      </w:divBdr>
    </w:div>
    <w:div w:id="617376060">
      <w:bodyDiv w:val="1"/>
      <w:marLeft w:val="0"/>
      <w:marRight w:val="0"/>
      <w:marTop w:val="0"/>
      <w:marBottom w:val="0"/>
      <w:divBdr>
        <w:top w:val="none" w:sz="0" w:space="0" w:color="auto"/>
        <w:left w:val="none" w:sz="0" w:space="0" w:color="auto"/>
        <w:bottom w:val="none" w:sz="0" w:space="0" w:color="auto"/>
        <w:right w:val="none" w:sz="0" w:space="0" w:color="auto"/>
      </w:divBdr>
    </w:div>
    <w:div w:id="617957544">
      <w:bodyDiv w:val="1"/>
      <w:marLeft w:val="0"/>
      <w:marRight w:val="0"/>
      <w:marTop w:val="0"/>
      <w:marBottom w:val="0"/>
      <w:divBdr>
        <w:top w:val="none" w:sz="0" w:space="0" w:color="auto"/>
        <w:left w:val="none" w:sz="0" w:space="0" w:color="auto"/>
        <w:bottom w:val="none" w:sz="0" w:space="0" w:color="auto"/>
        <w:right w:val="none" w:sz="0" w:space="0" w:color="auto"/>
      </w:divBdr>
    </w:div>
    <w:div w:id="620042058">
      <w:bodyDiv w:val="1"/>
      <w:marLeft w:val="0"/>
      <w:marRight w:val="0"/>
      <w:marTop w:val="0"/>
      <w:marBottom w:val="0"/>
      <w:divBdr>
        <w:top w:val="none" w:sz="0" w:space="0" w:color="auto"/>
        <w:left w:val="none" w:sz="0" w:space="0" w:color="auto"/>
        <w:bottom w:val="none" w:sz="0" w:space="0" w:color="auto"/>
        <w:right w:val="none" w:sz="0" w:space="0" w:color="auto"/>
      </w:divBdr>
    </w:div>
    <w:div w:id="622734148">
      <w:bodyDiv w:val="1"/>
      <w:marLeft w:val="0"/>
      <w:marRight w:val="0"/>
      <w:marTop w:val="0"/>
      <w:marBottom w:val="0"/>
      <w:divBdr>
        <w:top w:val="none" w:sz="0" w:space="0" w:color="auto"/>
        <w:left w:val="none" w:sz="0" w:space="0" w:color="auto"/>
        <w:bottom w:val="none" w:sz="0" w:space="0" w:color="auto"/>
        <w:right w:val="none" w:sz="0" w:space="0" w:color="auto"/>
      </w:divBdr>
    </w:div>
    <w:div w:id="629018863">
      <w:bodyDiv w:val="1"/>
      <w:marLeft w:val="0"/>
      <w:marRight w:val="0"/>
      <w:marTop w:val="0"/>
      <w:marBottom w:val="0"/>
      <w:divBdr>
        <w:top w:val="none" w:sz="0" w:space="0" w:color="auto"/>
        <w:left w:val="none" w:sz="0" w:space="0" w:color="auto"/>
        <w:bottom w:val="none" w:sz="0" w:space="0" w:color="auto"/>
        <w:right w:val="none" w:sz="0" w:space="0" w:color="auto"/>
      </w:divBdr>
    </w:div>
    <w:div w:id="636103745">
      <w:bodyDiv w:val="1"/>
      <w:marLeft w:val="0"/>
      <w:marRight w:val="0"/>
      <w:marTop w:val="0"/>
      <w:marBottom w:val="0"/>
      <w:divBdr>
        <w:top w:val="none" w:sz="0" w:space="0" w:color="auto"/>
        <w:left w:val="none" w:sz="0" w:space="0" w:color="auto"/>
        <w:bottom w:val="none" w:sz="0" w:space="0" w:color="auto"/>
        <w:right w:val="none" w:sz="0" w:space="0" w:color="auto"/>
      </w:divBdr>
    </w:div>
    <w:div w:id="636423778">
      <w:bodyDiv w:val="1"/>
      <w:marLeft w:val="0"/>
      <w:marRight w:val="0"/>
      <w:marTop w:val="0"/>
      <w:marBottom w:val="0"/>
      <w:divBdr>
        <w:top w:val="none" w:sz="0" w:space="0" w:color="auto"/>
        <w:left w:val="none" w:sz="0" w:space="0" w:color="auto"/>
        <w:bottom w:val="none" w:sz="0" w:space="0" w:color="auto"/>
        <w:right w:val="none" w:sz="0" w:space="0" w:color="auto"/>
      </w:divBdr>
    </w:div>
    <w:div w:id="639192193">
      <w:bodyDiv w:val="1"/>
      <w:marLeft w:val="0"/>
      <w:marRight w:val="0"/>
      <w:marTop w:val="0"/>
      <w:marBottom w:val="0"/>
      <w:divBdr>
        <w:top w:val="none" w:sz="0" w:space="0" w:color="auto"/>
        <w:left w:val="none" w:sz="0" w:space="0" w:color="auto"/>
        <w:bottom w:val="none" w:sz="0" w:space="0" w:color="auto"/>
        <w:right w:val="none" w:sz="0" w:space="0" w:color="auto"/>
      </w:divBdr>
    </w:div>
    <w:div w:id="646859397">
      <w:bodyDiv w:val="1"/>
      <w:marLeft w:val="0"/>
      <w:marRight w:val="0"/>
      <w:marTop w:val="0"/>
      <w:marBottom w:val="0"/>
      <w:divBdr>
        <w:top w:val="none" w:sz="0" w:space="0" w:color="auto"/>
        <w:left w:val="none" w:sz="0" w:space="0" w:color="auto"/>
        <w:bottom w:val="none" w:sz="0" w:space="0" w:color="auto"/>
        <w:right w:val="none" w:sz="0" w:space="0" w:color="auto"/>
      </w:divBdr>
    </w:div>
    <w:div w:id="648511180">
      <w:bodyDiv w:val="1"/>
      <w:marLeft w:val="0"/>
      <w:marRight w:val="0"/>
      <w:marTop w:val="0"/>
      <w:marBottom w:val="0"/>
      <w:divBdr>
        <w:top w:val="none" w:sz="0" w:space="0" w:color="auto"/>
        <w:left w:val="none" w:sz="0" w:space="0" w:color="auto"/>
        <w:bottom w:val="none" w:sz="0" w:space="0" w:color="auto"/>
        <w:right w:val="none" w:sz="0" w:space="0" w:color="auto"/>
      </w:divBdr>
    </w:div>
    <w:div w:id="648560166">
      <w:bodyDiv w:val="1"/>
      <w:marLeft w:val="0"/>
      <w:marRight w:val="0"/>
      <w:marTop w:val="0"/>
      <w:marBottom w:val="0"/>
      <w:divBdr>
        <w:top w:val="none" w:sz="0" w:space="0" w:color="auto"/>
        <w:left w:val="none" w:sz="0" w:space="0" w:color="auto"/>
        <w:bottom w:val="none" w:sz="0" w:space="0" w:color="auto"/>
        <w:right w:val="none" w:sz="0" w:space="0" w:color="auto"/>
      </w:divBdr>
    </w:div>
    <w:div w:id="648871942">
      <w:bodyDiv w:val="1"/>
      <w:marLeft w:val="0"/>
      <w:marRight w:val="0"/>
      <w:marTop w:val="0"/>
      <w:marBottom w:val="0"/>
      <w:divBdr>
        <w:top w:val="none" w:sz="0" w:space="0" w:color="auto"/>
        <w:left w:val="none" w:sz="0" w:space="0" w:color="auto"/>
        <w:bottom w:val="none" w:sz="0" w:space="0" w:color="auto"/>
        <w:right w:val="none" w:sz="0" w:space="0" w:color="auto"/>
      </w:divBdr>
    </w:div>
    <w:div w:id="651757635">
      <w:bodyDiv w:val="1"/>
      <w:marLeft w:val="0"/>
      <w:marRight w:val="0"/>
      <w:marTop w:val="0"/>
      <w:marBottom w:val="0"/>
      <w:divBdr>
        <w:top w:val="none" w:sz="0" w:space="0" w:color="auto"/>
        <w:left w:val="none" w:sz="0" w:space="0" w:color="auto"/>
        <w:bottom w:val="none" w:sz="0" w:space="0" w:color="auto"/>
        <w:right w:val="none" w:sz="0" w:space="0" w:color="auto"/>
      </w:divBdr>
    </w:div>
    <w:div w:id="653682060">
      <w:bodyDiv w:val="1"/>
      <w:marLeft w:val="0"/>
      <w:marRight w:val="0"/>
      <w:marTop w:val="0"/>
      <w:marBottom w:val="0"/>
      <w:divBdr>
        <w:top w:val="none" w:sz="0" w:space="0" w:color="auto"/>
        <w:left w:val="none" w:sz="0" w:space="0" w:color="auto"/>
        <w:bottom w:val="none" w:sz="0" w:space="0" w:color="auto"/>
        <w:right w:val="none" w:sz="0" w:space="0" w:color="auto"/>
      </w:divBdr>
    </w:div>
    <w:div w:id="657995463">
      <w:bodyDiv w:val="1"/>
      <w:marLeft w:val="0"/>
      <w:marRight w:val="0"/>
      <w:marTop w:val="0"/>
      <w:marBottom w:val="0"/>
      <w:divBdr>
        <w:top w:val="none" w:sz="0" w:space="0" w:color="auto"/>
        <w:left w:val="none" w:sz="0" w:space="0" w:color="auto"/>
        <w:bottom w:val="none" w:sz="0" w:space="0" w:color="auto"/>
        <w:right w:val="none" w:sz="0" w:space="0" w:color="auto"/>
      </w:divBdr>
    </w:div>
    <w:div w:id="662977329">
      <w:bodyDiv w:val="1"/>
      <w:marLeft w:val="0"/>
      <w:marRight w:val="0"/>
      <w:marTop w:val="0"/>
      <w:marBottom w:val="0"/>
      <w:divBdr>
        <w:top w:val="none" w:sz="0" w:space="0" w:color="auto"/>
        <w:left w:val="none" w:sz="0" w:space="0" w:color="auto"/>
        <w:bottom w:val="none" w:sz="0" w:space="0" w:color="auto"/>
        <w:right w:val="none" w:sz="0" w:space="0" w:color="auto"/>
      </w:divBdr>
    </w:div>
    <w:div w:id="667247690">
      <w:bodyDiv w:val="1"/>
      <w:marLeft w:val="0"/>
      <w:marRight w:val="0"/>
      <w:marTop w:val="0"/>
      <w:marBottom w:val="0"/>
      <w:divBdr>
        <w:top w:val="none" w:sz="0" w:space="0" w:color="auto"/>
        <w:left w:val="none" w:sz="0" w:space="0" w:color="auto"/>
        <w:bottom w:val="none" w:sz="0" w:space="0" w:color="auto"/>
        <w:right w:val="none" w:sz="0" w:space="0" w:color="auto"/>
      </w:divBdr>
    </w:div>
    <w:div w:id="670449559">
      <w:bodyDiv w:val="1"/>
      <w:marLeft w:val="0"/>
      <w:marRight w:val="0"/>
      <w:marTop w:val="0"/>
      <w:marBottom w:val="0"/>
      <w:divBdr>
        <w:top w:val="none" w:sz="0" w:space="0" w:color="auto"/>
        <w:left w:val="none" w:sz="0" w:space="0" w:color="auto"/>
        <w:bottom w:val="none" w:sz="0" w:space="0" w:color="auto"/>
        <w:right w:val="none" w:sz="0" w:space="0" w:color="auto"/>
      </w:divBdr>
    </w:div>
    <w:div w:id="682509342">
      <w:bodyDiv w:val="1"/>
      <w:marLeft w:val="0"/>
      <w:marRight w:val="0"/>
      <w:marTop w:val="0"/>
      <w:marBottom w:val="0"/>
      <w:divBdr>
        <w:top w:val="none" w:sz="0" w:space="0" w:color="auto"/>
        <w:left w:val="none" w:sz="0" w:space="0" w:color="auto"/>
        <w:bottom w:val="none" w:sz="0" w:space="0" w:color="auto"/>
        <w:right w:val="none" w:sz="0" w:space="0" w:color="auto"/>
      </w:divBdr>
    </w:div>
    <w:div w:id="685255264">
      <w:bodyDiv w:val="1"/>
      <w:marLeft w:val="0"/>
      <w:marRight w:val="0"/>
      <w:marTop w:val="0"/>
      <w:marBottom w:val="0"/>
      <w:divBdr>
        <w:top w:val="none" w:sz="0" w:space="0" w:color="auto"/>
        <w:left w:val="none" w:sz="0" w:space="0" w:color="auto"/>
        <w:bottom w:val="none" w:sz="0" w:space="0" w:color="auto"/>
        <w:right w:val="none" w:sz="0" w:space="0" w:color="auto"/>
      </w:divBdr>
    </w:div>
    <w:div w:id="687871740">
      <w:bodyDiv w:val="1"/>
      <w:marLeft w:val="0"/>
      <w:marRight w:val="0"/>
      <w:marTop w:val="0"/>
      <w:marBottom w:val="0"/>
      <w:divBdr>
        <w:top w:val="none" w:sz="0" w:space="0" w:color="auto"/>
        <w:left w:val="none" w:sz="0" w:space="0" w:color="auto"/>
        <w:bottom w:val="none" w:sz="0" w:space="0" w:color="auto"/>
        <w:right w:val="none" w:sz="0" w:space="0" w:color="auto"/>
      </w:divBdr>
    </w:div>
    <w:div w:id="688028959">
      <w:bodyDiv w:val="1"/>
      <w:marLeft w:val="0"/>
      <w:marRight w:val="0"/>
      <w:marTop w:val="0"/>
      <w:marBottom w:val="0"/>
      <w:divBdr>
        <w:top w:val="none" w:sz="0" w:space="0" w:color="auto"/>
        <w:left w:val="none" w:sz="0" w:space="0" w:color="auto"/>
        <w:bottom w:val="none" w:sz="0" w:space="0" w:color="auto"/>
        <w:right w:val="none" w:sz="0" w:space="0" w:color="auto"/>
      </w:divBdr>
    </w:div>
    <w:div w:id="689717876">
      <w:bodyDiv w:val="1"/>
      <w:marLeft w:val="0"/>
      <w:marRight w:val="0"/>
      <w:marTop w:val="0"/>
      <w:marBottom w:val="0"/>
      <w:divBdr>
        <w:top w:val="none" w:sz="0" w:space="0" w:color="auto"/>
        <w:left w:val="none" w:sz="0" w:space="0" w:color="auto"/>
        <w:bottom w:val="none" w:sz="0" w:space="0" w:color="auto"/>
        <w:right w:val="none" w:sz="0" w:space="0" w:color="auto"/>
      </w:divBdr>
    </w:div>
    <w:div w:id="689793498">
      <w:bodyDiv w:val="1"/>
      <w:marLeft w:val="0"/>
      <w:marRight w:val="0"/>
      <w:marTop w:val="0"/>
      <w:marBottom w:val="0"/>
      <w:divBdr>
        <w:top w:val="none" w:sz="0" w:space="0" w:color="auto"/>
        <w:left w:val="none" w:sz="0" w:space="0" w:color="auto"/>
        <w:bottom w:val="none" w:sz="0" w:space="0" w:color="auto"/>
        <w:right w:val="none" w:sz="0" w:space="0" w:color="auto"/>
      </w:divBdr>
    </w:div>
    <w:div w:id="691687148">
      <w:bodyDiv w:val="1"/>
      <w:marLeft w:val="0"/>
      <w:marRight w:val="0"/>
      <w:marTop w:val="0"/>
      <w:marBottom w:val="0"/>
      <w:divBdr>
        <w:top w:val="none" w:sz="0" w:space="0" w:color="auto"/>
        <w:left w:val="none" w:sz="0" w:space="0" w:color="auto"/>
        <w:bottom w:val="none" w:sz="0" w:space="0" w:color="auto"/>
        <w:right w:val="none" w:sz="0" w:space="0" w:color="auto"/>
      </w:divBdr>
    </w:div>
    <w:div w:id="693506763">
      <w:bodyDiv w:val="1"/>
      <w:marLeft w:val="0"/>
      <w:marRight w:val="0"/>
      <w:marTop w:val="0"/>
      <w:marBottom w:val="0"/>
      <w:divBdr>
        <w:top w:val="none" w:sz="0" w:space="0" w:color="auto"/>
        <w:left w:val="none" w:sz="0" w:space="0" w:color="auto"/>
        <w:bottom w:val="none" w:sz="0" w:space="0" w:color="auto"/>
        <w:right w:val="none" w:sz="0" w:space="0" w:color="auto"/>
      </w:divBdr>
    </w:div>
    <w:div w:id="695036038">
      <w:bodyDiv w:val="1"/>
      <w:marLeft w:val="0"/>
      <w:marRight w:val="0"/>
      <w:marTop w:val="0"/>
      <w:marBottom w:val="0"/>
      <w:divBdr>
        <w:top w:val="none" w:sz="0" w:space="0" w:color="auto"/>
        <w:left w:val="none" w:sz="0" w:space="0" w:color="auto"/>
        <w:bottom w:val="none" w:sz="0" w:space="0" w:color="auto"/>
        <w:right w:val="none" w:sz="0" w:space="0" w:color="auto"/>
      </w:divBdr>
    </w:div>
    <w:div w:id="697122154">
      <w:bodyDiv w:val="1"/>
      <w:marLeft w:val="0"/>
      <w:marRight w:val="0"/>
      <w:marTop w:val="0"/>
      <w:marBottom w:val="0"/>
      <w:divBdr>
        <w:top w:val="none" w:sz="0" w:space="0" w:color="auto"/>
        <w:left w:val="none" w:sz="0" w:space="0" w:color="auto"/>
        <w:bottom w:val="none" w:sz="0" w:space="0" w:color="auto"/>
        <w:right w:val="none" w:sz="0" w:space="0" w:color="auto"/>
      </w:divBdr>
    </w:div>
    <w:div w:id="697466837">
      <w:bodyDiv w:val="1"/>
      <w:marLeft w:val="0"/>
      <w:marRight w:val="0"/>
      <w:marTop w:val="0"/>
      <w:marBottom w:val="0"/>
      <w:divBdr>
        <w:top w:val="none" w:sz="0" w:space="0" w:color="auto"/>
        <w:left w:val="none" w:sz="0" w:space="0" w:color="auto"/>
        <w:bottom w:val="none" w:sz="0" w:space="0" w:color="auto"/>
        <w:right w:val="none" w:sz="0" w:space="0" w:color="auto"/>
      </w:divBdr>
    </w:div>
    <w:div w:id="698045283">
      <w:bodyDiv w:val="1"/>
      <w:marLeft w:val="0"/>
      <w:marRight w:val="0"/>
      <w:marTop w:val="0"/>
      <w:marBottom w:val="0"/>
      <w:divBdr>
        <w:top w:val="none" w:sz="0" w:space="0" w:color="auto"/>
        <w:left w:val="none" w:sz="0" w:space="0" w:color="auto"/>
        <w:bottom w:val="none" w:sz="0" w:space="0" w:color="auto"/>
        <w:right w:val="none" w:sz="0" w:space="0" w:color="auto"/>
      </w:divBdr>
    </w:div>
    <w:div w:id="698430224">
      <w:bodyDiv w:val="1"/>
      <w:marLeft w:val="0"/>
      <w:marRight w:val="0"/>
      <w:marTop w:val="0"/>
      <w:marBottom w:val="0"/>
      <w:divBdr>
        <w:top w:val="none" w:sz="0" w:space="0" w:color="auto"/>
        <w:left w:val="none" w:sz="0" w:space="0" w:color="auto"/>
        <w:bottom w:val="none" w:sz="0" w:space="0" w:color="auto"/>
        <w:right w:val="none" w:sz="0" w:space="0" w:color="auto"/>
      </w:divBdr>
    </w:div>
    <w:div w:id="699282815">
      <w:bodyDiv w:val="1"/>
      <w:marLeft w:val="0"/>
      <w:marRight w:val="0"/>
      <w:marTop w:val="0"/>
      <w:marBottom w:val="0"/>
      <w:divBdr>
        <w:top w:val="none" w:sz="0" w:space="0" w:color="auto"/>
        <w:left w:val="none" w:sz="0" w:space="0" w:color="auto"/>
        <w:bottom w:val="none" w:sz="0" w:space="0" w:color="auto"/>
        <w:right w:val="none" w:sz="0" w:space="0" w:color="auto"/>
      </w:divBdr>
      <w:divsChild>
        <w:div w:id="389696965">
          <w:marLeft w:val="0"/>
          <w:marRight w:val="0"/>
          <w:marTop w:val="0"/>
          <w:marBottom w:val="0"/>
          <w:divBdr>
            <w:top w:val="none" w:sz="0" w:space="0" w:color="auto"/>
            <w:left w:val="none" w:sz="0" w:space="0" w:color="auto"/>
            <w:bottom w:val="none" w:sz="0" w:space="0" w:color="auto"/>
            <w:right w:val="none" w:sz="0" w:space="0" w:color="auto"/>
          </w:divBdr>
          <w:divsChild>
            <w:div w:id="46609756">
              <w:marLeft w:val="0"/>
              <w:marRight w:val="0"/>
              <w:marTop w:val="0"/>
              <w:marBottom w:val="0"/>
              <w:divBdr>
                <w:top w:val="none" w:sz="0" w:space="0" w:color="auto"/>
                <w:left w:val="none" w:sz="0" w:space="0" w:color="auto"/>
                <w:bottom w:val="none" w:sz="0" w:space="0" w:color="auto"/>
                <w:right w:val="none" w:sz="0" w:space="0" w:color="auto"/>
              </w:divBdr>
            </w:div>
            <w:div w:id="351539254">
              <w:marLeft w:val="0"/>
              <w:marRight w:val="0"/>
              <w:marTop w:val="0"/>
              <w:marBottom w:val="0"/>
              <w:divBdr>
                <w:top w:val="none" w:sz="0" w:space="0" w:color="auto"/>
                <w:left w:val="none" w:sz="0" w:space="0" w:color="auto"/>
                <w:bottom w:val="none" w:sz="0" w:space="0" w:color="auto"/>
                <w:right w:val="none" w:sz="0" w:space="0" w:color="auto"/>
              </w:divBdr>
            </w:div>
            <w:div w:id="388379662">
              <w:marLeft w:val="0"/>
              <w:marRight w:val="0"/>
              <w:marTop w:val="0"/>
              <w:marBottom w:val="0"/>
              <w:divBdr>
                <w:top w:val="none" w:sz="0" w:space="0" w:color="auto"/>
                <w:left w:val="none" w:sz="0" w:space="0" w:color="auto"/>
                <w:bottom w:val="none" w:sz="0" w:space="0" w:color="auto"/>
                <w:right w:val="none" w:sz="0" w:space="0" w:color="auto"/>
              </w:divBdr>
            </w:div>
            <w:div w:id="879249627">
              <w:marLeft w:val="0"/>
              <w:marRight w:val="0"/>
              <w:marTop w:val="0"/>
              <w:marBottom w:val="0"/>
              <w:divBdr>
                <w:top w:val="none" w:sz="0" w:space="0" w:color="auto"/>
                <w:left w:val="none" w:sz="0" w:space="0" w:color="auto"/>
                <w:bottom w:val="none" w:sz="0" w:space="0" w:color="auto"/>
                <w:right w:val="none" w:sz="0" w:space="0" w:color="auto"/>
              </w:divBdr>
            </w:div>
            <w:div w:id="1764909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740987">
      <w:bodyDiv w:val="1"/>
      <w:marLeft w:val="0"/>
      <w:marRight w:val="0"/>
      <w:marTop w:val="0"/>
      <w:marBottom w:val="0"/>
      <w:divBdr>
        <w:top w:val="none" w:sz="0" w:space="0" w:color="auto"/>
        <w:left w:val="none" w:sz="0" w:space="0" w:color="auto"/>
        <w:bottom w:val="none" w:sz="0" w:space="0" w:color="auto"/>
        <w:right w:val="none" w:sz="0" w:space="0" w:color="auto"/>
      </w:divBdr>
    </w:div>
    <w:div w:id="701054697">
      <w:bodyDiv w:val="1"/>
      <w:marLeft w:val="0"/>
      <w:marRight w:val="0"/>
      <w:marTop w:val="0"/>
      <w:marBottom w:val="0"/>
      <w:divBdr>
        <w:top w:val="none" w:sz="0" w:space="0" w:color="auto"/>
        <w:left w:val="none" w:sz="0" w:space="0" w:color="auto"/>
        <w:bottom w:val="none" w:sz="0" w:space="0" w:color="auto"/>
        <w:right w:val="none" w:sz="0" w:space="0" w:color="auto"/>
      </w:divBdr>
    </w:div>
    <w:div w:id="702706213">
      <w:bodyDiv w:val="1"/>
      <w:marLeft w:val="0"/>
      <w:marRight w:val="0"/>
      <w:marTop w:val="0"/>
      <w:marBottom w:val="0"/>
      <w:divBdr>
        <w:top w:val="none" w:sz="0" w:space="0" w:color="auto"/>
        <w:left w:val="none" w:sz="0" w:space="0" w:color="auto"/>
        <w:bottom w:val="none" w:sz="0" w:space="0" w:color="auto"/>
        <w:right w:val="none" w:sz="0" w:space="0" w:color="auto"/>
      </w:divBdr>
    </w:div>
    <w:div w:id="708722175">
      <w:bodyDiv w:val="1"/>
      <w:marLeft w:val="0"/>
      <w:marRight w:val="0"/>
      <w:marTop w:val="0"/>
      <w:marBottom w:val="0"/>
      <w:divBdr>
        <w:top w:val="none" w:sz="0" w:space="0" w:color="auto"/>
        <w:left w:val="none" w:sz="0" w:space="0" w:color="auto"/>
        <w:bottom w:val="none" w:sz="0" w:space="0" w:color="auto"/>
        <w:right w:val="none" w:sz="0" w:space="0" w:color="auto"/>
      </w:divBdr>
    </w:div>
    <w:div w:id="712386809">
      <w:bodyDiv w:val="1"/>
      <w:marLeft w:val="0"/>
      <w:marRight w:val="0"/>
      <w:marTop w:val="0"/>
      <w:marBottom w:val="0"/>
      <w:divBdr>
        <w:top w:val="none" w:sz="0" w:space="0" w:color="auto"/>
        <w:left w:val="none" w:sz="0" w:space="0" w:color="auto"/>
        <w:bottom w:val="none" w:sz="0" w:space="0" w:color="auto"/>
        <w:right w:val="none" w:sz="0" w:space="0" w:color="auto"/>
      </w:divBdr>
    </w:div>
    <w:div w:id="716010381">
      <w:bodyDiv w:val="1"/>
      <w:marLeft w:val="0"/>
      <w:marRight w:val="0"/>
      <w:marTop w:val="0"/>
      <w:marBottom w:val="0"/>
      <w:divBdr>
        <w:top w:val="none" w:sz="0" w:space="0" w:color="auto"/>
        <w:left w:val="none" w:sz="0" w:space="0" w:color="auto"/>
        <w:bottom w:val="none" w:sz="0" w:space="0" w:color="auto"/>
        <w:right w:val="none" w:sz="0" w:space="0" w:color="auto"/>
      </w:divBdr>
    </w:div>
    <w:div w:id="716587376">
      <w:bodyDiv w:val="1"/>
      <w:marLeft w:val="0"/>
      <w:marRight w:val="0"/>
      <w:marTop w:val="0"/>
      <w:marBottom w:val="0"/>
      <w:divBdr>
        <w:top w:val="none" w:sz="0" w:space="0" w:color="auto"/>
        <w:left w:val="none" w:sz="0" w:space="0" w:color="auto"/>
        <w:bottom w:val="none" w:sz="0" w:space="0" w:color="auto"/>
        <w:right w:val="none" w:sz="0" w:space="0" w:color="auto"/>
      </w:divBdr>
    </w:div>
    <w:div w:id="730271797">
      <w:bodyDiv w:val="1"/>
      <w:marLeft w:val="0"/>
      <w:marRight w:val="0"/>
      <w:marTop w:val="0"/>
      <w:marBottom w:val="0"/>
      <w:divBdr>
        <w:top w:val="none" w:sz="0" w:space="0" w:color="auto"/>
        <w:left w:val="none" w:sz="0" w:space="0" w:color="auto"/>
        <w:bottom w:val="none" w:sz="0" w:space="0" w:color="auto"/>
        <w:right w:val="none" w:sz="0" w:space="0" w:color="auto"/>
      </w:divBdr>
    </w:div>
    <w:div w:id="731122524">
      <w:bodyDiv w:val="1"/>
      <w:marLeft w:val="0"/>
      <w:marRight w:val="0"/>
      <w:marTop w:val="0"/>
      <w:marBottom w:val="0"/>
      <w:divBdr>
        <w:top w:val="none" w:sz="0" w:space="0" w:color="auto"/>
        <w:left w:val="none" w:sz="0" w:space="0" w:color="auto"/>
        <w:bottom w:val="none" w:sz="0" w:space="0" w:color="auto"/>
        <w:right w:val="none" w:sz="0" w:space="0" w:color="auto"/>
      </w:divBdr>
    </w:div>
    <w:div w:id="732237112">
      <w:bodyDiv w:val="1"/>
      <w:marLeft w:val="0"/>
      <w:marRight w:val="0"/>
      <w:marTop w:val="0"/>
      <w:marBottom w:val="0"/>
      <w:divBdr>
        <w:top w:val="none" w:sz="0" w:space="0" w:color="auto"/>
        <w:left w:val="none" w:sz="0" w:space="0" w:color="auto"/>
        <w:bottom w:val="none" w:sz="0" w:space="0" w:color="auto"/>
        <w:right w:val="none" w:sz="0" w:space="0" w:color="auto"/>
      </w:divBdr>
    </w:div>
    <w:div w:id="735058019">
      <w:bodyDiv w:val="1"/>
      <w:marLeft w:val="0"/>
      <w:marRight w:val="0"/>
      <w:marTop w:val="0"/>
      <w:marBottom w:val="0"/>
      <w:divBdr>
        <w:top w:val="none" w:sz="0" w:space="0" w:color="auto"/>
        <w:left w:val="none" w:sz="0" w:space="0" w:color="auto"/>
        <w:bottom w:val="none" w:sz="0" w:space="0" w:color="auto"/>
        <w:right w:val="none" w:sz="0" w:space="0" w:color="auto"/>
      </w:divBdr>
    </w:div>
    <w:div w:id="735250051">
      <w:bodyDiv w:val="1"/>
      <w:marLeft w:val="0"/>
      <w:marRight w:val="0"/>
      <w:marTop w:val="0"/>
      <w:marBottom w:val="0"/>
      <w:divBdr>
        <w:top w:val="none" w:sz="0" w:space="0" w:color="auto"/>
        <w:left w:val="none" w:sz="0" w:space="0" w:color="auto"/>
        <w:bottom w:val="none" w:sz="0" w:space="0" w:color="auto"/>
        <w:right w:val="none" w:sz="0" w:space="0" w:color="auto"/>
      </w:divBdr>
    </w:div>
    <w:div w:id="738484930">
      <w:bodyDiv w:val="1"/>
      <w:marLeft w:val="0"/>
      <w:marRight w:val="0"/>
      <w:marTop w:val="0"/>
      <w:marBottom w:val="0"/>
      <w:divBdr>
        <w:top w:val="none" w:sz="0" w:space="0" w:color="auto"/>
        <w:left w:val="none" w:sz="0" w:space="0" w:color="auto"/>
        <w:bottom w:val="none" w:sz="0" w:space="0" w:color="auto"/>
        <w:right w:val="none" w:sz="0" w:space="0" w:color="auto"/>
      </w:divBdr>
    </w:div>
    <w:div w:id="739014755">
      <w:bodyDiv w:val="1"/>
      <w:marLeft w:val="0"/>
      <w:marRight w:val="0"/>
      <w:marTop w:val="0"/>
      <w:marBottom w:val="0"/>
      <w:divBdr>
        <w:top w:val="none" w:sz="0" w:space="0" w:color="auto"/>
        <w:left w:val="none" w:sz="0" w:space="0" w:color="auto"/>
        <w:bottom w:val="none" w:sz="0" w:space="0" w:color="auto"/>
        <w:right w:val="none" w:sz="0" w:space="0" w:color="auto"/>
      </w:divBdr>
    </w:div>
    <w:div w:id="748116951">
      <w:bodyDiv w:val="1"/>
      <w:marLeft w:val="0"/>
      <w:marRight w:val="0"/>
      <w:marTop w:val="0"/>
      <w:marBottom w:val="0"/>
      <w:divBdr>
        <w:top w:val="none" w:sz="0" w:space="0" w:color="auto"/>
        <w:left w:val="none" w:sz="0" w:space="0" w:color="auto"/>
        <w:bottom w:val="none" w:sz="0" w:space="0" w:color="auto"/>
        <w:right w:val="none" w:sz="0" w:space="0" w:color="auto"/>
      </w:divBdr>
    </w:div>
    <w:div w:id="750393424">
      <w:bodyDiv w:val="1"/>
      <w:marLeft w:val="0"/>
      <w:marRight w:val="0"/>
      <w:marTop w:val="0"/>
      <w:marBottom w:val="0"/>
      <w:divBdr>
        <w:top w:val="none" w:sz="0" w:space="0" w:color="auto"/>
        <w:left w:val="none" w:sz="0" w:space="0" w:color="auto"/>
        <w:bottom w:val="none" w:sz="0" w:space="0" w:color="auto"/>
        <w:right w:val="none" w:sz="0" w:space="0" w:color="auto"/>
      </w:divBdr>
    </w:div>
    <w:div w:id="753479300">
      <w:bodyDiv w:val="1"/>
      <w:marLeft w:val="0"/>
      <w:marRight w:val="0"/>
      <w:marTop w:val="0"/>
      <w:marBottom w:val="0"/>
      <w:divBdr>
        <w:top w:val="none" w:sz="0" w:space="0" w:color="auto"/>
        <w:left w:val="none" w:sz="0" w:space="0" w:color="auto"/>
        <w:bottom w:val="none" w:sz="0" w:space="0" w:color="auto"/>
        <w:right w:val="none" w:sz="0" w:space="0" w:color="auto"/>
      </w:divBdr>
    </w:div>
    <w:div w:id="754475447">
      <w:bodyDiv w:val="1"/>
      <w:marLeft w:val="0"/>
      <w:marRight w:val="0"/>
      <w:marTop w:val="0"/>
      <w:marBottom w:val="0"/>
      <w:divBdr>
        <w:top w:val="none" w:sz="0" w:space="0" w:color="auto"/>
        <w:left w:val="none" w:sz="0" w:space="0" w:color="auto"/>
        <w:bottom w:val="none" w:sz="0" w:space="0" w:color="auto"/>
        <w:right w:val="none" w:sz="0" w:space="0" w:color="auto"/>
      </w:divBdr>
    </w:div>
    <w:div w:id="754740755">
      <w:bodyDiv w:val="1"/>
      <w:marLeft w:val="0"/>
      <w:marRight w:val="0"/>
      <w:marTop w:val="0"/>
      <w:marBottom w:val="0"/>
      <w:divBdr>
        <w:top w:val="none" w:sz="0" w:space="0" w:color="auto"/>
        <w:left w:val="none" w:sz="0" w:space="0" w:color="auto"/>
        <w:bottom w:val="none" w:sz="0" w:space="0" w:color="auto"/>
        <w:right w:val="none" w:sz="0" w:space="0" w:color="auto"/>
      </w:divBdr>
    </w:div>
    <w:div w:id="755202235">
      <w:bodyDiv w:val="1"/>
      <w:marLeft w:val="0"/>
      <w:marRight w:val="0"/>
      <w:marTop w:val="0"/>
      <w:marBottom w:val="0"/>
      <w:divBdr>
        <w:top w:val="none" w:sz="0" w:space="0" w:color="auto"/>
        <w:left w:val="none" w:sz="0" w:space="0" w:color="auto"/>
        <w:bottom w:val="none" w:sz="0" w:space="0" w:color="auto"/>
        <w:right w:val="none" w:sz="0" w:space="0" w:color="auto"/>
      </w:divBdr>
    </w:div>
    <w:div w:id="756361822">
      <w:bodyDiv w:val="1"/>
      <w:marLeft w:val="0"/>
      <w:marRight w:val="0"/>
      <w:marTop w:val="0"/>
      <w:marBottom w:val="0"/>
      <w:divBdr>
        <w:top w:val="none" w:sz="0" w:space="0" w:color="auto"/>
        <w:left w:val="none" w:sz="0" w:space="0" w:color="auto"/>
        <w:bottom w:val="none" w:sz="0" w:space="0" w:color="auto"/>
        <w:right w:val="none" w:sz="0" w:space="0" w:color="auto"/>
      </w:divBdr>
    </w:div>
    <w:div w:id="757364808">
      <w:bodyDiv w:val="1"/>
      <w:marLeft w:val="0"/>
      <w:marRight w:val="0"/>
      <w:marTop w:val="0"/>
      <w:marBottom w:val="0"/>
      <w:divBdr>
        <w:top w:val="none" w:sz="0" w:space="0" w:color="auto"/>
        <w:left w:val="none" w:sz="0" w:space="0" w:color="auto"/>
        <w:bottom w:val="none" w:sz="0" w:space="0" w:color="auto"/>
        <w:right w:val="none" w:sz="0" w:space="0" w:color="auto"/>
      </w:divBdr>
    </w:div>
    <w:div w:id="758985089">
      <w:bodyDiv w:val="1"/>
      <w:marLeft w:val="0"/>
      <w:marRight w:val="0"/>
      <w:marTop w:val="0"/>
      <w:marBottom w:val="0"/>
      <w:divBdr>
        <w:top w:val="none" w:sz="0" w:space="0" w:color="auto"/>
        <w:left w:val="none" w:sz="0" w:space="0" w:color="auto"/>
        <w:bottom w:val="none" w:sz="0" w:space="0" w:color="auto"/>
        <w:right w:val="none" w:sz="0" w:space="0" w:color="auto"/>
      </w:divBdr>
    </w:div>
    <w:div w:id="764884293">
      <w:bodyDiv w:val="1"/>
      <w:marLeft w:val="0"/>
      <w:marRight w:val="0"/>
      <w:marTop w:val="0"/>
      <w:marBottom w:val="0"/>
      <w:divBdr>
        <w:top w:val="none" w:sz="0" w:space="0" w:color="auto"/>
        <w:left w:val="none" w:sz="0" w:space="0" w:color="auto"/>
        <w:bottom w:val="none" w:sz="0" w:space="0" w:color="auto"/>
        <w:right w:val="none" w:sz="0" w:space="0" w:color="auto"/>
      </w:divBdr>
    </w:div>
    <w:div w:id="770050504">
      <w:bodyDiv w:val="1"/>
      <w:marLeft w:val="0"/>
      <w:marRight w:val="0"/>
      <w:marTop w:val="0"/>
      <w:marBottom w:val="0"/>
      <w:divBdr>
        <w:top w:val="none" w:sz="0" w:space="0" w:color="auto"/>
        <w:left w:val="none" w:sz="0" w:space="0" w:color="auto"/>
        <w:bottom w:val="none" w:sz="0" w:space="0" w:color="auto"/>
        <w:right w:val="none" w:sz="0" w:space="0" w:color="auto"/>
      </w:divBdr>
    </w:div>
    <w:div w:id="770586698">
      <w:bodyDiv w:val="1"/>
      <w:marLeft w:val="0"/>
      <w:marRight w:val="0"/>
      <w:marTop w:val="0"/>
      <w:marBottom w:val="0"/>
      <w:divBdr>
        <w:top w:val="none" w:sz="0" w:space="0" w:color="auto"/>
        <w:left w:val="none" w:sz="0" w:space="0" w:color="auto"/>
        <w:bottom w:val="none" w:sz="0" w:space="0" w:color="auto"/>
        <w:right w:val="none" w:sz="0" w:space="0" w:color="auto"/>
      </w:divBdr>
    </w:div>
    <w:div w:id="780031165">
      <w:bodyDiv w:val="1"/>
      <w:marLeft w:val="0"/>
      <w:marRight w:val="0"/>
      <w:marTop w:val="0"/>
      <w:marBottom w:val="0"/>
      <w:divBdr>
        <w:top w:val="none" w:sz="0" w:space="0" w:color="auto"/>
        <w:left w:val="none" w:sz="0" w:space="0" w:color="auto"/>
        <w:bottom w:val="none" w:sz="0" w:space="0" w:color="auto"/>
        <w:right w:val="none" w:sz="0" w:space="0" w:color="auto"/>
      </w:divBdr>
    </w:div>
    <w:div w:id="780338248">
      <w:bodyDiv w:val="1"/>
      <w:marLeft w:val="0"/>
      <w:marRight w:val="0"/>
      <w:marTop w:val="0"/>
      <w:marBottom w:val="0"/>
      <w:divBdr>
        <w:top w:val="none" w:sz="0" w:space="0" w:color="auto"/>
        <w:left w:val="none" w:sz="0" w:space="0" w:color="auto"/>
        <w:bottom w:val="none" w:sz="0" w:space="0" w:color="auto"/>
        <w:right w:val="none" w:sz="0" w:space="0" w:color="auto"/>
      </w:divBdr>
    </w:div>
    <w:div w:id="780412917">
      <w:bodyDiv w:val="1"/>
      <w:marLeft w:val="0"/>
      <w:marRight w:val="0"/>
      <w:marTop w:val="0"/>
      <w:marBottom w:val="0"/>
      <w:divBdr>
        <w:top w:val="none" w:sz="0" w:space="0" w:color="auto"/>
        <w:left w:val="none" w:sz="0" w:space="0" w:color="auto"/>
        <w:bottom w:val="none" w:sz="0" w:space="0" w:color="auto"/>
        <w:right w:val="none" w:sz="0" w:space="0" w:color="auto"/>
      </w:divBdr>
    </w:div>
    <w:div w:id="780732146">
      <w:bodyDiv w:val="1"/>
      <w:marLeft w:val="0"/>
      <w:marRight w:val="0"/>
      <w:marTop w:val="0"/>
      <w:marBottom w:val="0"/>
      <w:divBdr>
        <w:top w:val="none" w:sz="0" w:space="0" w:color="auto"/>
        <w:left w:val="none" w:sz="0" w:space="0" w:color="auto"/>
        <w:bottom w:val="none" w:sz="0" w:space="0" w:color="auto"/>
        <w:right w:val="none" w:sz="0" w:space="0" w:color="auto"/>
      </w:divBdr>
    </w:div>
    <w:div w:id="785736386">
      <w:bodyDiv w:val="1"/>
      <w:marLeft w:val="0"/>
      <w:marRight w:val="0"/>
      <w:marTop w:val="0"/>
      <w:marBottom w:val="0"/>
      <w:divBdr>
        <w:top w:val="none" w:sz="0" w:space="0" w:color="auto"/>
        <w:left w:val="none" w:sz="0" w:space="0" w:color="auto"/>
        <w:bottom w:val="none" w:sz="0" w:space="0" w:color="auto"/>
        <w:right w:val="none" w:sz="0" w:space="0" w:color="auto"/>
      </w:divBdr>
    </w:div>
    <w:div w:id="786967601">
      <w:bodyDiv w:val="1"/>
      <w:marLeft w:val="0"/>
      <w:marRight w:val="0"/>
      <w:marTop w:val="0"/>
      <w:marBottom w:val="0"/>
      <w:divBdr>
        <w:top w:val="none" w:sz="0" w:space="0" w:color="auto"/>
        <w:left w:val="none" w:sz="0" w:space="0" w:color="auto"/>
        <w:bottom w:val="none" w:sz="0" w:space="0" w:color="auto"/>
        <w:right w:val="none" w:sz="0" w:space="0" w:color="auto"/>
      </w:divBdr>
    </w:div>
    <w:div w:id="798302192">
      <w:bodyDiv w:val="1"/>
      <w:marLeft w:val="0"/>
      <w:marRight w:val="0"/>
      <w:marTop w:val="0"/>
      <w:marBottom w:val="0"/>
      <w:divBdr>
        <w:top w:val="none" w:sz="0" w:space="0" w:color="auto"/>
        <w:left w:val="none" w:sz="0" w:space="0" w:color="auto"/>
        <w:bottom w:val="none" w:sz="0" w:space="0" w:color="auto"/>
        <w:right w:val="none" w:sz="0" w:space="0" w:color="auto"/>
      </w:divBdr>
    </w:div>
    <w:div w:id="798304857">
      <w:bodyDiv w:val="1"/>
      <w:marLeft w:val="0"/>
      <w:marRight w:val="0"/>
      <w:marTop w:val="0"/>
      <w:marBottom w:val="0"/>
      <w:divBdr>
        <w:top w:val="none" w:sz="0" w:space="0" w:color="auto"/>
        <w:left w:val="none" w:sz="0" w:space="0" w:color="auto"/>
        <w:bottom w:val="none" w:sz="0" w:space="0" w:color="auto"/>
        <w:right w:val="none" w:sz="0" w:space="0" w:color="auto"/>
      </w:divBdr>
    </w:div>
    <w:div w:id="801727767">
      <w:bodyDiv w:val="1"/>
      <w:marLeft w:val="0"/>
      <w:marRight w:val="0"/>
      <w:marTop w:val="0"/>
      <w:marBottom w:val="0"/>
      <w:divBdr>
        <w:top w:val="none" w:sz="0" w:space="0" w:color="auto"/>
        <w:left w:val="none" w:sz="0" w:space="0" w:color="auto"/>
        <w:bottom w:val="none" w:sz="0" w:space="0" w:color="auto"/>
        <w:right w:val="none" w:sz="0" w:space="0" w:color="auto"/>
      </w:divBdr>
    </w:div>
    <w:div w:id="804782606">
      <w:bodyDiv w:val="1"/>
      <w:marLeft w:val="0"/>
      <w:marRight w:val="0"/>
      <w:marTop w:val="0"/>
      <w:marBottom w:val="0"/>
      <w:divBdr>
        <w:top w:val="none" w:sz="0" w:space="0" w:color="auto"/>
        <w:left w:val="none" w:sz="0" w:space="0" w:color="auto"/>
        <w:bottom w:val="none" w:sz="0" w:space="0" w:color="auto"/>
        <w:right w:val="none" w:sz="0" w:space="0" w:color="auto"/>
      </w:divBdr>
    </w:div>
    <w:div w:id="810942859">
      <w:bodyDiv w:val="1"/>
      <w:marLeft w:val="0"/>
      <w:marRight w:val="0"/>
      <w:marTop w:val="0"/>
      <w:marBottom w:val="0"/>
      <w:divBdr>
        <w:top w:val="none" w:sz="0" w:space="0" w:color="auto"/>
        <w:left w:val="none" w:sz="0" w:space="0" w:color="auto"/>
        <w:bottom w:val="none" w:sz="0" w:space="0" w:color="auto"/>
        <w:right w:val="none" w:sz="0" w:space="0" w:color="auto"/>
      </w:divBdr>
    </w:div>
    <w:div w:id="812253466">
      <w:bodyDiv w:val="1"/>
      <w:marLeft w:val="0"/>
      <w:marRight w:val="0"/>
      <w:marTop w:val="0"/>
      <w:marBottom w:val="0"/>
      <w:divBdr>
        <w:top w:val="none" w:sz="0" w:space="0" w:color="auto"/>
        <w:left w:val="none" w:sz="0" w:space="0" w:color="auto"/>
        <w:bottom w:val="none" w:sz="0" w:space="0" w:color="auto"/>
        <w:right w:val="none" w:sz="0" w:space="0" w:color="auto"/>
      </w:divBdr>
    </w:div>
    <w:div w:id="812450026">
      <w:bodyDiv w:val="1"/>
      <w:marLeft w:val="0"/>
      <w:marRight w:val="0"/>
      <w:marTop w:val="0"/>
      <w:marBottom w:val="0"/>
      <w:divBdr>
        <w:top w:val="none" w:sz="0" w:space="0" w:color="auto"/>
        <w:left w:val="none" w:sz="0" w:space="0" w:color="auto"/>
        <w:bottom w:val="none" w:sz="0" w:space="0" w:color="auto"/>
        <w:right w:val="none" w:sz="0" w:space="0" w:color="auto"/>
      </w:divBdr>
    </w:div>
    <w:div w:id="813718875">
      <w:bodyDiv w:val="1"/>
      <w:marLeft w:val="0"/>
      <w:marRight w:val="0"/>
      <w:marTop w:val="0"/>
      <w:marBottom w:val="0"/>
      <w:divBdr>
        <w:top w:val="none" w:sz="0" w:space="0" w:color="auto"/>
        <w:left w:val="none" w:sz="0" w:space="0" w:color="auto"/>
        <w:bottom w:val="none" w:sz="0" w:space="0" w:color="auto"/>
        <w:right w:val="none" w:sz="0" w:space="0" w:color="auto"/>
      </w:divBdr>
    </w:div>
    <w:div w:id="819805700">
      <w:bodyDiv w:val="1"/>
      <w:marLeft w:val="0"/>
      <w:marRight w:val="0"/>
      <w:marTop w:val="0"/>
      <w:marBottom w:val="0"/>
      <w:divBdr>
        <w:top w:val="none" w:sz="0" w:space="0" w:color="auto"/>
        <w:left w:val="none" w:sz="0" w:space="0" w:color="auto"/>
        <w:bottom w:val="none" w:sz="0" w:space="0" w:color="auto"/>
        <w:right w:val="none" w:sz="0" w:space="0" w:color="auto"/>
      </w:divBdr>
    </w:div>
    <w:div w:id="820198786">
      <w:bodyDiv w:val="1"/>
      <w:marLeft w:val="0"/>
      <w:marRight w:val="0"/>
      <w:marTop w:val="0"/>
      <w:marBottom w:val="0"/>
      <w:divBdr>
        <w:top w:val="none" w:sz="0" w:space="0" w:color="auto"/>
        <w:left w:val="none" w:sz="0" w:space="0" w:color="auto"/>
        <w:bottom w:val="none" w:sz="0" w:space="0" w:color="auto"/>
        <w:right w:val="none" w:sz="0" w:space="0" w:color="auto"/>
      </w:divBdr>
    </w:div>
    <w:div w:id="822086650">
      <w:bodyDiv w:val="1"/>
      <w:marLeft w:val="0"/>
      <w:marRight w:val="0"/>
      <w:marTop w:val="0"/>
      <w:marBottom w:val="0"/>
      <w:divBdr>
        <w:top w:val="none" w:sz="0" w:space="0" w:color="auto"/>
        <w:left w:val="none" w:sz="0" w:space="0" w:color="auto"/>
        <w:bottom w:val="none" w:sz="0" w:space="0" w:color="auto"/>
        <w:right w:val="none" w:sz="0" w:space="0" w:color="auto"/>
      </w:divBdr>
    </w:div>
    <w:div w:id="824470526">
      <w:bodyDiv w:val="1"/>
      <w:marLeft w:val="0"/>
      <w:marRight w:val="0"/>
      <w:marTop w:val="0"/>
      <w:marBottom w:val="0"/>
      <w:divBdr>
        <w:top w:val="none" w:sz="0" w:space="0" w:color="auto"/>
        <w:left w:val="none" w:sz="0" w:space="0" w:color="auto"/>
        <w:bottom w:val="none" w:sz="0" w:space="0" w:color="auto"/>
        <w:right w:val="none" w:sz="0" w:space="0" w:color="auto"/>
      </w:divBdr>
    </w:div>
    <w:div w:id="832332982">
      <w:bodyDiv w:val="1"/>
      <w:marLeft w:val="0"/>
      <w:marRight w:val="0"/>
      <w:marTop w:val="0"/>
      <w:marBottom w:val="0"/>
      <w:divBdr>
        <w:top w:val="none" w:sz="0" w:space="0" w:color="auto"/>
        <w:left w:val="none" w:sz="0" w:space="0" w:color="auto"/>
        <w:bottom w:val="none" w:sz="0" w:space="0" w:color="auto"/>
        <w:right w:val="none" w:sz="0" w:space="0" w:color="auto"/>
      </w:divBdr>
    </w:div>
    <w:div w:id="837647226">
      <w:bodyDiv w:val="1"/>
      <w:marLeft w:val="0"/>
      <w:marRight w:val="0"/>
      <w:marTop w:val="0"/>
      <w:marBottom w:val="0"/>
      <w:divBdr>
        <w:top w:val="none" w:sz="0" w:space="0" w:color="auto"/>
        <w:left w:val="none" w:sz="0" w:space="0" w:color="auto"/>
        <w:bottom w:val="none" w:sz="0" w:space="0" w:color="auto"/>
        <w:right w:val="none" w:sz="0" w:space="0" w:color="auto"/>
      </w:divBdr>
    </w:div>
    <w:div w:id="844593022">
      <w:bodyDiv w:val="1"/>
      <w:marLeft w:val="0"/>
      <w:marRight w:val="0"/>
      <w:marTop w:val="0"/>
      <w:marBottom w:val="0"/>
      <w:divBdr>
        <w:top w:val="none" w:sz="0" w:space="0" w:color="auto"/>
        <w:left w:val="none" w:sz="0" w:space="0" w:color="auto"/>
        <w:bottom w:val="none" w:sz="0" w:space="0" w:color="auto"/>
        <w:right w:val="none" w:sz="0" w:space="0" w:color="auto"/>
      </w:divBdr>
    </w:div>
    <w:div w:id="848370742">
      <w:bodyDiv w:val="1"/>
      <w:marLeft w:val="0"/>
      <w:marRight w:val="0"/>
      <w:marTop w:val="0"/>
      <w:marBottom w:val="0"/>
      <w:divBdr>
        <w:top w:val="none" w:sz="0" w:space="0" w:color="auto"/>
        <w:left w:val="none" w:sz="0" w:space="0" w:color="auto"/>
        <w:bottom w:val="none" w:sz="0" w:space="0" w:color="auto"/>
        <w:right w:val="none" w:sz="0" w:space="0" w:color="auto"/>
      </w:divBdr>
    </w:div>
    <w:div w:id="848713587">
      <w:bodyDiv w:val="1"/>
      <w:marLeft w:val="0"/>
      <w:marRight w:val="0"/>
      <w:marTop w:val="0"/>
      <w:marBottom w:val="0"/>
      <w:divBdr>
        <w:top w:val="none" w:sz="0" w:space="0" w:color="auto"/>
        <w:left w:val="none" w:sz="0" w:space="0" w:color="auto"/>
        <w:bottom w:val="none" w:sz="0" w:space="0" w:color="auto"/>
        <w:right w:val="none" w:sz="0" w:space="0" w:color="auto"/>
      </w:divBdr>
    </w:div>
    <w:div w:id="851722177">
      <w:bodyDiv w:val="1"/>
      <w:marLeft w:val="0"/>
      <w:marRight w:val="0"/>
      <w:marTop w:val="0"/>
      <w:marBottom w:val="0"/>
      <w:divBdr>
        <w:top w:val="none" w:sz="0" w:space="0" w:color="auto"/>
        <w:left w:val="none" w:sz="0" w:space="0" w:color="auto"/>
        <w:bottom w:val="none" w:sz="0" w:space="0" w:color="auto"/>
        <w:right w:val="none" w:sz="0" w:space="0" w:color="auto"/>
      </w:divBdr>
    </w:div>
    <w:div w:id="857355876">
      <w:bodyDiv w:val="1"/>
      <w:marLeft w:val="0"/>
      <w:marRight w:val="0"/>
      <w:marTop w:val="0"/>
      <w:marBottom w:val="0"/>
      <w:divBdr>
        <w:top w:val="none" w:sz="0" w:space="0" w:color="auto"/>
        <w:left w:val="none" w:sz="0" w:space="0" w:color="auto"/>
        <w:bottom w:val="none" w:sz="0" w:space="0" w:color="auto"/>
        <w:right w:val="none" w:sz="0" w:space="0" w:color="auto"/>
      </w:divBdr>
    </w:div>
    <w:div w:id="858011896">
      <w:bodyDiv w:val="1"/>
      <w:marLeft w:val="0"/>
      <w:marRight w:val="0"/>
      <w:marTop w:val="0"/>
      <w:marBottom w:val="0"/>
      <w:divBdr>
        <w:top w:val="none" w:sz="0" w:space="0" w:color="auto"/>
        <w:left w:val="none" w:sz="0" w:space="0" w:color="auto"/>
        <w:bottom w:val="none" w:sz="0" w:space="0" w:color="auto"/>
        <w:right w:val="none" w:sz="0" w:space="0" w:color="auto"/>
      </w:divBdr>
    </w:div>
    <w:div w:id="858198098">
      <w:bodyDiv w:val="1"/>
      <w:marLeft w:val="0"/>
      <w:marRight w:val="0"/>
      <w:marTop w:val="0"/>
      <w:marBottom w:val="0"/>
      <w:divBdr>
        <w:top w:val="none" w:sz="0" w:space="0" w:color="auto"/>
        <w:left w:val="none" w:sz="0" w:space="0" w:color="auto"/>
        <w:bottom w:val="none" w:sz="0" w:space="0" w:color="auto"/>
        <w:right w:val="none" w:sz="0" w:space="0" w:color="auto"/>
      </w:divBdr>
    </w:div>
    <w:div w:id="861239344">
      <w:bodyDiv w:val="1"/>
      <w:marLeft w:val="0"/>
      <w:marRight w:val="0"/>
      <w:marTop w:val="0"/>
      <w:marBottom w:val="0"/>
      <w:divBdr>
        <w:top w:val="none" w:sz="0" w:space="0" w:color="auto"/>
        <w:left w:val="none" w:sz="0" w:space="0" w:color="auto"/>
        <w:bottom w:val="none" w:sz="0" w:space="0" w:color="auto"/>
        <w:right w:val="none" w:sz="0" w:space="0" w:color="auto"/>
      </w:divBdr>
      <w:divsChild>
        <w:div w:id="2069644821">
          <w:marLeft w:val="0"/>
          <w:marRight w:val="0"/>
          <w:marTop w:val="0"/>
          <w:marBottom w:val="0"/>
          <w:divBdr>
            <w:top w:val="none" w:sz="0" w:space="0" w:color="auto"/>
            <w:left w:val="none" w:sz="0" w:space="0" w:color="auto"/>
            <w:bottom w:val="none" w:sz="0" w:space="0" w:color="auto"/>
            <w:right w:val="none" w:sz="0" w:space="0" w:color="auto"/>
          </w:divBdr>
          <w:divsChild>
            <w:div w:id="2044623784">
              <w:marLeft w:val="0"/>
              <w:marRight w:val="0"/>
              <w:marTop w:val="0"/>
              <w:marBottom w:val="0"/>
              <w:divBdr>
                <w:top w:val="none" w:sz="0" w:space="0" w:color="auto"/>
                <w:left w:val="none" w:sz="0" w:space="0" w:color="auto"/>
                <w:bottom w:val="none" w:sz="0" w:space="0" w:color="auto"/>
                <w:right w:val="none" w:sz="0" w:space="0" w:color="auto"/>
              </w:divBdr>
              <w:divsChild>
                <w:div w:id="1275094520">
                  <w:marLeft w:val="0"/>
                  <w:marRight w:val="0"/>
                  <w:marTop w:val="0"/>
                  <w:marBottom w:val="0"/>
                  <w:divBdr>
                    <w:top w:val="none" w:sz="0" w:space="0" w:color="auto"/>
                    <w:left w:val="none" w:sz="0" w:space="0" w:color="auto"/>
                    <w:bottom w:val="none" w:sz="0" w:space="0" w:color="auto"/>
                    <w:right w:val="none" w:sz="0" w:space="0" w:color="auto"/>
                  </w:divBdr>
                  <w:divsChild>
                    <w:div w:id="664741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010770">
      <w:bodyDiv w:val="1"/>
      <w:marLeft w:val="0"/>
      <w:marRight w:val="0"/>
      <w:marTop w:val="0"/>
      <w:marBottom w:val="0"/>
      <w:divBdr>
        <w:top w:val="none" w:sz="0" w:space="0" w:color="auto"/>
        <w:left w:val="none" w:sz="0" w:space="0" w:color="auto"/>
        <w:bottom w:val="none" w:sz="0" w:space="0" w:color="auto"/>
        <w:right w:val="none" w:sz="0" w:space="0" w:color="auto"/>
      </w:divBdr>
    </w:div>
    <w:div w:id="866141442">
      <w:bodyDiv w:val="1"/>
      <w:marLeft w:val="0"/>
      <w:marRight w:val="0"/>
      <w:marTop w:val="0"/>
      <w:marBottom w:val="0"/>
      <w:divBdr>
        <w:top w:val="none" w:sz="0" w:space="0" w:color="auto"/>
        <w:left w:val="none" w:sz="0" w:space="0" w:color="auto"/>
        <w:bottom w:val="none" w:sz="0" w:space="0" w:color="auto"/>
        <w:right w:val="none" w:sz="0" w:space="0" w:color="auto"/>
      </w:divBdr>
    </w:div>
    <w:div w:id="866722777">
      <w:bodyDiv w:val="1"/>
      <w:marLeft w:val="0"/>
      <w:marRight w:val="0"/>
      <w:marTop w:val="0"/>
      <w:marBottom w:val="0"/>
      <w:divBdr>
        <w:top w:val="none" w:sz="0" w:space="0" w:color="auto"/>
        <w:left w:val="none" w:sz="0" w:space="0" w:color="auto"/>
        <w:bottom w:val="none" w:sz="0" w:space="0" w:color="auto"/>
        <w:right w:val="none" w:sz="0" w:space="0" w:color="auto"/>
      </w:divBdr>
    </w:div>
    <w:div w:id="866798715">
      <w:bodyDiv w:val="1"/>
      <w:marLeft w:val="0"/>
      <w:marRight w:val="0"/>
      <w:marTop w:val="0"/>
      <w:marBottom w:val="0"/>
      <w:divBdr>
        <w:top w:val="none" w:sz="0" w:space="0" w:color="auto"/>
        <w:left w:val="none" w:sz="0" w:space="0" w:color="auto"/>
        <w:bottom w:val="none" w:sz="0" w:space="0" w:color="auto"/>
        <w:right w:val="none" w:sz="0" w:space="0" w:color="auto"/>
      </w:divBdr>
    </w:div>
    <w:div w:id="869224008">
      <w:bodyDiv w:val="1"/>
      <w:marLeft w:val="0"/>
      <w:marRight w:val="0"/>
      <w:marTop w:val="0"/>
      <w:marBottom w:val="0"/>
      <w:divBdr>
        <w:top w:val="none" w:sz="0" w:space="0" w:color="auto"/>
        <w:left w:val="none" w:sz="0" w:space="0" w:color="auto"/>
        <w:bottom w:val="none" w:sz="0" w:space="0" w:color="auto"/>
        <w:right w:val="none" w:sz="0" w:space="0" w:color="auto"/>
      </w:divBdr>
    </w:div>
    <w:div w:id="886257126">
      <w:bodyDiv w:val="1"/>
      <w:marLeft w:val="0"/>
      <w:marRight w:val="0"/>
      <w:marTop w:val="0"/>
      <w:marBottom w:val="0"/>
      <w:divBdr>
        <w:top w:val="none" w:sz="0" w:space="0" w:color="auto"/>
        <w:left w:val="none" w:sz="0" w:space="0" w:color="auto"/>
        <w:bottom w:val="none" w:sz="0" w:space="0" w:color="auto"/>
        <w:right w:val="none" w:sz="0" w:space="0" w:color="auto"/>
      </w:divBdr>
    </w:div>
    <w:div w:id="887254515">
      <w:bodyDiv w:val="1"/>
      <w:marLeft w:val="0"/>
      <w:marRight w:val="0"/>
      <w:marTop w:val="0"/>
      <w:marBottom w:val="0"/>
      <w:divBdr>
        <w:top w:val="none" w:sz="0" w:space="0" w:color="auto"/>
        <w:left w:val="none" w:sz="0" w:space="0" w:color="auto"/>
        <w:bottom w:val="none" w:sz="0" w:space="0" w:color="auto"/>
        <w:right w:val="none" w:sz="0" w:space="0" w:color="auto"/>
      </w:divBdr>
    </w:div>
    <w:div w:id="896168728">
      <w:bodyDiv w:val="1"/>
      <w:marLeft w:val="0"/>
      <w:marRight w:val="0"/>
      <w:marTop w:val="0"/>
      <w:marBottom w:val="0"/>
      <w:divBdr>
        <w:top w:val="none" w:sz="0" w:space="0" w:color="auto"/>
        <w:left w:val="none" w:sz="0" w:space="0" w:color="auto"/>
        <w:bottom w:val="none" w:sz="0" w:space="0" w:color="auto"/>
        <w:right w:val="none" w:sz="0" w:space="0" w:color="auto"/>
      </w:divBdr>
    </w:div>
    <w:div w:id="896279813">
      <w:bodyDiv w:val="1"/>
      <w:marLeft w:val="0"/>
      <w:marRight w:val="0"/>
      <w:marTop w:val="0"/>
      <w:marBottom w:val="0"/>
      <w:divBdr>
        <w:top w:val="none" w:sz="0" w:space="0" w:color="auto"/>
        <w:left w:val="none" w:sz="0" w:space="0" w:color="auto"/>
        <w:bottom w:val="none" w:sz="0" w:space="0" w:color="auto"/>
        <w:right w:val="none" w:sz="0" w:space="0" w:color="auto"/>
      </w:divBdr>
    </w:div>
    <w:div w:id="896403938">
      <w:bodyDiv w:val="1"/>
      <w:marLeft w:val="0"/>
      <w:marRight w:val="0"/>
      <w:marTop w:val="0"/>
      <w:marBottom w:val="0"/>
      <w:divBdr>
        <w:top w:val="none" w:sz="0" w:space="0" w:color="auto"/>
        <w:left w:val="none" w:sz="0" w:space="0" w:color="auto"/>
        <w:bottom w:val="none" w:sz="0" w:space="0" w:color="auto"/>
        <w:right w:val="none" w:sz="0" w:space="0" w:color="auto"/>
      </w:divBdr>
    </w:div>
    <w:div w:id="896748318">
      <w:bodyDiv w:val="1"/>
      <w:marLeft w:val="0"/>
      <w:marRight w:val="0"/>
      <w:marTop w:val="0"/>
      <w:marBottom w:val="0"/>
      <w:divBdr>
        <w:top w:val="none" w:sz="0" w:space="0" w:color="auto"/>
        <w:left w:val="none" w:sz="0" w:space="0" w:color="auto"/>
        <w:bottom w:val="none" w:sz="0" w:space="0" w:color="auto"/>
        <w:right w:val="none" w:sz="0" w:space="0" w:color="auto"/>
      </w:divBdr>
    </w:div>
    <w:div w:id="900024458">
      <w:bodyDiv w:val="1"/>
      <w:marLeft w:val="0"/>
      <w:marRight w:val="0"/>
      <w:marTop w:val="0"/>
      <w:marBottom w:val="0"/>
      <w:divBdr>
        <w:top w:val="none" w:sz="0" w:space="0" w:color="auto"/>
        <w:left w:val="none" w:sz="0" w:space="0" w:color="auto"/>
        <w:bottom w:val="none" w:sz="0" w:space="0" w:color="auto"/>
        <w:right w:val="none" w:sz="0" w:space="0" w:color="auto"/>
      </w:divBdr>
    </w:div>
    <w:div w:id="901254322">
      <w:bodyDiv w:val="1"/>
      <w:marLeft w:val="0"/>
      <w:marRight w:val="0"/>
      <w:marTop w:val="0"/>
      <w:marBottom w:val="0"/>
      <w:divBdr>
        <w:top w:val="none" w:sz="0" w:space="0" w:color="auto"/>
        <w:left w:val="none" w:sz="0" w:space="0" w:color="auto"/>
        <w:bottom w:val="none" w:sz="0" w:space="0" w:color="auto"/>
        <w:right w:val="none" w:sz="0" w:space="0" w:color="auto"/>
      </w:divBdr>
    </w:div>
    <w:div w:id="901794602">
      <w:bodyDiv w:val="1"/>
      <w:marLeft w:val="0"/>
      <w:marRight w:val="0"/>
      <w:marTop w:val="0"/>
      <w:marBottom w:val="0"/>
      <w:divBdr>
        <w:top w:val="none" w:sz="0" w:space="0" w:color="auto"/>
        <w:left w:val="none" w:sz="0" w:space="0" w:color="auto"/>
        <w:bottom w:val="none" w:sz="0" w:space="0" w:color="auto"/>
        <w:right w:val="none" w:sz="0" w:space="0" w:color="auto"/>
      </w:divBdr>
    </w:div>
    <w:div w:id="904728029">
      <w:bodyDiv w:val="1"/>
      <w:marLeft w:val="0"/>
      <w:marRight w:val="0"/>
      <w:marTop w:val="0"/>
      <w:marBottom w:val="0"/>
      <w:divBdr>
        <w:top w:val="none" w:sz="0" w:space="0" w:color="auto"/>
        <w:left w:val="none" w:sz="0" w:space="0" w:color="auto"/>
        <w:bottom w:val="none" w:sz="0" w:space="0" w:color="auto"/>
        <w:right w:val="none" w:sz="0" w:space="0" w:color="auto"/>
      </w:divBdr>
    </w:div>
    <w:div w:id="908926450">
      <w:bodyDiv w:val="1"/>
      <w:marLeft w:val="0"/>
      <w:marRight w:val="0"/>
      <w:marTop w:val="0"/>
      <w:marBottom w:val="0"/>
      <w:divBdr>
        <w:top w:val="none" w:sz="0" w:space="0" w:color="auto"/>
        <w:left w:val="none" w:sz="0" w:space="0" w:color="auto"/>
        <w:bottom w:val="none" w:sz="0" w:space="0" w:color="auto"/>
        <w:right w:val="none" w:sz="0" w:space="0" w:color="auto"/>
      </w:divBdr>
    </w:div>
    <w:div w:id="910848036">
      <w:bodyDiv w:val="1"/>
      <w:marLeft w:val="0"/>
      <w:marRight w:val="0"/>
      <w:marTop w:val="0"/>
      <w:marBottom w:val="0"/>
      <w:divBdr>
        <w:top w:val="none" w:sz="0" w:space="0" w:color="auto"/>
        <w:left w:val="none" w:sz="0" w:space="0" w:color="auto"/>
        <w:bottom w:val="none" w:sz="0" w:space="0" w:color="auto"/>
        <w:right w:val="none" w:sz="0" w:space="0" w:color="auto"/>
      </w:divBdr>
    </w:div>
    <w:div w:id="911428243">
      <w:bodyDiv w:val="1"/>
      <w:marLeft w:val="0"/>
      <w:marRight w:val="0"/>
      <w:marTop w:val="0"/>
      <w:marBottom w:val="0"/>
      <w:divBdr>
        <w:top w:val="none" w:sz="0" w:space="0" w:color="auto"/>
        <w:left w:val="none" w:sz="0" w:space="0" w:color="auto"/>
        <w:bottom w:val="none" w:sz="0" w:space="0" w:color="auto"/>
        <w:right w:val="none" w:sz="0" w:space="0" w:color="auto"/>
      </w:divBdr>
    </w:div>
    <w:div w:id="912616581">
      <w:bodyDiv w:val="1"/>
      <w:marLeft w:val="0"/>
      <w:marRight w:val="0"/>
      <w:marTop w:val="0"/>
      <w:marBottom w:val="0"/>
      <w:divBdr>
        <w:top w:val="none" w:sz="0" w:space="0" w:color="auto"/>
        <w:left w:val="none" w:sz="0" w:space="0" w:color="auto"/>
        <w:bottom w:val="none" w:sz="0" w:space="0" w:color="auto"/>
        <w:right w:val="none" w:sz="0" w:space="0" w:color="auto"/>
      </w:divBdr>
    </w:div>
    <w:div w:id="927277023">
      <w:bodyDiv w:val="1"/>
      <w:marLeft w:val="0"/>
      <w:marRight w:val="0"/>
      <w:marTop w:val="0"/>
      <w:marBottom w:val="0"/>
      <w:divBdr>
        <w:top w:val="none" w:sz="0" w:space="0" w:color="auto"/>
        <w:left w:val="none" w:sz="0" w:space="0" w:color="auto"/>
        <w:bottom w:val="none" w:sz="0" w:space="0" w:color="auto"/>
        <w:right w:val="none" w:sz="0" w:space="0" w:color="auto"/>
      </w:divBdr>
    </w:div>
    <w:div w:id="933368099">
      <w:bodyDiv w:val="1"/>
      <w:marLeft w:val="0"/>
      <w:marRight w:val="0"/>
      <w:marTop w:val="0"/>
      <w:marBottom w:val="0"/>
      <w:divBdr>
        <w:top w:val="none" w:sz="0" w:space="0" w:color="auto"/>
        <w:left w:val="none" w:sz="0" w:space="0" w:color="auto"/>
        <w:bottom w:val="none" w:sz="0" w:space="0" w:color="auto"/>
        <w:right w:val="none" w:sz="0" w:space="0" w:color="auto"/>
      </w:divBdr>
    </w:div>
    <w:div w:id="938949623">
      <w:bodyDiv w:val="1"/>
      <w:marLeft w:val="0"/>
      <w:marRight w:val="0"/>
      <w:marTop w:val="0"/>
      <w:marBottom w:val="0"/>
      <w:divBdr>
        <w:top w:val="none" w:sz="0" w:space="0" w:color="auto"/>
        <w:left w:val="none" w:sz="0" w:space="0" w:color="auto"/>
        <w:bottom w:val="none" w:sz="0" w:space="0" w:color="auto"/>
        <w:right w:val="none" w:sz="0" w:space="0" w:color="auto"/>
      </w:divBdr>
    </w:div>
    <w:div w:id="941381015">
      <w:bodyDiv w:val="1"/>
      <w:marLeft w:val="0"/>
      <w:marRight w:val="0"/>
      <w:marTop w:val="0"/>
      <w:marBottom w:val="0"/>
      <w:divBdr>
        <w:top w:val="none" w:sz="0" w:space="0" w:color="auto"/>
        <w:left w:val="none" w:sz="0" w:space="0" w:color="auto"/>
        <w:bottom w:val="none" w:sz="0" w:space="0" w:color="auto"/>
        <w:right w:val="none" w:sz="0" w:space="0" w:color="auto"/>
      </w:divBdr>
    </w:div>
    <w:div w:id="948925200">
      <w:bodyDiv w:val="1"/>
      <w:marLeft w:val="0"/>
      <w:marRight w:val="0"/>
      <w:marTop w:val="0"/>
      <w:marBottom w:val="0"/>
      <w:divBdr>
        <w:top w:val="none" w:sz="0" w:space="0" w:color="auto"/>
        <w:left w:val="none" w:sz="0" w:space="0" w:color="auto"/>
        <w:bottom w:val="none" w:sz="0" w:space="0" w:color="auto"/>
        <w:right w:val="none" w:sz="0" w:space="0" w:color="auto"/>
      </w:divBdr>
    </w:div>
    <w:div w:id="949821591">
      <w:bodyDiv w:val="1"/>
      <w:marLeft w:val="0"/>
      <w:marRight w:val="0"/>
      <w:marTop w:val="0"/>
      <w:marBottom w:val="0"/>
      <w:divBdr>
        <w:top w:val="none" w:sz="0" w:space="0" w:color="auto"/>
        <w:left w:val="none" w:sz="0" w:space="0" w:color="auto"/>
        <w:bottom w:val="none" w:sz="0" w:space="0" w:color="auto"/>
        <w:right w:val="none" w:sz="0" w:space="0" w:color="auto"/>
      </w:divBdr>
    </w:div>
    <w:div w:id="953829730">
      <w:bodyDiv w:val="1"/>
      <w:marLeft w:val="0"/>
      <w:marRight w:val="0"/>
      <w:marTop w:val="0"/>
      <w:marBottom w:val="0"/>
      <w:divBdr>
        <w:top w:val="none" w:sz="0" w:space="0" w:color="auto"/>
        <w:left w:val="none" w:sz="0" w:space="0" w:color="auto"/>
        <w:bottom w:val="none" w:sz="0" w:space="0" w:color="auto"/>
        <w:right w:val="none" w:sz="0" w:space="0" w:color="auto"/>
      </w:divBdr>
    </w:div>
    <w:div w:id="956328380">
      <w:bodyDiv w:val="1"/>
      <w:marLeft w:val="0"/>
      <w:marRight w:val="0"/>
      <w:marTop w:val="0"/>
      <w:marBottom w:val="0"/>
      <w:divBdr>
        <w:top w:val="none" w:sz="0" w:space="0" w:color="auto"/>
        <w:left w:val="none" w:sz="0" w:space="0" w:color="auto"/>
        <w:bottom w:val="none" w:sz="0" w:space="0" w:color="auto"/>
        <w:right w:val="none" w:sz="0" w:space="0" w:color="auto"/>
      </w:divBdr>
    </w:div>
    <w:div w:id="958146673">
      <w:bodyDiv w:val="1"/>
      <w:marLeft w:val="0"/>
      <w:marRight w:val="0"/>
      <w:marTop w:val="0"/>
      <w:marBottom w:val="0"/>
      <w:divBdr>
        <w:top w:val="none" w:sz="0" w:space="0" w:color="auto"/>
        <w:left w:val="none" w:sz="0" w:space="0" w:color="auto"/>
        <w:bottom w:val="none" w:sz="0" w:space="0" w:color="auto"/>
        <w:right w:val="none" w:sz="0" w:space="0" w:color="auto"/>
      </w:divBdr>
    </w:div>
    <w:div w:id="958339145">
      <w:bodyDiv w:val="1"/>
      <w:marLeft w:val="0"/>
      <w:marRight w:val="0"/>
      <w:marTop w:val="0"/>
      <w:marBottom w:val="0"/>
      <w:divBdr>
        <w:top w:val="none" w:sz="0" w:space="0" w:color="auto"/>
        <w:left w:val="none" w:sz="0" w:space="0" w:color="auto"/>
        <w:bottom w:val="none" w:sz="0" w:space="0" w:color="auto"/>
        <w:right w:val="none" w:sz="0" w:space="0" w:color="auto"/>
      </w:divBdr>
    </w:div>
    <w:div w:id="966080609">
      <w:bodyDiv w:val="1"/>
      <w:marLeft w:val="0"/>
      <w:marRight w:val="0"/>
      <w:marTop w:val="0"/>
      <w:marBottom w:val="0"/>
      <w:divBdr>
        <w:top w:val="none" w:sz="0" w:space="0" w:color="auto"/>
        <w:left w:val="none" w:sz="0" w:space="0" w:color="auto"/>
        <w:bottom w:val="none" w:sz="0" w:space="0" w:color="auto"/>
        <w:right w:val="none" w:sz="0" w:space="0" w:color="auto"/>
      </w:divBdr>
    </w:div>
    <w:div w:id="967588864">
      <w:bodyDiv w:val="1"/>
      <w:marLeft w:val="0"/>
      <w:marRight w:val="0"/>
      <w:marTop w:val="0"/>
      <w:marBottom w:val="0"/>
      <w:divBdr>
        <w:top w:val="none" w:sz="0" w:space="0" w:color="auto"/>
        <w:left w:val="none" w:sz="0" w:space="0" w:color="auto"/>
        <w:bottom w:val="none" w:sz="0" w:space="0" w:color="auto"/>
        <w:right w:val="none" w:sz="0" w:space="0" w:color="auto"/>
      </w:divBdr>
    </w:div>
    <w:div w:id="986663399">
      <w:bodyDiv w:val="1"/>
      <w:marLeft w:val="0"/>
      <w:marRight w:val="0"/>
      <w:marTop w:val="0"/>
      <w:marBottom w:val="0"/>
      <w:divBdr>
        <w:top w:val="none" w:sz="0" w:space="0" w:color="auto"/>
        <w:left w:val="none" w:sz="0" w:space="0" w:color="auto"/>
        <w:bottom w:val="none" w:sz="0" w:space="0" w:color="auto"/>
        <w:right w:val="none" w:sz="0" w:space="0" w:color="auto"/>
      </w:divBdr>
    </w:div>
    <w:div w:id="994577041">
      <w:bodyDiv w:val="1"/>
      <w:marLeft w:val="0"/>
      <w:marRight w:val="0"/>
      <w:marTop w:val="0"/>
      <w:marBottom w:val="0"/>
      <w:divBdr>
        <w:top w:val="none" w:sz="0" w:space="0" w:color="auto"/>
        <w:left w:val="none" w:sz="0" w:space="0" w:color="auto"/>
        <w:bottom w:val="none" w:sz="0" w:space="0" w:color="auto"/>
        <w:right w:val="none" w:sz="0" w:space="0" w:color="auto"/>
      </w:divBdr>
    </w:div>
    <w:div w:id="999776223">
      <w:bodyDiv w:val="1"/>
      <w:marLeft w:val="0"/>
      <w:marRight w:val="0"/>
      <w:marTop w:val="0"/>
      <w:marBottom w:val="0"/>
      <w:divBdr>
        <w:top w:val="none" w:sz="0" w:space="0" w:color="auto"/>
        <w:left w:val="none" w:sz="0" w:space="0" w:color="auto"/>
        <w:bottom w:val="none" w:sz="0" w:space="0" w:color="auto"/>
        <w:right w:val="none" w:sz="0" w:space="0" w:color="auto"/>
      </w:divBdr>
    </w:div>
    <w:div w:id="1001201157">
      <w:bodyDiv w:val="1"/>
      <w:marLeft w:val="0"/>
      <w:marRight w:val="0"/>
      <w:marTop w:val="0"/>
      <w:marBottom w:val="0"/>
      <w:divBdr>
        <w:top w:val="none" w:sz="0" w:space="0" w:color="auto"/>
        <w:left w:val="none" w:sz="0" w:space="0" w:color="auto"/>
        <w:bottom w:val="none" w:sz="0" w:space="0" w:color="auto"/>
        <w:right w:val="none" w:sz="0" w:space="0" w:color="auto"/>
      </w:divBdr>
    </w:div>
    <w:div w:id="1006638568">
      <w:bodyDiv w:val="1"/>
      <w:marLeft w:val="0"/>
      <w:marRight w:val="0"/>
      <w:marTop w:val="0"/>
      <w:marBottom w:val="0"/>
      <w:divBdr>
        <w:top w:val="none" w:sz="0" w:space="0" w:color="auto"/>
        <w:left w:val="none" w:sz="0" w:space="0" w:color="auto"/>
        <w:bottom w:val="none" w:sz="0" w:space="0" w:color="auto"/>
        <w:right w:val="none" w:sz="0" w:space="0" w:color="auto"/>
      </w:divBdr>
    </w:div>
    <w:div w:id="1010984852">
      <w:bodyDiv w:val="1"/>
      <w:marLeft w:val="0"/>
      <w:marRight w:val="0"/>
      <w:marTop w:val="0"/>
      <w:marBottom w:val="0"/>
      <w:divBdr>
        <w:top w:val="none" w:sz="0" w:space="0" w:color="auto"/>
        <w:left w:val="none" w:sz="0" w:space="0" w:color="auto"/>
        <w:bottom w:val="none" w:sz="0" w:space="0" w:color="auto"/>
        <w:right w:val="none" w:sz="0" w:space="0" w:color="auto"/>
      </w:divBdr>
    </w:div>
    <w:div w:id="1011183921">
      <w:bodyDiv w:val="1"/>
      <w:marLeft w:val="0"/>
      <w:marRight w:val="0"/>
      <w:marTop w:val="0"/>
      <w:marBottom w:val="0"/>
      <w:divBdr>
        <w:top w:val="none" w:sz="0" w:space="0" w:color="auto"/>
        <w:left w:val="none" w:sz="0" w:space="0" w:color="auto"/>
        <w:bottom w:val="none" w:sz="0" w:space="0" w:color="auto"/>
        <w:right w:val="none" w:sz="0" w:space="0" w:color="auto"/>
      </w:divBdr>
    </w:div>
    <w:div w:id="1018583647">
      <w:bodyDiv w:val="1"/>
      <w:marLeft w:val="0"/>
      <w:marRight w:val="0"/>
      <w:marTop w:val="0"/>
      <w:marBottom w:val="0"/>
      <w:divBdr>
        <w:top w:val="none" w:sz="0" w:space="0" w:color="auto"/>
        <w:left w:val="none" w:sz="0" w:space="0" w:color="auto"/>
        <w:bottom w:val="none" w:sz="0" w:space="0" w:color="auto"/>
        <w:right w:val="none" w:sz="0" w:space="0" w:color="auto"/>
      </w:divBdr>
    </w:div>
    <w:div w:id="1025139103">
      <w:bodyDiv w:val="1"/>
      <w:marLeft w:val="0"/>
      <w:marRight w:val="0"/>
      <w:marTop w:val="0"/>
      <w:marBottom w:val="0"/>
      <w:divBdr>
        <w:top w:val="none" w:sz="0" w:space="0" w:color="auto"/>
        <w:left w:val="none" w:sz="0" w:space="0" w:color="auto"/>
        <w:bottom w:val="none" w:sz="0" w:space="0" w:color="auto"/>
        <w:right w:val="none" w:sz="0" w:space="0" w:color="auto"/>
      </w:divBdr>
    </w:div>
    <w:div w:id="1025449364">
      <w:bodyDiv w:val="1"/>
      <w:marLeft w:val="0"/>
      <w:marRight w:val="0"/>
      <w:marTop w:val="0"/>
      <w:marBottom w:val="0"/>
      <w:divBdr>
        <w:top w:val="none" w:sz="0" w:space="0" w:color="auto"/>
        <w:left w:val="none" w:sz="0" w:space="0" w:color="auto"/>
        <w:bottom w:val="none" w:sz="0" w:space="0" w:color="auto"/>
        <w:right w:val="none" w:sz="0" w:space="0" w:color="auto"/>
      </w:divBdr>
    </w:div>
    <w:div w:id="1034772733">
      <w:bodyDiv w:val="1"/>
      <w:marLeft w:val="0"/>
      <w:marRight w:val="0"/>
      <w:marTop w:val="0"/>
      <w:marBottom w:val="0"/>
      <w:divBdr>
        <w:top w:val="none" w:sz="0" w:space="0" w:color="auto"/>
        <w:left w:val="none" w:sz="0" w:space="0" w:color="auto"/>
        <w:bottom w:val="none" w:sz="0" w:space="0" w:color="auto"/>
        <w:right w:val="none" w:sz="0" w:space="0" w:color="auto"/>
      </w:divBdr>
    </w:div>
    <w:div w:id="1035929860">
      <w:bodyDiv w:val="1"/>
      <w:marLeft w:val="0"/>
      <w:marRight w:val="0"/>
      <w:marTop w:val="0"/>
      <w:marBottom w:val="0"/>
      <w:divBdr>
        <w:top w:val="none" w:sz="0" w:space="0" w:color="auto"/>
        <w:left w:val="none" w:sz="0" w:space="0" w:color="auto"/>
        <w:bottom w:val="none" w:sz="0" w:space="0" w:color="auto"/>
        <w:right w:val="none" w:sz="0" w:space="0" w:color="auto"/>
      </w:divBdr>
    </w:div>
    <w:div w:id="1039933223">
      <w:bodyDiv w:val="1"/>
      <w:marLeft w:val="0"/>
      <w:marRight w:val="0"/>
      <w:marTop w:val="0"/>
      <w:marBottom w:val="0"/>
      <w:divBdr>
        <w:top w:val="none" w:sz="0" w:space="0" w:color="auto"/>
        <w:left w:val="none" w:sz="0" w:space="0" w:color="auto"/>
        <w:bottom w:val="none" w:sz="0" w:space="0" w:color="auto"/>
        <w:right w:val="none" w:sz="0" w:space="0" w:color="auto"/>
      </w:divBdr>
    </w:div>
    <w:div w:id="1040714285">
      <w:bodyDiv w:val="1"/>
      <w:marLeft w:val="0"/>
      <w:marRight w:val="0"/>
      <w:marTop w:val="0"/>
      <w:marBottom w:val="0"/>
      <w:divBdr>
        <w:top w:val="none" w:sz="0" w:space="0" w:color="auto"/>
        <w:left w:val="none" w:sz="0" w:space="0" w:color="auto"/>
        <w:bottom w:val="none" w:sz="0" w:space="0" w:color="auto"/>
        <w:right w:val="none" w:sz="0" w:space="0" w:color="auto"/>
      </w:divBdr>
    </w:div>
    <w:div w:id="1045985533">
      <w:bodyDiv w:val="1"/>
      <w:marLeft w:val="0"/>
      <w:marRight w:val="0"/>
      <w:marTop w:val="0"/>
      <w:marBottom w:val="0"/>
      <w:divBdr>
        <w:top w:val="none" w:sz="0" w:space="0" w:color="auto"/>
        <w:left w:val="none" w:sz="0" w:space="0" w:color="auto"/>
        <w:bottom w:val="none" w:sz="0" w:space="0" w:color="auto"/>
        <w:right w:val="none" w:sz="0" w:space="0" w:color="auto"/>
      </w:divBdr>
    </w:div>
    <w:div w:id="1047603312">
      <w:bodyDiv w:val="1"/>
      <w:marLeft w:val="0"/>
      <w:marRight w:val="0"/>
      <w:marTop w:val="0"/>
      <w:marBottom w:val="0"/>
      <w:divBdr>
        <w:top w:val="none" w:sz="0" w:space="0" w:color="auto"/>
        <w:left w:val="none" w:sz="0" w:space="0" w:color="auto"/>
        <w:bottom w:val="none" w:sz="0" w:space="0" w:color="auto"/>
        <w:right w:val="none" w:sz="0" w:space="0" w:color="auto"/>
      </w:divBdr>
    </w:div>
    <w:div w:id="1050037272">
      <w:bodyDiv w:val="1"/>
      <w:marLeft w:val="0"/>
      <w:marRight w:val="0"/>
      <w:marTop w:val="0"/>
      <w:marBottom w:val="0"/>
      <w:divBdr>
        <w:top w:val="none" w:sz="0" w:space="0" w:color="auto"/>
        <w:left w:val="none" w:sz="0" w:space="0" w:color="auto"/>
        <w:bottom w:val="none" w:sz="0" w:space="0" w:color="auto"/>
        <w:right w:val="none" w:sz="0" w:space="0" w:color="auto"/>
      </w:divBdr>
    </w:div>
    <w:div w:id="1052971708">
      <w:bodyDiv w:val="1"/>
      <w:marLeft w:val="0"/>
      <w:marRight w:val="0"/>
      <w:marTop w:val="0"/>
      <w:marBottom w:val="0"/>
      <w:divBdr>
        <w:top w:val="none" w:sz="0" w:space="0" w:color="auto"/>
        <w:left w:val="none" w:sz="0" w:space="0" w:color="auto"/>
        <w:bottom w:val="none" w:sz="0" w:space="0" w:color="auto"/>
        <w:right w:val="none" w:sz="0" w:space="0" w:color="auto"/>
      </w:divBdr>
    </w:div>
    <w:div w:id="1057898542">
      <w:bodyDiv w:val="1"/>
      <w:marLeft w:val="0"/>
      <w:marRight w:val="0"/>
      <w:marTop w:val="0"/>
      <w:marBottom w:val="0"/>
      <w:divBdr>
        <w:top w:val="none" w:sz="0" w:space="0" w:color="auto"/>
        <w:left w:val="none" w:sz="0" w:space="0" w:color="auto"/>
        <w:bottom w:val="none" w:sz="0" w:space="0" w:color="auto"/>
        <w:right w:val="none" w:sz="0" w:space="0" w:color="auto"/>
      </w:divBdr>
    </w:div>
    <w:div w:id="1058093790">
      <w:bodyDiv w:val="1"/>
      <w:marLeft w:val="0"/>
      <w:marRight w:val="0"/>
      <w:marTop w:val="0"/>
      <w:marBottom w:val="0"/>
      <w:divBdr>
        <w:top w:val="none" w:sz="0" w:space="0" w:color="auto"/>
        <w:left w:val="none" w:sz="0" w:space="0" w:color="auto"/>
        <w:bottom w:val="none" w:sz="0" w:space="0" w:color="auto"/>
        <w:right w:val="none" w:sz="0" w:space="0" w:color="auto"/>
      </w:divBdr>
    </w:div>
    <w:div w:id="1059520842">
      <w:bodyDiv w:val="1"/>
      <w:marLeft w:val="0"/>
      <w:marRight w:val="0"/>
      <w:marTop w:val="0"/>
      <w:marBottom w:val="0"/>
      <w:divBdr>
        <w:top w:val="none" w:sz="0" w:space="0" w:color="auto"/>
        <w:left w:val="none" w:sz="0" w:space="0" w:color="auto"/>
        <w:bottom w:val="none" w:sz="0" w:space="0" w:color="auto"/>
        <w:right w:val="none" w:sz="0" w:space="0" w:color="auto"/>
      </w:divBdr>
    </w:div>
    <w:div w:id="1062293283">
      <w:bodyDiv w:val="1"/>
      <w:marLeft w:val="0"/>
      <w:marRight w:val="0"/>
      <w:marTop w:val="0"/>
      <w:marBottom w:val="0"/>
      <w:divBdr>
        <w:top w:val="none" w:sz="0" w:space="0" w:color="auto"/>
        <w:left w:val="none" w:sz="0" w:space="0" w:color="auto"/>
        <w:bottom w:val="none" w:sz="0" w:space="0" w:color="auto"/>
        <w:right w:val="none" w:sz="0" w:space="0" w:color="auto"/>
      </w:divBdr>
    </w:div>
    <w:div w:id="1064377075">
      <w:bodyDiv w:val="1"/>
      <w:marLeft w:val="0"/>
      <w:marRight w:val="0"/>
      <w:marTop w:val="0"/>
      <w:marBottom w:val="0"/>
      <w:divBdr>
        <w:top w:val="none" w:sz="0" w:space="0" w:color="auto"/>
        <w:left w:val="none" w:sz="0" w:space="0" w:color="auto"/>
        <w:bottom w:val="none" w:sz="0" w:space="0" w:color="auto"/>
        <w:right w:val="none" w:sz="0" w:space="0" w:color="auto"/>
      </w:divBdr>
    </w:div>
    <w:div w:id="1065222247">
      <w:bodyDiv w:val="1"/>
      <w:marLeft w:val="0"/>
      <w:marRight w:val="0"/>
      <w:marTop w:val="0"/>
      <w:marBottom w:val="0"/>
      <w:divBdr>
        <w:top w:val="none" w:sz="0" w:space="0" w:color="auto"/>
        <w:left w:val="none" w:sz="0" w:space="0" w:color="auto"/>
        <w:bottom w:val="none" w:sz="0" w:space="0" w:color="auto"/>
        <w:right w:val="none" w:sz="0" w:space="0" w:color="auto"/>
      </w:divBdr>
    </w:div>
    <w:div w:id="1066218823">
      <w:bodyDiv w:val="1"/>
      <w:marLeft w:val="0"/>
      <w:marRight w:val="0"/>
      <w:marTop w:val="0"/>
      <w:marBottom w:val="0"/>
      <w:divBdr>
        <w:top w:val="none" w:sz="0" w:space="0" w:color="auto"/>
        <w:left w:val="none" w:sz="0" w:space="0" w:color="auto"/>
        <w:bottom w:val="none" w:sz="0" w:space="0" w:color="auto"/>
        <w:right w:val="none" w:sz="0" w:space="0" w:color="auto"/>
      </w:divBdr>
    </w:div>
    <w:div w:id="1067873882">
      <w:bodyDiv w:val="1"/>
      <w:marLeft w:val="0"/>
      <w:marRight w:val="0"/>
      <w:marTop w:val="0"/>
      <w:marBottom w:val="0"/>
      <w:divBdr>
        <w:top w:val="none" w:sz="0" w:space="0" w:color="auto"/>
        <w:left w:val="none" w:sz="0" w:space="0" w:color="auto"/>
        <w:bottom w:val="none" w:sz="0" w:space="0" w:color="auto"/>
        <w:right w:val="none" w:sz="0" w:space="0" w:color="auto"/>
      </w:divBdr>
    </w:div>
    <w:div w:id="1068265454">
      <w:bodyDiv w:val="1"/>
      <w:marLeft w:val="0"/>
      <w:marRight w:val="0"/>
      <w:marTop w:val="0"/>
      <w:marBottom w:val="0"/>
      <w:divBdr>
        <w:top w:val="none" w:sz="0" w:space="0" w:color="auto"/>
        <w:left w:val="none" w:sz="0" w:space="0" w:color="auto"/>
        <w:bottom w:val="none" w:sz="0" w:space="0" w:color="auto"/>
        <w:right w:val="none" w:sz="0" w:space="0" w:color="auto"/>
      </w:divBdr>
    </w:div>
    <w:div w:id="1072968337">
      <w:bodyDiv w:val="1"/>
      <w:marLeft w:val="0"/>
      <w:marRight w:val="0"/>
      <w:marTop w:val="0"/>
      <w:marBottom w:val="0"/>
      <w:divBdr>
        <w:top w:val="none" w:sz="0" w:space="0" w:color="auto"/>
        <w:left w:val="none" w:sz="0" w:space="0" w:color="auto"/>
        <w:bottom w:val="none" w:sz="0" w:space="0" w:color="auto"/>
        <w:right w:val="none" w:sz="0" w:space="0" w:color="auto"/>
      </w:divBdr>
    </w:div>
    <w:div w:id="1074930606">
      <w:bodyDiv w:val="1"/>
      <w:marLeft w:val="0"/>
      <w:marRight w:val="0"/>
      <w:marTop w:val="0"/>
      <w:marBottom w:val="0"/>
      <w:divBdr>
        <w:top w:val="none" w:sz="0" w:space="0" w:color="auto"/>
        <w:left w:val="none" w:sz="0" w:space="0" w:color="auto"/>
        <w:bottom w:val="none" w:sz="0" w:space="0" w:color="auto"/>
        <w:right w:val="none" w:sz="0" w:space="0" w:color="auto"/>
      </w:divBdr>
    </w:div>
    <w:div w:id="1075008511">
      <w:bodyDiv w:val="1"/>
      <w:marLeft w:val="0"/>
      <w:marRight w:val="0"/>
      <w:marTop w:val="0"/>
      <w:marBottom w:val="0"/>
      <w:divBdr>
        <w:top w:val="none" w:sz="0" w:space="0" w:color="auto"/>
        <w:left w:val="none" w:sz="0" w:space="0" w:color="auto"/>
        <w:bottom w:val="none" w:sz="0" w:space="0" w:color="auto"/>
        <w:right w:val="none" w:sz="0" w:space="0" w:color="auto"/>
      </w:divBdr>
    </w:div>
    <w:div w:id="1076049462">
      <w:bodyDiv w:val="1"/>
      <w:marLeft w:val="0"/>
      <w:marRight w:val="0"/>
      <w:marTop w:val="0"/>
      <w:marBottom w:val="0"/>
      <w:divBdr>
        <w:top w:val="none" w:sz="0" w:space="0" w:color="auto"/>
        <w:left w:val="none" w:sz="0" w:space="0" w:color="auto"/>
        <w:bottom w:val="none" w:sz="0" w:space="0" w:color="auto"/>
        <w:right w:val="none" w:sz="0" w:space="0" w:color="auto"/>
      </w:divBdr>
    </w:div>
    <w:div w:id="1077632649">
      <w:bodyDiv w:val="1"/>
      <w:marLeft w:val="0"/>
      <w:marRight w:val="0"/>
      <w:marTop w:val="0"/>
      <w:marBottom w:val="0"/>
      <w:divBdr>
        <w:top w:val="none" w:sz="0" w:space="0" w:color="auto"/>
        <w:left w:val="none" w:sz="0" w:space="0" w:color="auto"/>
        <w:bottom w:val="none" w:sz="0" w:space="0" w:color="auto"/>
        <w:right w:val="none" w:sz="0" w:space="0" w:color="auto"/>
      </w:divBdr>
    </w:div>
    <w:div w:id="1079327076">
      <w:bodyDiv w:val="1"/>
      <w:marLeft w:val="0"/>
      <w:marRight w:val="0"/>
      <w:marTop w:val="0"/>
      <w:marBottom w:val="0"/>
      <w:divBdr>
        <w:top w:val="none" w:sz="0" w:space="0" w:color="auto"/>
        <w:left w:val="none" w:sz="0" w:space="0" w:color="auto"/>
        <w:bottom w:val="none" w:sz="0" w:space="0" w:color="auto"/>
        <w:right w:val="none" w:sz="0" w:space="0" w:color="auto"/>
      </w:divBdr>
    </w:div>
    <w:div w:id="1085347047">
      <w:bodyDiv w:val="1"/>
      <w:marLeft w:val="0"/>
      <w:marRight w:val="0"/>
      <w:marTop w:val="0"/>
      <w:marBottom w:val="0"/>
      <w:divBdr>
        <w:top w:val="none" w:sz="0" w:space="0" w:color="auto"/>
        <w:left w:val="none" w:sz="0" w:space="0" w:color="auto"/>
        <w:bottom w:val="none" w:sz="0" w:space="0" w:color="auto"/>
        <w:right w:val="none" w:sz="0" w:space="0" w:color="auto"/>
      </w:divBdr>
    </w:div>
    <w:div w:id="1085569986">
      <w:bodyDiv w:val="1"/>
      <w:marLeft w:val="0"/>
      <w:marRight w:val="0"/>
      <w:marTop w:val="0"/>
      <w:marBottom w:val="0"/>
      <w:divBdr>
        <w:top w:val="none" w:sz="0" w:space="0" w:color="auto"/>
        <w:left w:val="none" w:sz="0" w:space="0" w:color="auto"/>
        <w:bottom w:val="none" w:sz="0" w:space="0" w:color="auto"/>
        <w:right w:val="none" w:sz="0" w:space="0" w:color="auto"/>
      </w:divBdr>
    </w:div>
    <w:div w:id="1087068798">
      <w:bodyDiv w:val="1"/>
      <w:marLeft w:val="0"/>
      <w:marRight w:val="0"/>
      <w:marTop w:val="0"/>
      <w:marBottom w:val="0"/>
      <w:divBdr>
        <w:top w:val="none" w:sz="0" w:space="0" w:color="auto"/>
        <w:left w:val="none" w:sz="0" w:space="0" w:color="auto"/>
        <w:bottom w:val="none" w:sz="0" w:space="0" w:color="auto"/>
        <w:right w:val="none" w:sz="0" w:space="0" w:color="auto"/>
      </w:divBdr>
    </w:div>
    <w:div w:id="1089042748">
      <w:bodyDiv w:val="1"/>
      <w:marLeft w:val="0"/>
      <w:marRight w:val="0"/>
      <w:marTop w:val="0"/>
      <w:marBottom w:val="0"/>
      <w:divBdr>
        <w:top w:val="none" w:sz="0" w:space="0" w:color="auto"/>
        <w:left w:val="none" w:sz="0" w:space="0" w:color="auto"/>
        <w:bottom w:val="none" w:sz="0" w:space="0" w:color="auto"/>
        <w:right w:val="none" w:sz="0" w:space="0" w:color="auto"/>
      </w:divBdr>
    </w:div>
    <w:div w:id="1089816849">
      <w:bodyDiv w:val="1"/>
      <w:marLeft w:val="0"/>
      <w:marRight w:val="0"/>
      <w:marTop w:val="0"/>
      <w:marBottom w:val="0"/>
      <w:divBdr>
        <w:top w:val="none" w:sz="0" w:space="0" w:color="auto"/>
        <w:left w:val="none" w:sz="0" w:space="0" w:color="auto"/>
        <w:bottom w:val="none" w:sz="0" w:space="0" w:color="auto"/>
        <w:right w:val="none" w:sz="0" w:space="0" w:color="auto"/>
      </w:divBdr>
    </w:div>
    <w:div w:id="1091706969">
      <w:bodyDiv w:val="1"/>
      <w:marLeft w:val="0"/>
      <w:marRight w:val="0"/>
      <w:marTop w:val="0"/>
      <w:marBottom w:val="0"/>
      <w:divBdr>
        <w:top w:val="none" w:sz="0" w:space="0" w:color="auto"/>
        <w:left w:val="none" w:sz="0" w:space="0" w:color="auto"/>
        <w:bottom w:val="none" w:sz="0" w:space="0" w:color="auto"/>
        <w:right w:val="none" w:sz="0" w:space="0" w:color="auto"/>
      </w:divBdr>
    </w:div>
    <w:div w:id="1091853344">
      <w:bodyDiv w:val="1"/>
      <w:marLeft w:val="0"/>
      <w:marRight w:val="0"/>
      <w:marTop w:val="0"/>
      <w:marBottom w:val="0"/>
      <w:divBdr>
        <w:top w:val="none" w:sz="0" w:space="0" w:color="auto"/>
        <w:left w:val="none" w:sz="0" w:space="0" w:color="auto"/>
        <w:bottom w:val="none" w:sz="0" w:space="0" w:color="auto"/>
        <w:right w:val="none" w:sz="0" w:space="0" w:color="auto"/>
      </w:divBdr>
    </w:div>
    <w:div w:id="1093626117">
      <w:bodyDiv w:val="1"/>
      <w:marLeft w:val="0"/>
      <w:marRight w:val="0"/>
      <w:marTop w:val="0"/>
      <w:marBottom w:val="0"/>
      <w:divBdr>
        <w:top w:val="none" w:sz="0" w:space="0" w:color="auto"/>
        <w:left w:val="none" w:sz="0" w:space="0" w:color="auto"/>
        <w:bottom w:val="none" w:sz="0" w:space="0" w:color="auto"/>
        <w:right w:val="none" w:sz="0" w:space="0" w:color="auto"/>
      </w:divBdr>
    </w:div>
    <w:div w:id="1097679985">
      <w:bodyDiv w:val="1"/>
      <w:marLeft w:val="0"/>
      <w:marRight w:val="0"/>
      <w:marTop w:val="0"/>
      <w:marBottom w:val="0"/>
      <w:divBdr>
        <w:top w:val="none" w:sz="0" w:space="0" w:color="auto"/>
        <w:left w:val="none" w:sz="0" w:space="0" w:color="auto"/>
        <w:bottom w:val="none" w:sz="0" w:space="0" w:color="auto"/>
        <w:right w:val="none" w:sz="0" w:space="0" w:color="auto"/>
      </w:divBdr>
    </w:div>
    <w:div w:id="1099449897">
      <w:bodyDiv w:val="1"/>
      <w:marLeft w:val="0"/>
      <w:marRight w:val="0"/>
      <w:marTop w:val="0"/>
      <w:marBottom w:val="0"/>
      <w:divBdr>
        <w:top w:val="none" w:sz="0" w:space="0" w:color="auto"/>
        <w:left w:val="none" w:sz="0" w:space="0" w:color="auto"/>
        <w:bottom w:val="none" w:sz="0" w:space="0" w:color="auto"/>
        <w:right w:val="none" w:sz="0" w:space="0" w:color="auto"/>
      </w:divBdr>
    </w:div>
    <w:div w:id="1104417237">
      <w:bodyDiv w:val="1"/>
      <w:marLeft w:val="0"/>
      <w:marRight w:val="0"/>
      <w:marTop w:val="0"/>
      <w:marBottom w:val="0"/>
      <w:divBdr>
        <w:top w:val="none" w:sz="0" w:space="0" w:color="auto"/>
        <w:left w:val="none" w:sz="0" w:space="0" w:color="auto"/>
        <w:bottom w:val="none" w:sz="0" w:space="0" w:color="auto"/>
        <w:right w:val="none" w:sz="0" w:space="0" w:color="auto"/>
      </w:divBdr>
    </w:div>
    <w:div w:id="1105268166">
      <w:bodyDiv w:val="1"/>
      <w:marLeft w:val="0"/>
      <w:marRight w:val="0"/>
      <w:marTop w:val="0"/>
      <w:marBottom w:val="0"/>
      <w:divBdr>
        <w:top w:val="none" w:sz="0" w:space="0" w:color="auto"/>
        <w:left w:val="none" w:sz="0" w:space="0" w:color="auto"/>
        <w:bottom w:val="none" w:sz="0" w:space="0" w:color="auto"/>
        <w:right w:val="none" w:sz="0" w:space="0" w:color="auto"/>
      </w:divBdr>
    </w:div>
    <w:div w:id="1109159074">
      <w:bodyDiv w:val="1"/>
      <w:marLeft w:val="0"/>
      <w:marRight w:val="0"/>
      <w:marTop w:val="0"/>
      <w:marBottom w:val="0"/>
      <w:divBdr>
        <w:top w:val="none" w:sz="0" w:space="0" w:color="auto"/>
        <w:left w:val="none" w:sz="0" w:space="0" w:color="auto"/>
        <w:bottom w:val="none" w:sz="0" w:space="0" w:color="auto"/>
        <w:right w:val="none" w:sz="0" w:space="0" w:color="auto"/>
      </w:divBdr>
    </w:div>
    <w:div w:id="1110393528">
      <w:bodyDiv w:val="1"/>
      <w:marLeft w:val="0"/>
      <w:marRight w:val="0"/>
      <w:marTop w:val="0"/>
      <w:marBottom w:val="0"/>
      <w:divBdr>
        <w:top w:val="none" w:sz="0" w:space="0" w:color="auto"/>
        <w:left w:val="none" w:sz="0" w:space="0" w:color="auto"/>
        <w:bottom w:val="none" w:sz="0" w:space="0" w:color="auto"/>
        <w:right w:val="none" w:sz="0" w:space="0" w:color="auto"/>
      </w:divBdr>
    </w:div>
    <w:div w:id="1110854004">
      <w:bodyDiv w:val="1"/>
      <w:marLeft w:val="0"/>
      <w:marRight w:val="0"/>
      <w:marTop w:val="0"/>
      <w:marBottom w:val="0"/>
      <w:divBdr>
        <w:top w:val="none" w:sz="0" w:space="0" w:color="auto"/>
        <w:left w:val="none" w:sz="0" w:space="0" w:color="auto"/>
        <w:bottom w:val="none" w:sz="0" w:space="0" w:color="auto"/>
        <w:right w:val="none" w:sz="0" w:space="0" w:color="auto"/>
      </w:divBdr>
    </w:div>
    <w:div w:id="1111702340">
      <w:bodyDiv w:val="1"/>
      <w:marLeft w:val="0"/>
      <w:marRight w:val="0"/>
      <w:marTop w:val="0"/>
      <w:marBottom w:val="0"/>
      <w:divBdr>
        <w:top w:val="none" w:sz="0" w:space="0" w:color="auto"/>
        <w:left w:val="none" w:sz="0" w:space="0" w:color="auto"/>
        <w:bottom w:val="none" w:sz="0" w:space="0" w:color="auto"/>
        <w:right w:val="none" w:sz="0" w:space="0" w:color="auto"/>
      </w:divBdr>
    </w:div>
    <w:div w:id="1115445525">
      <w:bodyDiv w:val="1"/>
      <w:marLeft w:val="0"/>
      <w:marRight w:val="0"/>
      <w:marTop w:val="0"/>
      <w:marBottom w:val="0"/>
      <w:divBdr>
        <w:top w:val="none" w:sz="0" w:space="0" w:color="auto"/>
        <w:left w:val="none" w:sz="0" w:space="0" w:color="auto"/>
        <w:bottom w:val="none" w:sz="0" w:space="0" w:color="auto"/>
        <w:right w:val="none" w:sz="0" w:space="0" w:color="auto"/>
      </w:divBdr>
    </w:div>
    <w:div w:id="1120106407">
      <w:bodyDiv w:val="1"/>
      <w:marLeft w:val="0"/>
      <w:marRight w:val="0"/>
      <w:marTop w:val="0"/>
      <w:marBottom w:val="0"/>
      <w:divBdr>
        <w:top w:val="none" w:sz="0" w:space="0" w:color="auto"/>
        <w:left w:val="none" w:sz="0" w:space="0" w:color="auto"/>
        <w:bottom w:val="none" w:sz="0" w:space="0" w:color="auto"/>
        <w:right w:val="none" w:sz="0" w:space="0" w:color="auto"/>
      </w:divBdr>
    </w:div>
    <w:div w:id="1121993721">
      <w:bodyDiv w:val="1"/>
      <w:marLeft w:val="0"/>
      <w:marRight w:val="0"/>
      <w:marTop w:val="0"/>
      <w:marBottom w:val="0"/>
      <w:divBdr>
        <w:top w:val="none" w:sz="0" w:space="0" w:color="auto"/>
        <w:left w:val="none" w:sz="0" w:space="0" w:color="auto"/>
        <w:bottom w:val="none" w:sz="0" w:space="0" w:color="auto"/>
        <w:right w:val="none" w:sz="0" w:space="0" w:color="auto"/>
      </w:divBdr>
    </w:div>
    <w:div w:id="1124621946">
      <w:bodyDiv w:val="1"/>
      <w:marLeft w:val="0"/>
      <w:marRight w:val="0"/>
      <w:marTop w:val="0"/>
      <w:marBottom w:val="0"/>
      <w:divBdr>
        <w:top w:val="none" w:sz="0" w:space="0" w:color="auto"/>
        <w:left w:val="none" w:sz="0" w:space="0" w:color="auto"/>
        <w:bottom w:val="none" w:sz="0" w:space="0" w:color="auto"/>
        <w:right w:val="none" w:sz="0" w:space="0" w:color="auto"/>
      </w:divBdr>
    </w:div>
    <w:div w:id="1126700648">
      <w:bodyDiv w:val="1"/>
      <w:marLeft w:val="0"/>
      <w:marRight w:val="0"/>
      <w:marTop w:val="0"/>
      <w:marBottom w:val="0"/>
      <w:divBdr>
        <w:top w:val="none" w:sz="0" w:space="0" w:color="auto"/>
        <w:left w:val="none" w:sz="0" w:space="0" w:color="auto"/>
        <w:bottom w:val="none" w:sz="0" w:space="0" w:color="auto"/>
        <w:right w:val="none" w:sz="0" w:space="0" w:color="auto"/>
      </w:divBdr>
    </w:div>
    <w:div w:id="1129856647">
      <w:bodyDiv w:val="1"/>
      <w:marLeft w:val="0"/>
      <w:marRight w:val="0"/>
      <w:marTop w:val="0"/>
      <w:marBottom w:val="0"/>
      <w:divBdr>
        <w:top w:val="none" w:sz="0" w:space="0" w:color="auto"/>
        <w:left w:val="none" w:sz="0" w:space="0" w:color="auto"/>
        <w:bottom w:val="none" w:sz="0" w:space="0" w:color="auto"/>
        <w:right w:val="none" w:sz="0" w:space="0" w:color="auto"/>
      </w:divBdr>
    </w:div>
    <w:div w:id="1139810253">
      <w:bodyDiv w:val="1"/>
      <w:marLeft w:val="0"/>
      <w:marRight w:val="0"/>
      <w:marTop w:val="0"/>
      <w:marBottom w:val="0"/>
      <w:divBdr>
        <w:top w:val="none" w:sz="0" w:space="0" w:color="auto"/>
        <w:left w:val="none" w:sz="0" w:space="0" w:color="auto"/>
        <w:bottom w:val="none" w:sz="0" w:space="0" w:color="auto"/>
        <w:right w:val="none" w:sz="0" w:space="0" w:color="auto"/>
      </w:divBdr>
    </w:div>
    <w:div w:id="1140876228">
      <w:bodyDiv w:val="1"/>
      <w:marLeft w:val="0"/>
      <w:marRight w:val="0"/>
      <w:marTop w:val="0"/>
      <w:marBottom w:val="0"/>
      <w:divBdr>
        <w:top w:val="none" w:sz="0" w:space="0" w:color="auto"/>
        <w:left w:val="none" w:sz="0" w:space="0" w:color="auto"/>
        <w:bottom w:val="none" w:sz="0" w:space="0" w:color="auto"/>
        <w:right w:val="none" w:sz="0" w:space="0" w:color="auto"/>
      </w:divBdr>
    </w:div>
    <w:div w:id="1142504880">
      <w:bodyDiv w:val="1"/>
      <w:marLeft w:val="0"/>
      <w:marRight w:val="0"/>
      <w:marTop w:val="0"/>
      <w:marBottom w:val="0"/>
      <w:divBdr>
        <w:top w:val="none" w:sz="0" w:space="0" w:color="auto"/>
        <w:left w:val="none" w:sz="0" w:space="0" w:color="auto"/>
        <w:bottom w:val="none" w:sz="0" w:space="0" w:color="auto"/>
        <w:right w:val="none" w:sz="0" w:space="0" w:color="auto"/>
      </w:divBdr>
    </w:div>
    <w:div w:id="1144276969">
      <w:bodyDiv w:val="1"/>
      <w:marLeft w:val="0"/>
      <w:marRight w:val="0"/>
      <w:marTop w:val="0"/>
      <w:marBottom w:val="0"/>
      <w:divBdr>
        <w:top w:val="none" w:sz="0" w:space="0" w:color="auto"/>
        <w:left w:val="none" w:sz="0" w:space="0" w:color="auto"/>
        <w:bottom w:val="none" w:sz="0" w:space="0" w:color="auto"/>
        <w:right w:val="none" w:sz="0" w:space="0" w:color="auto"/>
      </w:divBdr>
    </w:div>
    <w:div w:id="1148202997">
      <w:bodyDiv w:val="1"/>
      <w:marLeft w:val="0"/>
      <w:marRight w:val="0"/>
      <w:marTop w:val="0"/>
      <w:marBottom w:val="0"/>
      <w:divBdr>
        <w:top w:val="none" w:sz="0" w:space="0" w:color="auto"/>
        <w:left w:val="none" w:sz="0" w:space="0" w:color="auto"/>
        <w:bottom w:val="none" w:sz="0" w:space="0" w:color="auto"/>
        <w:right w:val="none" w:sz="0" w:space="0" w:color="auto"/>
      </w:divBdr>
    </w:div>
    <w:div w:id="1150246965">
      <w:bodyDiv w:val="1"/>
      <w:marLeft w:val="0"/>
      <w:marRight w:val="0"/>
      <w:marTop w:val="0"/>
      <w:marBottom w:val="0"/>
      <w:divBdr>
        <w:top w:val="none" w:sz="0" w:space="0" w:color="auto"/>
        <w:left w:val="none" w:sz="0" w:space="0" w:color="auto"/>
        <w:bottom w:val="none" w:sz="0" w:space="0" w:color="auto"/>
        <w:right w:val="none" w:sz="0" w:space="0" w:color="auto"/>
      </w:divBdr>
    </w:div>
    <w:div w:id="1150832298">
      <w:bodyDiv w:val="1"/>
      <w:marLeft w:val="0"/>
      <w:marRight w:val="0"/>
      <w:marTop w:val="0"/>
      <w:marBottom w:val="0"/>
      <w:divBdr>
        <w:top w:val="none" w:sz="0" w:space="0" w:color="auto"/>
        <w:left w:val="none" w:sz="0" w:space="0" w:color="auto"/>
        <w:bottom w:val="none" w:sz="0" w:space="0" w:color="auto"/>
        <w:right w:val="none" w:sz="0" w:space="0" w:color="auto"/>
      </w:divBdr>
    </w:div>
    <w:div w:id="1151216855">
      <w:bodyDiv w:val="1"/>
      <w:marLeft w:val="0"/>
      <w:marRight w:val="0"/>
      <w:marTop w:val="0"/>
      <w:marBottom w:val="0"/>
      <w:divBdr>
        <w:top w:val="none" w:sz="0" w:space="0" w:color="auto"/>
        <w:left w:val="none" w:sz="0" w:space="0" w:color="auto"/>
        <w:bottom w:val="none" w:sz="0" w:space="0" w:color="auto"/>
        <w:right w:val="none" w:sz="0" w:space="0" w:color="auto"/>
      </w:divBdr>
    </w:div>
    <w:div w:id="1159735358">
      <w:bodyDiv w:val="1"/>
      <w:marLeft w:val="0"/>
      <w:marRight w:val="0"/>
      <w:marTop w:val="0"/>
      <w:marBottom w:val="0"/>
      <w:divBdr>
        <w:top w:val="none" w:sz="0" w:space="0" w:color="auto"/>
        <w:left w:val="none" w:sz="0" w:space="0" w:color="auto"/>
        <w:bottom w:val="none" w:sz="0" w:space="0" w:color="auto"/>
        <w:right w:val="none" w:sz="0" w:space="0" w:color="auto"/>
      </w:divBdr>
    </w:div>
    <w:div w:id="1166365091">
      <w:bodyDiv w:val="1"/>
      <w:marLeft w:val="0"/>
      <w:marRight w:val="0"/>
      <w:marTop w:val="0"/>
      <w:marBottom w:val="0"/>
      <w:divBdr>
        <w:top w:val="none" w:sz="0" w:space="0" w:color="auto"/>
        <w:left w:val="none" w:sz="0" w:space="0" w:color="auto"/>
        <w:bottom w:val="none" w:sz="0" w:space="0" w:color="auto"/>
        <w:right w:val="none" w:sz="0" w:space="0" w:color="auto"/>
      </w:divBdr>
    </w:div>
    <w:div w:id="1166434730">
      <w:bodyDiv w:val="1"/>
      <w:marLeft w:val="0"/>
      <w:marRight w:val="0"/>
      <w:marTop w:val="0"/>
      <w:marBottom w:val="0"/>
      <w:divBdr>
        <w:top w:val="none" w:sz="0" w:space="0" w:color="auto"/>
        <w:left w:val="none" w:sz="0" w:space="0" w:color="auto"/>
        <w:bottom w:val="none" w:sz="0" w:space="0" w:color="auto"/>
        <w:right w:val="none" w:sz="0" w:space="0" w:color="auto"/>
      </w:divBdr>
    </w:div>
    <w:div w:id="1171604896">
      <w:bodyDiv w:val="1"/>
      <w:marLeft w:val="0"/>
      <w:marRight w:val="0"/>
      <w:marTop w:val="0"/>
      <w:marBottom w:val="0"/>
      <w:divBdr>
        <w:top w:val="none" w:sz="0" w:space="0" w:color="auto"/>
        <w:left w:val="none" w:sz="0" w:space="0" w:color="auto"/>
        <w:bottom w:val="none" w:sz="0" w:space="0" w:color="auto"/>
        <w:right w:val="none" w:sz="0" w:space="0" w:color="auto"/>
      </w:divBdr>
    </w:div>
    <w:div w:id="1173179604">
      <w:bodyDiv w:val="1"/>
      <w:marLeft w:val="0"/>
      <w:marRight w:val="0"/>
      <w:marTop w:val="0"/>
      <w:marBottom w:val="0"/>
      <w:divBdr>
        <w:top w:val="none" w:sz="0" w:space="0" w:color="auto"/>
        <w:left w:val="none" w:sz="0" w:space="0" w:color="auto"/>
        <w:bottom w:val="none" w:sz="0" w:space="0" w:color="auto"/>
        <w:right w:val="none" w:sz="0" w:space="0" w:color="auto"/>
      </w:divBdr>
    </w:div>
    <w:div w:id="1180588314">
      <w:bodyDiv w:val="1"/>
      <w:marLeft w:val="0"/>
      <w:marRight w:val="0"/>
      <w:marTop w:val="0"/>
      <w:marBottom w:val="0"/>
      <w:divBdr>
        <w:top w:val="none" w:sz="0" w:space="0" w:color="auto"/>
        <w:left w:val="none" w:sz="0" w:space="0" w:color="auto"/>
        <w:bottom w:val="none" w:sz="0" w:space="0" w:color="auto"/>
        <w:right w:val="none" w:sz="0" w:space="0" w:color="auto"/>
      </w:divBdr>
    </w:div>
    <w:div w:id="1183588408">
      <w:bodyDiv w:val="1"/>
      <w:marLeft w:val="0"/>
      <w:marRight w:val="0"/>
      <w:marTop w:val="0"/>
      <w:marBottom w:val="0"/>
      <w:divBdr>
        <w:top w:val="none" w:sz="0" w:space="0" w:color="auto"/>
        <w:left w:val="none" w:sz="0" w:space="0" w:color="auto"/>
        <w:bottom w:val="none" w:sz="0" w:space="0" w:color="auto"/>
        <w:right w:val="none" w:sz="0" w:space="0" w:color="auto"/>
      </w:divBdr>
    </w:div>
    <w:div w:id="1187257735">
      <w:bodyDiv w:val="1"/>
      <w:marLeft w:val="0"/>
      <w:marRight w:val="0"/>
      <w:marTop w:val="0"/>
      <w:marBottom w:val="0"/>
      <w:divBdr>
        <w:top w:val="none" w:sz="0" w:space="0" w:color="auto"/>
        <w:left w:val="none" w:sz="0" w:space="0" w:color="auto"/>
        <w:bottom w:val="none" w:sz="0" w:space="0" w:color="auto"/>
        <w:right w:val="none" w:sz="0" w:space="0" w:color="auto"/>
      </w:divBdr>
    </w:div>
    <w:div w:id="1188718587">
      <w:bodyDiv w:val="1"/>
      <w:marLeft w:val="0"/>
      <w:marRight w:val="0"/>
      <w:marTop w:val="0"/>
      <w:marBottom w:val="0"/>
      <w:divBdr>
        <w:top w:val="none" w:sz="0" w:space="0" w:color="auto"/>
        <w:left w:val="none" w:sz="0" w:space="0" w:color="auto"/>
        <w:bottom w:val="none" w:sz="0" w:space="0" w:color="auto"/>
        <w:right w:val="none" w:sz="0" w:space="0" w:color="auto"/>
      </w:divBdr>
    </w:div>
    <w:div w:id="1194198031">
      <w:bodyDiv w:val="1"/>
      <w:marLeft w:val="0"/>
      <w:marRight w:val="0"/>
      <w:marTop w:val="0"/>
      <w:marBottom w:val="0"/>
      <w:divBdr>
        <w:top w:val="none" w:sz="0" w:space="0" w:color="auto"/>
        <w:left w:val="none" w:sz="0" w:space="0" w:color="auto"/>
        <w:bottom w:val="none" w:sz="0" w:space="0" w:color="auto"/>
        <w:right w:val="none" w:sz="0" w:space="0" w:color="auto"/>
      </w:divBdr>
    </w:div>
    <w:div w:id="1196769478">
      <w:bodyDiv w:val="1"/>
      <w:marLeft w:val="0"/>
      <w:marRight w:val="0"/>
      <w:marTop w:val="0"/>
      <w:marBottom w:val="0"/>
      <w:divBdr>
        <w:top w:val="none" w:sz="0" w:space="0" w:color="auto"/>
        <w:left w:val="none" w:sz="0" w:space="0" w:color="auto"/>
        <w:bottom w:val="none" w:sz="0" w:space="0" w:color="auto"/>
        <w:right w:val="none" w:sz="0" w:space="0" w:color="auto"/>
      </w:divBdr>
    </w:div>
    <w:div w:id="1199465481">
      <w:bodyDiv w:val="1"/>
      <w:marLeft w:val="0"/>
      <w:marRight w:val="0"/>
      <w:marTop w:val="0"/>
      <w:marBottom w:val="0"/>
      <w:divBdr>
        <w:top w:val="none" w:sz="0" w:space="0" w:color="auto"/>
        <w:left w:val="none" w:sz="0" w:space="0" w:color="auto"/>
        <w:bottom w:val="none" w:sz="0" w:space="0" w:color="auto"/>
        <w:right w:val="none" w:sz="0" w:space="0" w:color="auto"/>
      </w:divBdr>
    </w:div>
    <w:div w:id="1206528236">
      <w:bodyDiv w:val="1"/>
      <w:marLeft w:val="0"/>
      <w:marRight w:val="0"/>
      <w:marTop w:val="0"/>
      <w:marBottom w:val="0"/>
      <w:divBdr>
        <w:top w:val="none" w:sz="0" w:space="0" w:color="auto"/>
        <w:left w:val="none" w:sz="0" w:space="0" w:color="auto"/>
        <w:bottom w:val="none" w:sz="0" w:space="0" w:color="auto"/>
        <w:right w:val="none" w:sz="0" w:space="0" w:color="auto"/>
      </w:divBdr>
    </w:div>
    <w:div w:id="1207719602">
      <w:bodyDiv w:val="1"/>
      <w:marLeft w:val="0"/>
      <w:marRight w:val="0"/>
      <w:marTop w:val="0"/>
      <w:marBottom w:val="0"/>
      <w:divBdr>
        <w:top w:val="none" w:sz="0" w:space="0" w:color="auto"/>
        <w:left w:val="none" w:sz="0" w:space="0" w:color="auto"/>
        <w:bottom w:val="none" w:sz="0" w:space="0" w:color="auto"/>
        <w:right w:val="none" w:sz="0" w:space="0" w:color="auto"/>
      </w:divBdr>
    </w:div>
    <w:div w:id="1209605758">
      <w:bodyDiv w:val="1"/>
      <w:marLeft w:val="0"/>
      <w:marRight w:val="0"/>
      <w:marTop w:val="0"/>
      <w:marBottom w:val="0"/>
      <w:divBdr>
        <w:top w:val="none" w:sz="0" w:space="0" w:color="auto"/>
        <w:left w:val="none" w:sz="0" w:space="0" w:color="auto"/>
        <w:bottom w:val="none" w:sz="0" w:space="0" w:color="auto"/>
        <w:right w:val="none" w:sz="0" w:space="0" w:color="auto"/>
      </w:divBdr>
    </w:div>
    <w:div w:id="1214847966">
      <w:bodyDiv w:val="1"/>
      <w:marLeft w:val="0"/>
      <w:marRight w:val="0"/>
      <w:marTop w:val="0"/>
      <w:marBottom w:val="0"/>
      <w:divBdr>
        <w:top w:val="none" w:sz="0" w:space="0" w:color="auto"/>
        <w:left w:val="none" w:sz="0" w:space="0" w:color="auto"/>
        <w:bottom w:val="none" w:sz="0" w:space="0" w:color="auto"/>
        <w:right w:val="none" w:sz="0" w:space="0" w:color="auto"/>
      </w:divBdr>
    </w:div>
    <w:div w:id="1217232221">
      <w:bodyDiv w:val="1"/>
      <w:marLeft w:val="0"/>
      <w:marRight w:val="0"/>
      <w:marTop w:val="0"/>
      <w:marBottom w:val="0"/>
      <w:divBdr>
        <w:top w:val="none" w:sz="0" w:space="0" w:color="auto"/>
        <w:left w:val="none" w:sz="0" w:space="0" w:color="auto"/>
        <w:bottom w:val="none" w:sz="0" w:space="0" w:color="auto"/>
        <w:right w:val="none" w:sz="0" w:space="0" w:color="auto"/>
      </w:divBdr>
    </w:div>
    <w:div w:id="1223177140">
      <w:bodyDiv w:val="1"/>
      <w:marLeft w:val="0"/>
      <w:marRight w:val="0"/>
      <w:marTop w:val="0"/>
      <w:marBottom w:val="0"/>
      <w:divBdr>
        <w:top w:val="none" w:sz="0" w:space="0" w:color="auto"/>
        <w:left w:val="none" w:sz="0" w:space="0" w:color="auto"/>
        <w:bottom w:val="none" w:sz="0" w:space="0" w:color="auto"/>
        <w:right w:val="none" w:sz="0" w:space="0" w:color="auto"/>
      </w:divBdr>
    </w:div>
    <w:div w:id="1223567800">
      <w:bodyDiv w:val="1"/>
      <w:marLeft w:val="0"/>
      <w:marRight w:val="0"/>
      <w:marTop w:val="0"/>
      <w:marBottom w:val="0"/>
      <w:divBdr>
        <w:top w:val="none" w:sz="0" w:space="0" w:color="auto"/>
        <w:left w:val="none" w:sz="0" w:space="0" w:color="auto"/>
        <w:bottom w:val="none" w:sz="0" w:space="0" w:color="auto"/>
        <w:right w:val="none" w:sz="0" w:space="0" w:color="auto"/>
      </w:divBdr>
    </w:div>
    <w:div w:id="1223826837">
      <w:bodyDiv w:val="1"/>
      <w:marLeft w:val="0"/>
      <w:marRight w:val="0"/>
      <w:marTop w:val="0"/>
      <w:marBottom w:val="0"/>
      <w:divBdr>
        <w:top w:val="none" w:sz="0" w:space="0" w:color="auto"/>
        <w:left w:val="none" w:sz="0" w:space="0" w:color="auto"/>
        <w:bottom w:val="none" w:sz="0" w:space="0" w:color="auto"/>
        <w:right w:val="none" w:sz="0" w:space="0" w:color="auto"/>
      </w:divBdr>
    </w:div>
    <w:div w:id="1225214195">
      <w:bodyDiv w:val="1"/>
      <w:marLeft w:val="0"/>
      <w:marRight w:val="0"/>
      <w:marTop w:val="0"/>
      <w:marBottom w:val="0"/>
      <w:divBdr>
        <w:top w:val="none" w:sz="0" w:space="0" w:color="auto"/>
        <w:left w:val="none" w:sz="0" w:space="0" w:color="auto"/>
        <w:bottom w:val="none" w:sz="0" w:space="0" w:color="auto"/>
        <w:right w:val="none" w:sz="0" w:space="0" w:color="auto"/>
      </w:divBdr>
    </w:div>
    <w:div w:id="1235049689">
      <w:bodyDiv w:val="1"/>
      <w:marLeft w:val="0"/>
      <w:marRight w:val="0"/>
      <w:marTop w:val="0"/>
      <w:marBottom w:val="0"/>
      <w:divBdr>
        <w:top w:val="none" w:sz="0" w:space="0" w:color="auto"/>
        <w:left w:val="none" w:sz="0" w:space="0" w:color="auto"/>
        <w:bottom w:val="none" w:sz="0" w:space="0" w:color="auto"/>
        <w:right w:val="none" w:sz="0" w:space="0" w:color="auto"/>
      </w:divBdr>
    </w:div>
    <w:div w:id="1239754458">
      <w:bodyDiv w:val="1"/>
      <w:marLeft w:val="0"/>
      <w:marRight w:val="0"/>
      <w:marTop w:val="0"/>
      <w:marBottom w:val="0"/>
      <w:divBdr>
        <w:top w:val="none" w:sz="0" w:space="0" w:color="auto"/>
        <w:left w:val="none" w:sz="0" w:space="0" w:color="auto"/>
        <w:bottom w:val="none" w:sz="0" w:space="0" w:color="auto"/>
        <w:right w:val="none" w:sz="0" w:space="0" w:color="auto"/>
      </w:divBdr>
    </w:div>
    <w:div w:id="1244410282">
      <w:bodyDiv w:val="1"/>
      <w:marLeft w:val="0"/>
      <w:marRight w:val="0"/>
      <w:marTop w:val="0"/>
      <w:marBottom w:val="0"/>
      <w:divBdr>
        <w:top w:val="none" w:sz="0" w:space="0" w:color="auto"/>
        <w:left w:val="none" w:sz="0" w:space="0" w:color="auto"/>
        <w:bottom w:val="none" w:sz="0" w:space="0" w:color="auto"/>
        <w:right w:val="none" w:sz="0" w:space="0" w:color="auto"/>
      </w:divBdr>
    </w:div>
    <w:div w:id="1246920192">
      <w:bodyDiv w:val="1"/>
      <w:marLeft w:val="0"/>
      <w:marRight w:val="0"/>
      <w:marTop w:val="0"/>
      <w:marBottom w:val="0"/>
      <w:divBdr>
        <w:top w:val="none" w:sz="0" w:space="0" w:color="auto"/>
        <w:left w:val="none" w:sz="0" w:space="0" w:color="auto"/>
        <w:bottom w:val="none" w:sz="0" w:space="0" w:color="auto"/>
        <w:right w:val="none" w:sz="0" w:space="0" w:color="auto"/>
      </w:divBdr>
    </w:div>
    <w:div w:id="1251814952">
      <w:bodyDiv w:val="1"/>
      <w:marLeft w:val="0"/>
      <w:marRight w:val="0"/>
      <w:marTop w:val="0"/>
      <w:marBottom w:val="0"/>
      <w:divBdr>
        <w:top w:val="none" w:sz="0" w:space="0" w:color="auto"/>
        <w:left w:val="none" w:sz="0" w:space="0" w:color="auto"/>
        <w:bottom w:val="none" w:sz="0" w:space="0" w:color="auto"/>
        <w:right w:val="none" w:sz="0" w:space="0" w:color="auto"/>
      </w:divBdr>
    </w:div>
    <w:div w:id="1251936512">
      <w:bodyDiv w:val="1"/>
      <w:marLeft w:val="0"/>
      <w:marRight w:val="0"/>
      <w:marTop w:val="0"/>
      <w:marBottom w:val="0"/>
      <w:divBdr>
        <w:top w:val="none" w:sz="0" w:space="0" w:color="auto"/>
        <w:left w:val="none" w:sz="0" w:space="0" w:color="auto"/>
        <w:bottom w:val="none" w:sz="0" w:space="0" w:color="auto"/>
        <w:right w:val="none" w:sz="0" w:space="0" w:color="auto"/>
      </w:divBdr>
    </w:div>
    <w:div w:id="1252739870">
      <w:bodyDiv w:val="1"/>
      <w:marLeft w:val="0"/>
      <w:marRight w:val="0"/>
      <w:marTop w:val="0"/>
      <w:marBottom w:val="0"/>
      <w:divBdr>
        <w:top w:val="none" w:sz="0" w:space="0" w:color="auto"/>
        <w:left w:val="none" w:sz="0" w:space="0" w:color="auto"/>
        <w:bottom w:val="none" w:sz="0" w:space="0" w:color="auto"/>
        <w:right w:val="none" w:sz="0" w:space="0" w:color="auto"/>
      </w:divBdr>
    </w:div>
    <w:div w:id="1254128748">
      <w:bodyDiv w:val="1"/>
      <w:marLeft w:val="0"/>
      <w:marRight w:val="0"/>
      <w:marTop w:val="0"/>
      <w:marBottom w:val="0"/>
      <w:divBdr>
        <w:top w:val="none" w:sz="0" w:space="0" w:color="auto"/>
        <w:left w:val="none" w:sz="0" w:space="0" w:color="auto"/>
        <w:bottom w:val="none" w:sz="0" w:space="0" w:color="auto"/>
        <w:right w:val="none" w:sz="0" w:space="0" w:color="auto"/>
      </w:divBdr>
    </w:div>
    <w:div w:id="1255433389">
      <w:bodyDiv w:val="1"/>
      <w:marLeft w:val="0"/>
      <w:marRight w:val="0"/>
      <w:marTop w:val="0"/>
      <w:marBottom w:val="0"/>
      <w:divBdr>
        <w:top w:val="none" w:sz="0" w:space="0" w:color="auto"/>
        <w:left w:val="none" w:sz="0" w:space="0" w:color="auto"/>
        <w:bottom w:val="none" w:sz="0" w:space="0" w:color="auto"/>
        <w:right w:val="none" w:sz="0" w:space="0" w:color="auto"/>
      </w:divBdr>
    </w:div>
    <w:div w:id="1257206157">
      <w:bodyDiv w:val="1"/>
      <w:marLeft w:val="0"/>
      <w:marRight w:val="0"/>
      <w:marTop w:val="0"/>
      <w:marBottom w:val="0"/>
      <w:divBdr>
        <w:top w:val="none" w:sz="0" w:space="0" w:color="auto"/>
        <w:left w:val="none" w:sz="0" w:space="0" w:color="auto"/>
        <w:bottom w:val="none" w:sz="0" w:space="0" w:color="auto"/>
        <w:right w:val="none" w:sz="0" w:space="0" w:color="auto"/>
      </w:divBdr>
    </w:div>
    <w:div w:id="1264147527">
      <w:bodyDiv w:val="1"/>
      <w:marLeft w:val="0"/>
      <w:marRight w:val="0"/>
      <w:marTop w:val="0"/>
      <w:marBottom w:val="0"/>
      <w:divBdr>
        <w:top w:val="none" w:sz="0" w:space="0" w:color="auto"/>
        <w:left w:val="none" w:sz="0" w:space="0" w:color="auto"/>
        <w:bottom w:val="none" w:sz="0" w:space="0" w:color="auto"/>
        <w:right w:val="none" w:sz="0" w:space="0" w:color="auto"/>
      </w:divBdr>
    </w:div>
    <w:div w:id="1272937884">
      <w:bodyDiv w:val="1"/>
      <w:marLeft w:val="0"/>
      <w:marRight w:val="0"/>
      <w:marTop w:val="0"/>
      <w:marBottom w:val="0"/>
      <w:divBdr>
        <w:top w:val="none" w:sz="0" w:space="0" w:color="auto"/>
        <w:left w:val="none" w:sz="0" w:space="0" w:color="auto"/>
        <w:bottom w:val="none" w:sz="0" w:space="0" w:color="auto"/>
        <w:right w:val="none" w:sz="0" w:space="0" w:color="auto"/>
      </w:divBdr>
    </w:div>
    <w:div w:id="1275937464">
      <w:bodyDiv w:val="1"/>
      <w:marLeft w:val="0"/>
      <w:marRight w:val="0"/>
      <w:marTop w:val="0"/>
      <w:marBottom w:val="0"/>
      <w:divBdr>
        <w:top w:val="none" w:sz="0" w:space="0" w:color="auto"/>
        <w:left w:val="none" w:sz="0" w:space="0" w:color="auto"/>
        <w:bottom w:val="none" w:sz="0" w:space="0" w:color="auto"/>
        <w:right w:val="none" w:sz="0" w:space="0" w:color="auto"/>
      </w:divBdr>
    </w:div>
    <w:div w:id="1280256299">
      <w:bodyDiv w:val="1"/>
      <w:marLeft w:val="0"/>
      <w:marRight w:val="0"/>
      <w:marTop w:val="0"/>
      <w:marBottom w:val="0"/>
      <w:divBdr>
        <w:top w:val="none" w:sz="0" w:space="0" w:color="auto"/>
        <w:left w:val="none" w:sz="0" w:space="0" w:color="auto"/>
        <w:bottom w:val="none" w:sz="0" w:space="0" w:color="auto"/>
        <w:right w:val="none" w:sz="0" w:space="0" w:color="auto"/>
      </w:divBdr>
    </w:div>
    <w:div w:id="1280602941">
      <w:bodyDiv w:val="1"/>
      <w:marLeft w:val="0"/>
      <w:marRight w:val="0"/>
      <w:marTop w:val="0"/>
      <w:marBottom w:val="0"/>
      <w:divBdr>
        <w:top w:val="none" w:sz="0" w:space="0" w:color="auto"/>
        <w:left w:val="none" w:sz="0" w:space="0" w:color="auto"/>
        <w:bottom w:val="none" w:sz="0" w:space="0" w:color="auto"/>
        <w:right w:val="none" w:sz="0" w:space="0" w:color="auto"/>
      </w:divBdr>
    </w:div>
    <w:div w:id="1283423135">
      <w:bodyDiv w:val="1"/>
      <w:marLeft w:val="0"/>
      <w:marRight w:val="0"/>
      <w:marTop w:val="0"/>
      <w:marBottom w:val="0"/>
      <w:divBdr>
        <w:top w:val="none" w:sz="0" w:space="0" w:color="auto"/>
        <w:left w:val="none" w:sz="0" w:space="0" w:color="auto"/>
        <w:bottom w:val="none" w:sz="0" w:space="0" w:color="auto"/>
        <w:right w:val="none" w:sz="0" w:space="0" w:color="auto"/>
      </w:divBdr>
    </w:div>
    <w:div w:id="1283803887">
      <w:bodyDiv w:val="1"/>
      <w:marLeft w:val="0"/>
      <w:marRight w:val="0"/>
      <w:marTop w:val="0"/>
      <w:marBottom w:val="0"/>
      <w:divBdr>
        <w:top w:val="none" w:sz="0" w:space="0" w:color="auto"/>
        <w:left w:val="none" w:sz="0" w:space="0" w:color="auto"/>
        <w:bottom w:val="none" w:sz="0" w:space="0" w:color="auto"/>
        <w:right w:val="none" w:sz="0" w:space="0" w:color="auto"/>
      </w:divBdr>
    </w:div>
    <w:div w:id="1284071332">
      <w:bodyDiv w:val="1"/>
      <w:marLeft w:val="0"/>
      <w:marRight w:val="0"/>
      <w:marTop w:val="0"/>
      <w:marBottom w:val="0"/>
      <w:divBdr>
        <w:top w:val="none" w:sz="0" w:space="0" w:color="auto"/>
        <w:left w:val="none" w:sz="0" w:space="0" w:color="auto"/>
        <w:bottom w:val="none" w:sz="0" w:space="0" w:color="auto"/>
        <w:right w:val="none" w:sz="0" w:space="0" w:color="auto"/>
      </w:divBdr>
    </w:div>
    <w:div w:id="1288778851">
      <w:bodyDiv w:val="1"/>
      <w:marLeft w:val="0"/>
      <w:marRight w:val="0"/>
      <w:marTop w:val="0"/>
      <w:marBottom w:val="0"/>
      <w:divBdr>
        <w:top w:val="none" w:sz="0" w:space="0" w:color="auto"/>
        <w:left w:val="none" w:sz="0" w:space="0" w:color="auto"/>
        <w:bottom w:val="none" w:sz="0" w:space="0" w:color="auto"/>
        <w:right w:val="none" w:sz="0" w:space="0" w:color="auto"/>
      </w:divBdr>
    </w:div>
    <w:div w:id="1301421362">
      <w:bodyDiv w:val="1"/>
      <w:marLeft w:val="0"/>
      <w:marRight w:val="0"/>
      <w:marTop w:val="0"/>
      <w:marBottom w:val="0"/>
      <w:divBdr>
        <w:top w:val="none" w:sz="0" w:space="0" w:color="auto"/>
        <w:left w:val="none" w:sz="0" w:space="0" w:color="auto"/>
        <w:bottom w:val="none" w:sz="0" w:space="0" w:color="auto"/>
        <w:right w:val="none" w:sz="0" w:space="0" w:color="auto"/>
      </w:divBdr>
    </w:div>
    <w:div w:id="1306013563">
      <w:bodyDiv w:val="1"/>
      <w:marLeft w:val="0"/>
      <w:marRight w:val="0"/>
      <w:marTop w:val="0"/>
      <w:marBottom w:val="0"/>
      <w:divBdr>
        <w:top w:val="none" w:sz="0" w:space="0" w:color="auto"/>
        <w:left w:val="none" w:sz="0" w:space="0" w:color="auto"/>
        <w:bottom w:val="none" w:sz="0" w:space="0" w:color="auto"/>
        <w:right w:val="none" w:sz="0" w:space="0" w:color="auto"/>
      </w:divBdr>
    </w:div>
    <w:div w:id="1307979136">
      <w:bodyDiv w:val="1"/>
      <w:marLeft w:val="0"/>
      <w:marRight w:val="0"/>
      <w:marTop w:val="0"/>
      <w:marBottom w:val="0"/>
      <w:divBdr>
        <w:top w:val="none" w:sz="0" w:space="0" w:color="auto"/>
        <w:left w:val="none" w:sz="0" w:space="0" w:color="auto"/>
        <w:bottom w:val="none" w:sz="0" w:space="0" w:color="auto"/>
        <w:right w:val="none" w:sz="0" w:space="0" w:color="auto"/>
      </w:divBdr>
    </w:div>
    <w:div w:id="1308512855">
      <w:bodyDiv w:val="1"/>
      <w:marLeft w:val="0"/>
      <w:marRight w:val="0"/>
      <w:marTop w:val="0"/>
      <w:marBottom w:val="0"/>
      <w:divBdr>
        <w:top w:val="none" w:sz="0" w:space="0" w:color="auto"/>
        <w:left w:val="none" w:sz="0" w:space="0" w:color="auto"/>
        <w:bottom w:val="none" w:sz="0" w:space="0" w:color="auto"/>
        <w:right w:val="none" w:sz="0" w:space="0" w:color="auto"/>
      </w:divBdr>
    </w:div>
    <w:div w:id="1315573092">
      <w:bodyDiv w:val="1"/>
      <w:marLeft w:val="0"/>
      <w:marRight w:val="0"/>
      <w:marTop w:val="0"/>
      <w:marBottom w:val="0"/>
      <w:divBdr>
        <w:top w:val="none" w:sz="0" w:space="0" w:color="auto"/>
        <w:left w:val="none" w:sz="0" w:space="0" w:color="auto"/>
        <w:bottom w:val="none" w:sz="0" w:space="0" w:color="auto"/>
        <w:right w:val="none" w:sz="0" w:space="0" w:color="auto"/>
      </w:divBdr>
    </w:div>
    <w:div w:id="1319765604">
      <w:bodyDiv w:val="1"/>
      <w:marLeft w:val="0"/>
      <w:marRight w:val="0"/>
      <w:marTop w:val="0"/>
      <w:marBottom w:val="0"/>
      <w:divBdr>
        <w:top w:val="none" w:sz="0" w:space="0" w:color="auto"/>
        <w:left w:val="none" w:sz="0" w:space="0" w:color="auto"/>
        <w:bottom w:val="none" w:sz="0" w:space="0" w:color="auto"/>
        <w:right w:val="none" w:sz="0" w:space="0" w:color="auto"/>
      </w:divBdr>
    </w:div>
    <w:div w:id="1324771604">
      <w:bodyDiv w:val="1"/>
      <w:marLeft w:val="0"/>
      <w:marRight w:val="0"/>
      <w:marTop w:val="0"/>
      <w:marBottom w:val="0"/>
      <w:divBdr>
        <w:top w:val="none" w:sz="0" w:space="0" w:color="auto"/>
        <w:left w:val="none" w:sz="0" w:space="0" w:color="auto"/>
        <w:bottom w:val="none" w:sz="0" w:space="0" w:color="auto"/>
        <w:right w:val="none" w:sz="0" w:space="0" w:color="auto"/>
      </w:divBdr>
    </w:div>
    <w:div w:id="1325013018">
      <w:bodyDiv w:val="1"/>
      <w:marLeft w:val="0"/>
      <w:marRight w:val="0"/>
      <w:marTop w:val="0"/>
      <w:marBottom w:val="0"/>
      <w:divBdr>
        <w:top w:val="none" w:sz="0" w:space="0" w:color="auto"/>
        <w:left w:val="none" w:sz="0" w:space="0" w:color="auto"/>
        <w:bottom w:val="none" w:sz="0" w:space="0" w:color="auto"/>
        <w:right w:val="none" w:sz="0" w:space="0" w:color="auto"/>
      </w:divBdr>
    </w:div>
    <w:div w:id="1327972164">
      <w:bodyDiv w:val="1"/>
      <w:marLeft w:val="0"/>
      <w:marRight w:val="0"/>
      <w:marTop w:val="0"/>
      <w:marBottom w:val="0"/>
      <w:divBdr>
        <w:top w:val="none" w:sz="0" w:space="0" w:color="auto"/>
        <w:left w:val="none" w:sz="0" w:space="0" w:color="auto"/>
        <w:bottom w:val="none" w:sz="0" w:space="0" w:color="auto"/>
        <w:right w:val="none" w:sz="0" w:space="0" w:color="auto"/>
      </w:divBdr>
    </w:div>
    <w:div w:id="1329943020">
      <w:bodyDiv w:val="1"/>
      <w:marLeft w:val="0"/>
      <w:marRight w:val="0"/>
      <w:marTop w:val="0"/>
      <w:marBottom w:val="0"/>
      <w:divBdr>
        <w:top w:val="none" w:sz="0" w:space="0" w:color="auto"/>
        <w:left w:val="none" w:sz="0" w:space="0" w:color="auto"/>
        <w:bottom w:val="none" w:sz="0" w:space="0" w:color="auto"/>
        <w:right w:val="none" w:sz="0" w:space="0" w:color="auto"/>
      </w:divBdr>
    </w:div>
    <w:div w:id="1335303172">
      <w:bodyDiv w:val="1"/>
      <w:marLeft w:val="0"/>
      <w:marRight w:val="0"/>
      <w:marTop w:val="0"/>
      <w:marBottom w:val="0"/>
      <w:divBdr>
        <w:top w:val="none" w:sz="0" w:space="0" w:color="auto"/>
        <w:left w:val="none" w:sz="0" w:space="0" w:color="auto"/>
        <w:bottom w:val="none" w:sz="0" w:space="0" w:color="auto"/>
        <w:right w:val="none" w:sz="0" w:space="0" w:color="auto"/>
      </w:divBdr>
    </w:div>
    <w:div w:id="1350108427">
      <w:bodyDiv w:val="1"/>
      <w:marLeft w:val="0"/>
      <w:marRight w:val="0"/>
      <w:marTop w:val="0"/>
      <w:marBottom w:val="0"/>
      <w:divBdr>
        <w:top w:val="none" w:sz="0" w:space="0" w:color="auto"/>
        <w:left w:val="none" w:sz="0" w:space="0" w:color="auto"/>
        <w:bottom w:val="none" w:sz="0" w:space="0" w:color="auto"/>
        <w:right w:val="none" w:sz="0" w:space="0" w:color="auto"/>
      </w:divBdr>
    </w:div>
    <w:div w:id="1350378683">
      <w:bodyDiv w:val="1"/>
      <w:marLeft w:val="0"/>
      <w:marRight w:val="0"/>
      <w:marTop w:val="0"/>
      <w:marBottom w:val="0"/>
      <w:divBdr>
        <w:top w:val="none" w:sz="0" w:space="0" w:color="auto"/>
        <w:left w:val="none" w:sz="0" w:space="0" w:color="auto"/>
        <w:bottom w:val="none" w:sz="0" w:space="0" w:color="auto"/>
        <w:right w:val="none" w:sz="0" w:space="0" w:color="auto"/>
      </w:divBdr>
    </w:div>
    <w:div w:id="1355301628">
      <w:bodyDiv w:val="1"/>
      <w:marLeft w:val="0"/>
      <w:marRight w:val="0"/>
      <w:marTop w:val="0"/>
      <w:marBottom w:val="0"/>
      <w:divBdr>
        <w:top w:val="none" w:sz="0" w:space="0" w:color="auto"/>
        <w:left w:val="none" w:sz="0" w:space="0" w:color="auto"/>
        <w:bottom w:val="none" w:sz="0" w:space="0" w:color="auto"/>
        <w:right w:val="none" w:sz="0" w:space="0" w:color="auto"/>
      </w:divBdr>
    </w:div>
    <w:div w:id="1356617135">
      <w:bodyDiv w:val="1"/>
      <w:marLeft w:val="0"/>
      <w:marRight w:val="0"/>
      <w:marTop w:val="0"/>
      <w:marBottom w:val="0"/>
      <w:divBdr>
        <w:top w:val="none" w:sz="0" w:space="0" w:color="auto"/>
        <w:left w:val="none" w:sz="0" w:space="0" w:color="auto"/>
        <w:bottom w:val="none" w:sz="0" w:space="0" w:color="auto"/>
        <w:right w:val="none" w:sz="0" w:space="0" w:color="auto"/>
      </w:divBdr>
    </w:div>
    <w:div w:id="1360004948">
      <w:bodyDiv w:val="1"/>
      <w:marLeft w:val="0"/>
      <w:marRight w:val="0"/>
      <w:marTop w:val="0"/>
      <w:marBottom w:val="0"/>
      <w:divBdr>
        <w:top w:val="none" w:sz="0" w:space="0" w:color="auto"/>
        <w:left w:val="none" w:sz="0" w:space="0" w:color="auto"/>
        <w:bottom w:val="none" w:sz="0" w:space="0" w:color="auto"/>
        <w:right w:val="none" w:sz="0" w:space="0" w:color="auto"/>
      </w:divBdr>
    </w:div>
    <w:div w:id="1361127480">
      <w:bodyDiv w:val="1"/>
      <w:marLeft w:val="0"/>
      <w:marRight w:val="0"/>
      <w:marTop w:val="0"/>
      <w:marBottom w:val="0"/>
      <w:divBdr>
        <w:top w:val="none" w:sz="0" w:space="0" w:color="auto"/>
        <w:left w:val="none" w:sz="0" w:space="0" w:color="auto"/>
        <w:bottom w:val="none" w:sz="0" w:space="0" w:color="auto"/>
        <w:right w:val="none" w:sz="0" w:space="0" w:color="auto"/>
      </w:divBdr>
    </w:div>
    <w:div w:id="1361779381">
      <w:bodyDiv w:val="1"/>
      <w:marLeft w:val="0"/>
      <w:marRight w:val="0"/>
      <w:marTop w:val="0"/>
      <w:marBottom w:val="0"/>
      <w:divBdr>
        <w:top w:val="none" w:sz="0" w:space="0" w:color="auto"/>
        <w:left w:val="none" w:sz="0" w:space="0" w:color="auto"/>
        <w:bottom w:val="none" w:sz="0" w:space="0" w:color="auto"/>
        <w:right w:val="none" w:sz="0" w:space="0" w:color="auto"/>
      </w:divBdr>
    </w:div>
    <w:div w:id="1363483785">
      <w:bodyDiv w:val="1"/>
      <w:marLeft w:val="0"/>
      <w:marRight w:val="0"/>
      <w:marTop w:val="0"/>
      <w:marBottom w:val="0"/>
      <w:divBdr>
        <w:top w:val="none" w:sz="0" w:space="0" w:color="auto"/>
        <w:left w:val="none" w:sz="0" w:space="0" w:color="auto"/>
        <w:bottom w:val="none" w:sz="0" w:space="0" w:color="auto"/>
        <w:right w:val="none" w:sz="0" w:space="0" w:color="auto"/>
      </w:divBdr>
    </w:div>
    <w:div w:id="1365792756">
      <w:bodyDiv w:val="1"/>
      <w:marLeft w:val="0"/>
      <w:marRight w:val="0"/>
      <w:marTop w:val="0"/>
      <w:marBottom w:val="0"/>
      <w:divBdr>
        <w:top w:val="none" w:sz="0" w:space="0" w:color="auto"/>
        <w:left w:val="none" w:sz="0" w:space="0" w:color="auto"/>
        <w:bottom w:val="none" w:sz="0" w:space="0" w:color="auto"/>
        <w:right w:val="none" w:sz="0" w:space="0" w:color="auto"/>
      </w:divBdr>
    </w:div>
    <w:div w:id="1366324816">
      <w:bodyDiv w:val="1"/>
      <w:marLeft w:val="0"/>
      <w:marRight w:val="0"/>
      <w:marTop w:val="0"/>
      <w:marBottom w:val="0"/>
      <w:divBdr>
        <w:top w:val="none" w:sz="0" w:space="0" w:color="auto"/>
        <w:left w:val="none" w:sz="0" w:space="0" w:color="auto"/>
        <w:bottom w:val="none" w:sz="0" w:space="0" w:color="auto"/>
        <w:right w:val="none" w:sz="0" w:space="0" w:color="auto"/>
      </w:divBdr>
    </w:div>
    <w:div w:id="1372458802">
      <w:bodyDiv w:val="1"/>
      <w:marLeft w:val="0"/>
      <w:marRight w:val="0"/>
      <w:marTop w:val="0"/>
      <w:marBottom w:val="0"/>
      <w:divBdr>
        <w:top w:val="none" w:sz="0" w:space="0" w:color="auto"/>
        <w:left w:val="none" w:sz="0" w:space="0" w:color="auto"/>
        <w:bottom w:val="none" w:sz="0" w:space="0" w:color="auto"/>
        <w:right w:val="none" w:sz="0" w:space="0" w:color="auto"/>
      </w:divBdr>
    </w:div>
    <w:div w:id="1375540519">
      <w:bodyDiv w:val="1"/>
      <w:marLeft w:val="0"/>
      <w:marRight w:val="0"/>
      <w:marTop w:val="0"/>
      <w:marBottom w:val="0"/>
      <w:divBdr>
        <w:top w:val="none" w:sz="0" w:space="0" w:color="auto"/>
        <w:left w:val="none" w:sz="0" w:space="0" w:color="auto"/>
        <w:bottom w:val="none" w:sz="0" w:space="0" w:color="auto"/>
        <w:right w:val="none" w:sz="0" w:space="0" w:color="auto"/>
      </w:divBdr>
    </w:div>
    <w:div w:id="1375541235">
      <w:bodyDiv w:val="1"/>
      <w:marLeft w:val="0"/>
      <w:marRight w:val="0"/>
      <w:marTop w:val="0"/>
      <w:marBottom w:val="0"/>
      <w:divBdr>
        <w:top w:val="none" w:sz="0" w:space="0" w:color="auto"/>
        <w:left w:val="none" w:sz="0" w:space="0" w:color="auto"/>
        <w:bottom w:val="none" w:sz="0" w:space="0" w:color="auto"/>
        <w:right w:val="none" w:sz="0" w:space="0" w:color="auto"/>
      </w:divBdr>
    </w:div>
    <w:div w:id="1377505239">
      <w:bodyDiv w:val="1"/>
      <w:marLeft w:val="0"/>
      <w:marRight w:val="0"/>
      <w:marTop w:val="0"/>
      <w:marBottom w:val="0"/>
      <w:divBdr>
        <w:top w:val="none" w:sz="0" w:space="0" w:color="auto"/>
        <w:left w:val="none" w:sz="0" w:space="0" w:color="auto"/>
        <w:bottom w:val="none" w:sz="0" w:space="0" w:color="auto"/>
        <w:right w:val="none" w:sz="0" w:space="0" w:color="auto"/>
      </w:divBdr>
    </w:div>
    <w:div w:id="1378091508">
      <w:bodyDiv w:val="1"/>
      <w:marLeft w:val="0"/>
      <w:marRight w:val="0"/>
      <w:marTop w:val="0"/>
      <w:marBottom w:val="0"/>
      <w:divBdr>
        <w:top w:val="none" w:sz="0" w:space="0" w:color="auto"/>
        <w:left w:val="none" w:sz="0" w:space="0" w:color="auto"/>
        <w:bottom w:val="none" w:sz="0" w:space="0" w:color="auto"/>
        <w:right w:val="none" w:sz="0" w:space="0" w:color="auto"/>
      </w:divBdr>
    </w:div>
    <w:div w:id="1381858028">
      <w:bodyDiv w:val="1"/>
      <w:marLeft w:val="0"/>
      <w:marRight w:val="0"/>
      <w:marTop w:val="0"/>
      <w:marBottom w:val="0"/>
      <w:divBdr>
        <w:top w:val="none" w:sz="0" w:space="0" w:color="auto"/>
        <w:left w:val="none" w:sz="0" w:space="0" w:color="auto"/>
        <w:bottom w:val="none" w:sz="0" w:space="0" w:color="auto"/>
        <w:right w:val="none" w:sz="0" w:space="0" w:color="auto"/>
      </w:divBdr>
    </w:div>
    <w:div w:id="1390153848">
      <w:bodyDiv w:val="1"/>
      <w:marLeft w:val="0"/>
      <w:marRight w:val="0"/>
      <w:marTop w:val="0"/>
      <w:marBottom w:val="0"/>
      <w:divBdr>
        <w:top w:val="none" w:sz="0" w:space="0" w:color="auto"/>
        <w:left w:val="none" w:sz="0" w:space="0" w:color="auto"/>
        <w:bottom w:val="none" w:sz="0" w:space="0" w:color="auto"/>
        <w:right w:val="none" w:sz="0" w:space="0" w:color="auto"/>
      </w:divBdr>
    </w:div>
    <w:div w:id="1390687114">
      <w:bodyDiv w:val="1"/>
      <w:marLeft w:val="0"/>
      <w:marRight w:val="0"/>
      <w:marTop w:val="0"/>
      <w:marBottom w:val="0"/>
      <w:divBdr>
        <w:top w:val="none" w:sz="0" w:space="0" w:color="auto"/>
        <w:left w:val="none" w:sz="0" w:space="0" w:color="auto"/>
        <w:bottom w:val="none" w:sz="0" w:space="0" w:color="auto"/>
        <w:right w:val="none" w:sz="0" w:space="0" w:color="auto"/>
      </w:divBdr>
    </w:div>
    <w:div w:id="1394235371">
      <w:bodyDiv w:val="1"/>
      <w:marLeft w:val="0"/>
      <w:marRight w:val="0"/>
      <w:marTop w:val="0"/>
      <w:marBottom w:val="0"/>
      <w:divBdr>
        <w:top w:val="none" w:sz="0" w:space="0" w:color="auto"/>
        <w:left w:val="none" w:sz="0" w:space="0" w:color="auto"/>
        <w:bottom w:val="none" w:sz="0" w:space="0" w:color="auto"/>
        <w:right w:val="none" w:sz="0" w:space="0" w:color="auto"/>
      </w:divBdr>
    </w:div>
    <w:div w:id="1394621263">
      <w:bodyDiv w:val="1"/>
      <w:marLeft w:val="0"/>
      <w:marRight w:val="0"/>
      <w:marTop w:val="0"/>
      <w:marBottom w:val="0"/>
      <w:divBdr>
        <w:top w:val="none" w:sz="0" w:space="0" w:color="auto"/>
        <w:left w:val="none" w:sz="0" w:space="0" w:color="auto"/>
        <w:bottom w:val="none" w:sz="0" w:space="0" w:color="auto"/>
        <w:right w:val="none" w:sz="0" w:space="0" w:color="auto"/>
      </w:divBdr>
    </w:div>
    <w:div w:id="1404642206">
      <w:bodyDiv w:val="1"/>
      <w:marLeft w:val="0"/>
      <w:marRight w:val="0"/>
      <w:marTop w:val="0"/>
      <w:marBottom w:val="0"/>
      <w:divBdr>
        <w:top w:val="none" w:sz="0" w:space="0" w:color="auto"/>
        <w:left w:val="none" w:sz="0" w:space="0" w:color="auto"/>
        <w:bottom w:val="none" w:sz="0" w:space="0" w:color="auto"/>
        <w:right w:val="none" w:sz="0" w:space="0" w:color="auto"/>
      </w:divBdr>
    </w:div>
    <w:div w:id="1405251357">
      <w:bodyDiv w:val="1"/>
      <w:marLeft w:val="0"/>
      <w:marRight w:val="0"/>
      <w:marTop w:val="0"/>
      <w:marBottom w:val="0"/>
      <w:divBdr>
        <w:top w:val="none" w:sz="0" w:space="0" w:color="auto"/>
        <w:left w:val="none" w:sz="0" w:space="0" w:color="auto"/>
        <w:bottom w:val="none" w:sz="0" w:space="0" w:color="auto"/>
        <w:right w:val="none" w:sz="0" w:space="0" w:color="auto"/>
      </w:divBdr>
    </w:div>
    <w:div w:id="1408377525">
      <w:bodyDiv w:val="1"/>
      <w:marLeft w:val="0"/>
      <w:marRight w:val="0"/>
      <w:marTop w:val="0"/>
      <w:marBottom w:val="0"/>
      <w:divBdr>
        <w:top w:val="none" w:sz="0" w:space="0" w:color="auto"/>
        <w:left w:val="none" w:sz="0" w:space="0" w:color="auto"/>
        <w:bottom w:val="none" w:sz="0" w:space="0" w:color="auto"/>
        <w:right w:val="none" w:sz="0" w:space="0" w:color="auto"/>
      </w:divBdr>
    </w:div>
    <w:div w:id="1410031550">
      <w:bodyDiv w:val="1"/>
      <w:marLeft w:val="0"/>
      <w:marRight w:val="0"/>
      <w:marTop w:val="0"/>
      <w:marBottom w:val="0"/>
      <w:divBdr>
        <w:top w:val="none" w:sz="0" w:space="0" w:color="auto"/>
        <w:left w:val="none" w:sz="0" w:space="0" w:color="auto"/>
        <w:bottom w:val="none" w:sz="0" w:space="0" w:color="auto"/>
        <w:right w:val="none" w:sz="0" w:space="0" w:color="auto"/>
      </w:divBdr>
    </w:div>
    <w:div w:id="1414276906">
      <w:bodyDiv w:val="1"/>
      <w:marLeft w:val="0"/>
      <w:marRight w:val="0"/>
      <w:marTop w:val="0"/>
      <w:marBottom w:val="0"/>
      <w:divBdr>
        <w:top w:val="none" w:sz="0" w:space="0" w:color="auto"/>
        <w:left w:val="none" w:sz="0" w:space="0" w:color="auto"/>
        <w:bottom w:val="none" w:sz="0" w:space="0" w:color="auto"/>
        <w:right w:val="none" w:sz="0" w:space="0" w:color="auto"/>
      </w:divBdr>
    </w:div>
    <w:div w:id="1414398650">
      <w:bodyDiv w:val="1"/>
      <w:marLeft w:val="0"/>
      <w:marRight w:val="0"/>
      <w:marTop w:val="0"/>
      <w:marBottom w:val="0"/>
      <w:divBdr>
        <w:top w:val="none" w:sz="0" w:space="0" w:color="auto"/>
        <w:left w:val="none" w:sz="0" w:space="0" w:color="auto"/>
        <w:bottom w:val="none" w:sz="0" w:space="0" w:color="auto"/>
        <w:right w:val="none" w:sz="0" w:space="0" w:color="auto"/>
      </w:divBdr>
    </w:div>
    <w:div w:id="1419979863">
      <w:bodyDiv w:val="1"/>
      <w:marLeft w:val="0"/>
      <w:marRight w:val="0"/>
      <w:marTop w:val="0"/>
      <w:marBottom w:val="0"/>
      <w:divBdr>
        <w:top w:val="none" w:sz="0" w:space="0" w:color="auto"/>
        <w:left w:val="none" w:sz="0" w:space="0" w:color="auto"/>
        <w:bottom w:val="none" w:sz="0" w:space="0" w:color="auto"/>
        <w:right w:val="none" w:sz="0" w:space="0" w:color="auto"/>
      </w:divBdr>
    </w:div>
    <w:div w:id="1421294851">
      <w:bodyDiv w:val="1"/>
      <w:marLeft w:val="0"/>
      <w:marRight w:val="0"/>
      <w:marTop w:val="0"/>
      <w:marBottom w:val="0"/>
      <w:divBdr>
        <w:top w:val="none" w:sz="0" w:space="0" w:color="auto"/>
        <w:left w:val="none" w:sz="0" w:space="0" w:color="auto"/>
        <w:bottom w:val="none" w:sz="0" w:space="0" w:color="auto"/>
        <w:right w:val="none" w:sz="0" w:space="0" w:color="auto"/>
      </w:divBdr>
    </w:div>
    <w:div w:id="1424768052">
      <w:bodyDiv w:val="1"/>
      <w:marLeft w:val="0"/>
      <w:marRight w:val="0"/>
      <w:marTop w:val="0"/>
      <w:marBottom w:val="0"/>
      <w:divBdr>
        <w:top w:val="none" w:sz="0" w:space="0" w:color="auto"/>
        <w:left w:val="none" w:sz="0" w:space="0" w:color="auto"/>
        <w:bottom w:val="none" w:sz="0" w:space="0" w:color="auto"/>
        <w:right w:val="none" w:sz="0" w:space="0" w:color="auto"/>
      </w:divBdr>
    </w:div>
    <w:div w:id="1428312029">
      <w:bodyDiv w:val="1"/>
      <w:marLeft w:val="0"/>
      <w:marRight w:val="0"/>
      <w:marTop w:val="0"/>
      <w:marBottom w:val="0"/>
      <w:divBdr>
        <w:top w:val="none" w:sz="0" w:space="0" w:color="auto"/>
        <w:left w:val="none" w:sz="0" w:space="0" w:color="auto"/>
        <w:bottom w:val="none" w:sz="0" w:space="0" w:color="auto"/>
        <w:right w:val="none" w:sz="0" w:space="0" w:color="auto"/>
      </w:divBdr>
    </w:div>
    <w:div w:id="1429619678">
      <w:bodyDiv w:val="1"/>
      <w:marLeft w:val="0"/>
      <w:marRight w:val="0"/>
      <w:marTop w:val="0"/>
      <w:marBottom w:val="0"/>
      <w:divBdr>
        <w:top w:val="none" w:sz="0" w:space="0" w:color="auto"/>
        <w:left w:val="none" w:sz="0" w:space="0" w:color="auto"/>
        <w:bottom w:val="none" w:sz="0" w:space="0" w:color="auto"/>
        <w:right w:val="none" w:sz="0" w:space="0" w:color="auto"/>
      </w:divBdr>
    </w:div>
    <w:div w:id="1435514880">
      <w:bodyDiv w:val="1"/>
      <w:marLeft w:val="0"/>
      <w:marRight w:val="0"/>
      <w:marTop w:val="0"/>
      <w:marBottom w:val="0"/>
      <w:divBdr>
        <w:top w:val="none" w:sz="0" w:space="0" w:color="auto"/>
        <w:left w:val="none" w:sz="0" w:space="0" w:color="auto"/>
        <w:bottom w:val="none" w:sz="0" w:space="0" w:color="auto"/>
        <w:right w:val="none" w:sz="0" w:space="0" w:color="auto"/>
      </w:divBdr>
    </w:div>
    <w:div w:id="1435976902">
      <w:bodyDiv w:val="1"/>
      <w:marLeft w:val="0"/>
      <w:marRight w:val="0"/>
      <w:marTop w:val="0"/>
      <w:marBottom w:val="0"/>
      <w:divBdr>
        <w:top w:val="none" w:sz="0" w:space="0" w:color="auto"/>
        <w:left w:val="none" w:sz="0" w:space="0" w:color="auto"/>
        <w:bottom w:val="none" w:sz="0" w:space="0" w:color="auto"/>
        <w:right w:val="none" w:sz="0" w:space="0" w:color="auto"/>
      </w:divBdr>
    </w:div>
    <w:div w:id="1436290474">
      <w:bodyDiv w:val="1"/>
      <w:marLeft w:val="0"/>
      <w:marRight w:val="0"/>
      <w:marTop w:val="0"/>
      <w:marBottom w:val="0"/>
      <w:divBdr>
        <w:top w:val="none" w:sz="0" w:space="0" w:color="auto"/>
        <w:left w:val="none" w:sz="0" w:space="0" w:color="auto"/>
        <w:bottom w:val="none" w:sz="0" w:space="0" w:color="auto"/>
        <w:right w:val="none" w:sz="0" w:space="0" w:color="auto"/>
      </w:divBdr>
    </w:div>
    <w:div w:id="1439787627">
      <w:bodyDiv w:val="1"/>
      <w:marLeft w:val="0"/>
      <w:marRight w:val="0"/>
      <w:marTop w:val="0"/>
      <w:marBottom w:val="0"/>
      <w:divBdr>
        <w:top w:val="none" w:sz="0" w:space="0" w:color="auto"/>
        <w:left w:val="none" w:sz="0" w:space="0" w:color="auto"/>
        <w:bottom w:val="none" w:sz="0" w:space="0" w:color="auto"/>
        <w:right w:val="none" w:sz="0" w:space="0" w:color="auto"/>
      </w:divBdr>
    </w:div>
    <w:div w:id="1447889472">
      <w:bodyDiv w:val="1"/>
      <w:marLeft w:val="0"/>
      <w:marRight w:val="0"/>
      <w:marTop w:val="0"/>
      <w:marBottom w:val="0"/>
      <w:divBdr>
        <w:top w:val="none" w:sz="0" w:space="0" w:color="auto"/>
        <w:left w:val="none" w:sz="0" w:space="0" w:color="auto"/>
        <w:bottom w:val="none" w:sz="0" w:space="0" w:color="auto"/>
        <w:right w:val="none" w:sz="0" w:space="0" w:color="auto"/>
      </w:divBdr>
    </w:div>
    <w:div w:id="1448352880">
      <w:bodyDiv w:val="1"/>
      <w:marLeft w:val="0"/>
      <w:marRight w:val="0"/>
      <w:marTop w:val="0"/>
      <w:marBottom w:val="0"/>
      <w:divBdr>
        <w:top w:val="none" w:sz="0" w:space="0" w:color="auto"/>
        <w:left w:val="none" w:sz="0" w:space="0" w:color="auto"/>
        <w:bottom w:val="none" w:sz="0" w:space="0" w:color="auto"/>
        <w:right w:val="none" w:sz="0" w:space="0" w:color="auto"/>
      </w:divBdr>
    </w:div>
    <w:div w:id="1450464620">
      <w:bodyDiv w:val="1"/>
      <w:marLeft w:val="0"/>
      <w:marRight w:val="0"/>
      <w:marTop w:val="0"/>
      <w:marBottom w:val="0"/>
      <w:divBdr>
        <w:top w:val="none" w:sz="0" w:space="0" w:color="auto"/>
        <w:left w:val="none" w:sz="0" w:space="0" w:color="auto"/>
        <w:bottom w:val="none" w:sz="0" w:space="0" w:color="auto"/>
        <w:right w:val="none" w:sz="0" w:space="0" w:color="auto"/>
      </w:divBdr>
    </w:div>
    <w:div w:id="1451051120">
      <w:bodyDiv w:val="1"/>
      <w:marLeft w:val="0"/>
      <w:marRight w:val="0"/>
      <w:marTop w:val="0"/>
      <w:marBottom w:val="0"/>
      <w:divBdr>
        <w:top w:val="none" w:sz="0" w:space="0" w:color="auto"/>
        <w:left w:val="none" w:sz="0" w:space="0" w:color="auto"/>
        <w:bottom w:val="none" w:sz="0" w:space="0" w:color="auto"/>
        <w:right w:val="none" w:sz="0" w:space="0" w:color="auto"/>
      </w:divBdr>
    </w:div>
    <w:div w:id="1452167583">
      <w:bodyDiv w:val="1"/>
      <w:marLeft w:val="0"/>
      <w:marRight w:val="0"/>
      <w:marTop w:val="0"/>
      <w:marBottom w:val="0"/>
      <w:divBdr>
        <w:top w:val="none" w:sz="0" w:space="0" w:color="auto"/>
        <w:left w:val="none" w:sz="0" w:space="0" w:color="auto"/>
        <w:bottom w:val="none" w:sz="0" w:space="0" w:color="auto"/>
        <w:right w:val="none" w:sz="0" w:space="0" w:color="auto"/>
      </w:divBdr>
    </w:div>
    <w:div w:id="1457023972">
      <w:bodyDiv w:val="1"/>
      <w:marLeft w:val="0"/>
      <w:marRight w:val="0"/>
      <w:marTop w:val="0"/>
      <w:marBottom w:val="0"/>
      <w:divBdr>
        <w:top w:val="none" w:sz="0" w:space="0" w:color="auto"/>
        <w:left w:val="none" w:sz="0" w:space="0" w:color="auto"/>
        <w:bottom w:val="none" w:sz="0" w:space="0" w:color="auto"/>
        <w:right w:val="none" w:sz="0" w:space="0" w:color="auto"/>
      </w:divBdr>
    </w:div>
    <w:div w:id="1458404150">
      <w:bodyDiv w:val="1"/>
      <w:marLeft w:val="0"/>
      <w:marRight w:val="0"/>
      <w:marTop w:val="0"/>
      <w:marBottom w:val="0"/>
      <w:divBdr>
        <w:top w:val="none" w:sz="0" w:space="0" w:color="auto"/>
        <w:left w:val="none" w:sz="0" w:space="0" w:color="auto"/>
        <w:bottom w:val="none" w:sz="0" w:space="0" w:color="auto"/>
        <w:right w:val="none" w:sz="0" w:space="0" w:color="auto"/>
      </w:divBdr>
    </w:div>
    <w:div w:id="1464158644">
      <w:bodyDiv w:val="1"/>
      <w:marLeft w:val="0"/>
      <w:marRight w:val="0"/>
      <w:marTop w:val="0"/>
      <w:marBottom w:val="0"/>
      <w:divBdr>
        <w:top w:val="none" w:sz="0" w:space="0" w:color="auto"/>
        <w:left w:val="none" w:sz="0" w:space="0" w:color="auto"/>
        <w:bottom w:val="none" w:sz="0" w:space="0" w:color="auto"/>
        <w:right w:val="none" w:sz="0" w:space="0" w:color="auto"/>
      </w:divBdr>
    </w:div>
    <w:div w:id="1466696985">
      <w:bodyDiv w:val="1"/>
      <w:marLeft w:val="0"/>
      <w:marRight w:val="0"/>
      <w:marTop w:val="0"/>
      <w:marBottom w:val="0"/>
      <w:divBdr>
        <w:top w:val="none" w:sz="0" w:space="0" w:color="auto"/>
        <w:left w:val="none" w:sz="0" w:space="0" w:color="auto"/>
        <w:bottom w:val="none" w:sz="0" w:space="0" w:color="auto"/>
        <w:right w:val="none" w:sz="0" w:space="0" w:color="auto"/>
      </w:divBdr>
    </w:div>
    <w:div w:id="1466771654">
      <w:bodyDiv w:val="1"/>
      <w:marLeft w:val="0"/>
      <w:marRight w:val="0"/>
      <w:marTop w:val="0"/>
      <w:marBottom w:val="0"/>
      <w:divBdr>
        <w:top w:val="none" w:sz="0" w:space="0" w:color="auto"/>
        <w:left w:val="none" w:sz="0" w:space="0" w:color="auto"/>
        <w:bottom w:val="none" w:sz="0" w:space="0" w:color="auto"/>
        <w:right w:val="none" w:sz="0" w:space="0" w:color="auto"/>
      </w:divBdr>
    </w:div>
    <w:div w:id="1470049711">
      <w:bodyDiv w:val="1"/>
      <w:marLeft w:val="0"/>
      <w:marRight w:val="0"/>
      <w:marTop w:val="0"/>
      <w:marBottom w:val="0"/>
      <w:divBdr>
        <w:top w:val="none" w:sz="0" w:space="0" w:color="auto"/>
        <w:left w:val="none" w:sz="0" w:space="0" w:color="auto"/>
        <w:bottom w:val="none" w:sz="0" w:space="0" w:color="auto"/>
        <w:right w:val="none" w:sz="0" w:space="0" w:color="auto"/>
      </w:divBdr>
    </w:div>
    <w:div w:id="1475177165">
      <w:bodyDiv w:val="1"/>
      <w:marLeft w:val="0"/>
      <w:marRight w:val="0"/>
      <w:marTop w:val="0"/>
      <w:marBottom w:val="0"/>
      <w:divBdr>
        <w:top w:val="none" w:sz="0" w:space="0" w:color="auto"/>
        <w:left w:val="none" w:sz="0" w:space="0" w:color="auto"/>
        <w:bottom w:val="none" w:sz="0" w:space="0" w:color="auto"/>
        <w:right w:val="none" w:sz="0" w:space="0" w:color="auto"/>
      </w:divBdr>
    </w:div>
    <w:div w:id="1477915949">
      <w:bodyDiv w:val="1"/>
      <w:marLeft w:val="0"/>
      <w:marRight w:val="0"/>
      <w:marTop w:val="0"/>
      <w:marBottom w:val="0"/>
      <w:divBdr>
        <w:top w:val="none" w:sz="0" w:space="0" w:color="auto"/>
        <w:left w:val="none" w:sz="0" w:space="0" w:color="auto"/>
        <w:bottom w:val="none" w:sz="0" w:space="0" w:color="auto"/>
        <w:right w:val="none" w:sz="0" w:space="0" w:color="auto"/>
      </w:divBdr>
      <w:divsChild>
        <w:div w:id="547691260">
          <w:marLeft w:val="0"/>
          <w:marRight w:val="0"/>
          <w:marTop w:val="0"/>
          <w:marBottom w:val="0"/>
          <w:divBdr>
            <w:top w:val="none" w:sz="0" w:space="0" w:color="auto"/>
            <w:left w:val="none" w:sz="0" w:space="0" w:color="auto"/>
            <w:bottom w:val="none" w:sz="0" w:space="0" w:color="auto"/>
            <w:right w:val="none" w:sz="0" w:space="0" w:color="auto"/>
          </w:divBdr>
          <w:divsChild>
            <w:div w:id="760835270">
              <w:marLeft w:val="0"/>
              <w:marRight w:val="0"/>
              <w:marTop w:val="0"/>
              <w:marBottom w:val="0"/>
              <w:divBdr>
                <w:top w:val="none" w:sz="0" w:space="0" w:color="auto"/>
                <w:left w:val="none" w:sz="0" w:space="0" w:color="auto"/>
                <w:bottom w:val="none" w:sz="0" w:space="0" w:color="auto"/>
                <w:right w:val="none" w:sz="0" w:space="0" w:color="auto"/>
              </w:divBdr>
              <w:divsChild>
                <w:div w:id="4680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571129">
      <w:bodyDiv w:val="1"/>
      <w:marLeft w:val="0"/>
      <w:marRight w:val="0"/>
      <w:marTop w:val="0"/>
      <w:marBottom w:val="0"/>
      <w:divBdr>
        <w:top w:val="none" w:sz="0" w:space="0" w:color="auto"/>
        <w:left w:val="none" w:sz="0" w:space="0" w:color="auto"/>
        <w:bottom w:val="none" w:sz="0" w:space="0" w:color="auto"/>
        <w:right w:val="none" w:sz="0" w:space="0" w:color="auto"/>
      </w:divBdr>
    </w:div>
    <w:div w:id="1479960232">
      <w:bodyDiv w:val="1"/>
      <w:marLeft w:val="0"/>
      <w:marRight w:val="0"/>
      <w:marTop w:val="0"/>
      <w:marBottom w:val="0"/>
      <w:divBdr>
        <w:top w:val="none" w:sz="0" w:space="0" w:color="auto"/>
        <w:left w:val="none" w:sz="0" w:space="0" w:color="auto"/>
        <w:bottom w:val="none" w:sz="0" w:space="0" w:color="auto"/>
        <w:right w:val="none" w:sz="0" w:space="0" w:color="auto"/>
      </w:divBdr>
    </w:div>
    <w:div w:id="1487434927">
      <w:bodyDiv w:val="1"/>
      <w:marLeft w:val="0"/>
      <w:marRight w:val="0"/>
      <w:marTop w:val="0"/>
      <w:marBottom w:val="0"/>
      <w:divBdr>
        <w:top w:val="none" w:sz="0" w:space="0" w:color="auto"/>
        <w:left w:val="none" w:sz="0" w:space="0" w:color="auto"/>
        <w:bottom w:val="none" w:sz="0" w:space="0" w:color="auto"/>
        <w:right w:val="none" w:sz="0" w:space="0" w:color="auto"/>
      </w:divBdr>
    </w:div>
    <w:div w:id="1488396957">
      <w:bodyDiv w:val="1"/>
      <w:marLeft w:val="0"/>
      <w:marRight w:val="0"/>
      <w:marTop w:val="0"/>
      <w:marBottom w:val="0"/>
      <w:divBdr>
        <w:top w:val="none" w:sz="0" w:space="0" w:color="auto"/>
        <w:left w:val="none" w:sz="0" w:space="0" w:color="auto"/>
        <w:bottom w:val="none" w:sz="0" w:space="0" w:color="auto"/>
        <w:right w:val="none" w:sz="0" w:space="0" w:color="auto"/>
      </w:divBdr>
    </w:div>
    <w:div w:id="1488596423">
      <w:bodyDiv w:val="1"/>
      <w:marLeft w:val="0"/>
      <w:marRight w:val="0"/>
      <w:marTop w:val="0"/>
      <w:marBottom w:val="0"/>
      <w:divBdr>
        <w:top w:val="none" w:sz="0" w:space="0" w:color="auto"/>
        <w:left w:val="none" w:sz="0" w:space="0" w:color="auto"/>
        <w:bottom w:val="none" w:sz="0" w:space="0" w:color="auto"/>
        <w:right w:val="none" w:sz="0" w:space="0" w:color="auto"/>
      </w:divBdr>
    </w:div>
    <w:div w:id="1495605492">
      <w:bodyDiv w:val="1"/>
      <w:marLeft w:val="0"/>
      <w:marRight w:val="0"/>
      <w:marTop w:val="0"/>
      <w:marBottom w:val="0"/>
      <w:divBdr>
        <w:top w:val="none" w:sz="0" w:space="0" w:color="auto"/>
        <w:left w:val="none" w:sz="0" w:space="0" w:color="auto"/>
        <w:bottom w:val="none" w:sz="0" w:space="0" w:color="auto"/>
        <w:right w:val="none" w:sz="0" w:space="0" w:color="auto"/>
      </w:divBdr>
    </w:div>
    <w:div w:id="1496873464">
      <w:bodyDiv w:val="1"/>
      <w:marLeft w:val="0"/>
      <w:marRight w:val="0"/>
      <w:marTop w:val="0"/>
      <w:marBottom w:val="0"/>
      <w:divBdr>
        <w:top w:val="none" w:sz="0" w:space="0" w:color="auto"/>
        <w:left w:val="none" w:sz="0" w:space="0" w:color="auto"/>
        <w:bottom w:val="none" w:sz="0" w:space="0" w:color="auto"/>
        <w:right w:val="none" w:sz="0" w:space="0" w:color="auto"/>
      </w:divBdr>
    </w:div>
    <w:div w:id="1506746815">
      <w:bodyDiv w:val="1"/>
      <w:marLeft w:val="0"/>
      <w:marRight w:val="0"/>
      <w:marTop w:val="0"/>
      <w:marBottom w:val="0"/>
      <w:divBdr>
        <w:top w:val="none" w:sz="0" w:space="0" w:color="auto"/>
        <w:left w:val="none" w:sz="0" w:space="0" w:color="auto"/>
        <w:bottom w:val="none" w:sz="0" w:space="0" w:color="auto"/>
        <w:right w:val="none" w:sz="0" w:space="0" w:color="auto"/>
      </w:divBdr>
    </w:div>
    <w:div w:id="1507860290">
      <w:bodyDiv w:val="1"/>
      <w:marLeft w:val="0"/>
      <w:marRight w:val="0"/>
      <w:marTop w:val="0"/>
      <w:marBottom w:val="0"/>
      <w:divBdr>
        <w:top w:val="none" w:sz="0" w:space="0" w:color="auto"/>
        <w:left w:val="none" w:sz="0" w:space="0" w:color="auto"/>
        <w:bottom w:val="none" w:sz="0" w:space="0" w:color="auto"/>
        <w:right w:val="none" w:sz="0" w:space="0" w:color="auto"/>
      </w:divBdr>
    </w:div>
    <w:div w:id="1509248377">
      <w:bodyDiv w:val="1"/>
      <w:marLeft w:val="0"/>
      <w:marRight w:val="0"/>
      <w:marTop w:val="0"/>
      <w:marBottom w:val="0"/>
      <w:divBdr>
        <w:top w:val="none" w:sz="0" w:space="0" w:color="auto"/>
        <w:left w:val="none" w:sz="0" w:space="0" w:color="auto"/>
        <w:bottom w:val="none" w:sz="0" w:space="0" w:color="auto"/>
        <w:right w:val="none" w:sz="0" w:space="0" w:color="auto"/>
      </w:divBdr>
    </w:div>
    <w:div w:id="1509758433">
      <w:bodyDiv w:val="1"/>
      <w:marLeft w:val="0"/>
      <w:marRight w:val="0"/>
      <w:marTop w:val="0"/>
      <w:marBottom w:val="0"/>
      <w:divBdr>
        <w:top w:val="none" w:sz="0" w:space="0" w:color="auto"/>
        <w:left w:val="none" w:sz="0" w:space="0" w:color="auto"/>
        <w:bottom w:val="none" w:sz="0" w:space="0" w:color="auto"/>
        <w:right w:val="none" w:sz="0" w:space="0" w:color="auto"/>
      </w:divBdr>
    </w:div>
    <w:div w:id="1511025862">
      <w:bodyDiv w:val="1"/>
      <w:marLeft w:val="0"/>
      <w:marRight w:val="0"/>
      <w:marTop w:val="0"/>
      <w:marBottom w:val="0"/>
      <w:divBdr>
        <w:top w:val="none" w:sz="0" w:space="0" w:color="auto"/>
        <w:left w:val="none" w:sz="0" w:space="0" w:color="auto"/>
        <w:bottom w:val="none" w:sz="0" w:space="0" w:color="auto"/>
        <w:right w:val="none" w:sz="0" w:space="0" w:color="auto"/>
      </w:divBdr>
    </w:div>
    <w:div w:id="1514488588">
      <w:bodyDiv w:val="1"/>
      <w:marLeft w:val="0"/>
      <w:marRight w:val="0"/>
      <w:marTop w:val="0"/>
      <w:marBottom w:val="0"/>
      <w:divBdr>
        <w:top w:val="none" w:sz="0" w:space="0" w:color="auto"/>
        <w:left w:val="none" w:sz="0" w:space="0" w:color="auto"/>
        <w:bottom w:val="none" w:sz="0" w:space="0" w:color="auto"/>
        <w:right w:val="none" w:sz="0" w:space="0" w:color="auto"/>
      </w:divBdr>
    </w:div>
    <w:div w:id="1518421665">
      <w:bodyDiv w:val="1"/>
      <w:marLeft w:val="0"/>
      <w:marRight w:val="0"/>
      <w:marTop w:val="0"/>
      <w:marBottom w:val="0"/>
      <w:divBdr>
        <w:top w:val="none" w:sz="0" w:space="0" w:color="auto"/>
        <w:left w:val="none" w:sz="0" w:space="0" w:color="auto"/>
        <w:bottom w:val="none" w:sz="0" w:space="0" w:color="auto"/>
        <w:right w:val="none" w:sz="0" w:space="0" w:color="auto"/>
      </w:divBdr>
    </w:div>
    <w:div w:id="1524782305">
      <w:bodyDiv w:val="1"/>
      <w:marLeft w:val="0"/>
      <w:marRight w:val="0"/>
      <w:marTop w:val="0"/>
      <w:marBottom w:val="0"/>
      <w:divBdr>
        <w:top w:val="none" w:sz="0" w:space="0" w:color="auto"/>
        <w:left w:val="none" w:sz="0" w:space="0" w:color="auto"/>
        <w:bottom w:val="none" w:sz="0" w:space="0" w:color="auto"/>
        <w:right w:val="none" w:sz="0" w:space="0" w:color="auto"/>
      </w:divBdr>
    </w:div>
    <w:div w:id="1527525674">
      <w:bodyDiv w:val="1"/>
      <w:marLeft w:val="0"/>
      <w:marRight w:val="0"/>
      <w:marTop w:val="0"/>
      <w:marBottom w:val="0"/>
      <w:divBdr>
        <w:top w:val="none" w:sz="0" w:space="0" w:color="auto"/>
        <w:left w:val="none" w:sz="0" w:space="0" w:color="auto"/>
        <w:bottom w:val="none" w:sz="0" w:space="0" w:color="auto"/>
        <w:right w:val="none" w:sz="0" w:space="0" w:color="auto"/>
      </w:divBdr>
    </w:div>
    <w:div w:id="1529217172">
      <w:bodyDiv w:val="1"/>
      <w:marLeft w:val="0"/>
      <w:marRight w:val="0"/>
      <w:marTop w:val="0"/>
      <w:marBottom w:val="0"/>
      <w:divBdr>
        <w:top w:val="none" w:sz="0" w:space="0" w:color="auto"/>
        <w:left w:val="none" w:sz="0" w:space="0" w:color="auto"/>
        <w:bottom w:val="none" w:sz="0" w:space="0" w:color="auto"/>
        <w:right w:val="none" w:sz="0" w:space="0" w:color="auto"/>
      </w:divBdr>
    </w:div>
    <w:div w:id="1530218935">
      <w:bodyDiv w:val="1"/>
      <w:marLeft w:val="0"/>
      <w:marRight w:val="0"/>
      <w:marTop w:val="0"/>
      <w:marBottom w:val="0"/>
      <w:divBdr>
        <w:top w:val="none" w:sz="0" w:space="0" w:color="auto"/>
        <w:left w:val="none" w:sz="0" w:space="0" w:color="auto"/>
        <w:bottom w:val="none" w:sz="0" w:space="0" w:color="auto"/>
        <w:right w:val="none" w:sz="0" w:space="0" w:color="auto"/>
      </w:divBdr>
    </w:div>
    <w:div w:id="1531992480">
      <w:bodyDiv w:val="1"/>
      <w:marLeft w:val="0"/>
      <w:marRight w:val="0"/>
      <w:marTop w:val="0"/>
      <w:marBottom w:val="0"/>
      <w:divBdr>
        <w:top w:val="none" w:sz="0" w:space="0" w:color="auto"/>
        <w:left w:val="none" w:sz="0" w:space="0" w:color="auto"/>
        <w:bottom w:val="none" w:sz="0" w:space="0" w:color="auto"/>
        <w:right w:val="none" w:sz="0" w:space="0" w:color="auto"/>
      </w:divBdr>
    </w:div>
    <w:div w:id="1532760225">
      <w:bodyDiv w:val="1"/>
      <w:marLeft w:val="0"/>
      <w:marRight w:val="0"/>
      <w:marTop w:val="0"/>
      <w:marBottom w:val="0"/>
      <w:divBdr>
        <w:top w:val="none" w:sz="0" w:space="0" w:color="auto"/>
        <w:left w:val="none" w:sz="0" w:space="0" w:color="auto"/>
        <w:bottom w:val="none" w:sz="0" w:space="0" w:color="auto"/>
        <w:right w:val="none" w:sz="0" w:space="0" w:color="auto"/>
      </w:divBdr>
    </w:div>
    <w:div w:id="1534461135">
      <w:bodyDiv w:val="1"/>
      <w:marLeft w:val="0"/>
      <w:marRight w:val="0"/>
      <w:marTop w:val="0"/>
      <w:marBottom w:val="0"/>
      <w:divBdr>
        <w:top w:val="none" w:sz="0" w:space="0" w:color="auto"/>
        <w:left w:val="none" w:sz="0" w:space="0" w:color="auto"/>
        <w:bottom w:val="none" w:sz="0" w:space="0" w:color="auto"/>
        <w:right w:val="none" w:sz="0" w:space="0" w:color="auto"/>
      </w:divBdr>
    </w:div>
    <w:div w:id="1540701969">
      <w:bodyDiv w:val="1"/>
      <w:marLeft w:val="0"/>
      <w:marRight w:val="0"/>
      <w:marTop w:val="0"/>
      <w:marBottom w:val="0"/>
      <w:divBdr>
        <w:top w:val="none" w:sz="0" w:space="0" w:color="auto"/>
        <w:left w:val="none" w:sz="0" w:space="0" w:color="auto"/>
        <w:bottom w:val="none" w:sz="0" w:space="0" w:color="auto"/>
        <w:right w:val="none" w:sz="0" w:space="0" w:color="auto"/>
      </w:divBdr>
    </w:div>
    <w:div w:id="1543051341">
      <w:bodyDiv w:val="1"/>
      <w:marLeft w:val="0"/>
      <w:marRight w:val="0"/>
      <w:marTop w:val="0"/>
      <w:marBottom w:val="0"/>
      <w:divBdr>
        <w:top w:val="none" w:sz="0" w:space="0" w:color="auto"/>
        <w:left w:val="none" w:sz="0" w:space="0" w:color="auto"/>
        <w:bottom w:val="none" w:sz="0" w:space="0" w:color="auto"/>
        <w:right w:val="none" w:sz="0" w:space="0" w:color="auto"/>
      </w:divBdr>
    </w:div>
    <w:div w:id="1546482237">
      <w:bodyDiv w:val="1"/>
      <w:marLeft w:val="0"/>
      <w:marRight w:val="0"/>
      <w:marTop w:val="0"/>
      <w:marBottom w:val="0"/>
      <w:divBdr>
        <w:top w:val="none" w:sz="0" w:space="0" w:color="auto"/>
        <w:left w:val="none" w:sz="0" w:space="0" w:color="auto"/>
        <w:bottom w:val="none" w:sz="0" w:space="0" w:color="auto"/>
        <w:right w:val="none" w:sz="0" w:space="0" w:color="auto"/>
      </w:divBdr>
    </w:div>
    <w:div w:id="1549298574">
      <w:bodyDiv w:val="1"/>
      <w:marLeft w:val="0"/>
      <w:marRight w:val="0"/>
      <w:marTop w:val="0"/>
      <w:marBottom w:val="0"/>
      <w:divBdr>
        <w:top w:val="none" w:sz="0" w:space="0" w:color="auto"/>
        <w:left w:val="none" w:sz="0" w:space="0" w:color="auto"/>
        <w:bottom w:val="none" w:sz="0" w:space="0" w:color="auto"/>
        <w:right w:val="none" w:sz="0" w:space="0" w:color="auto"/>
      </w:divBdr>
    </w:div>
    <w:div w:id="1552375292">
      <w:bodyDiv w:val="1"/>
      <w:marLeft w:val="0"/>
      <w:marRight w:val="0"/>
      <w:marTop w:val="0"/>
      <w:marBottom w:val="0"/>
      <w:divBdr>
        <w:top w:val="none" w:sz="0" w:space="0" w:color="auto"/>
        <w:left w:val="none" w:sz="0" w:space="0" w:color="auto"/>
        <w:bottom w:val="none" w:sz="0" w:space="0" w:color="auto"/>
        <w:right w:val="none" w:sz="0" w:space="0" w:color="auto"/>
      </w:divBdr>
    </w:div>
    <w:div w:id="1555239911">
      <w:bodyDiv w:val="1"/>
      <w:marLeft w:val="0"/>
      <w:marRight w:val="0"/>
      <w:marTop w:val="0"/>
      <w:marBottom w:val="0"/>
      <w:divBdr>
        <w:top w:val="none" w:sz="0" w:space="0" w:color="auto"/>
        <w:left w:val="none" w:sz="0" w:space="0" w:color="auto"/>
        <w:bottom w:val="none" w:sz="0" w:space="0" w:color="auto"/>
        <w:right w:val="none" w:sz="0" w:space="0" w:color="auto"/>
      </w:divBdr>
    </w:div>
    <w:div w:id="1558273492">
      <w:bodyDiv w:val="1"/>
      <w:marLeft w:val="0"/>
      <w:marRight w:val="0"/>
      <w:marTop w:val="0"/>
      <w:marBottom w:val="0"/>
      <w:divBdr>
        <w:top w:val="none" w:sz="0" w:space="0" w:color="auto"/>
        <w:left w:val="none" w:sz="0" w:space="0" w:color="auto"/>
        <w:bottom w:val="none" w:sz="0" w:space="0" w:color="auto"/>
        <w:right w:val="none" w:sz="0" w:space="0" w:color="auto"/>
      </w:divBdr>
    </w:div>
    <w:div w:id="1558316339">
      <w:bodyDiv w:val="1"/>
      <w:marLeft w:val="0"/>
      <w:marRight w:val="0"/>
      <w:marTop w:val="0"/>
      <w:marBottom w:val="0"/>
      <w:divBdr>
        <w:top w:val="none" w:sz="0" w:space="0" w:color="auto"/>
        <w:left w:val="none" w:sz="0" w:space="0" w:color="auto"/>
        <w:bottom w:val="none" w:sz="0" w:space="0" w:color="auto"/>
        <w:right w:val="none" w:sz="0" w:space="0" w:color="auto"/>
      </w:divBdr>
    </w:div>
    <w:div w:id="1580287027">
      <w:bodyDiv w:val="1"/>
      <w:marLeft w:val="0"/>
      <w:marRight w:val="0"/>
      <w:marTop w:val="0"/>
      <w:marBottom w:val="0"/>
      <w:divBdr>
        <w:top w:val="none" w:sz="0" w:space="0" w:color="auto"/>
        <w:left w:val="none" w:sz="0" w:space="0" w:color="auto"/>
        <w:bottom w:val="none" w:sz="0" w:space="0" w:color="auto"/>
        <w:right w:val="none" w:sz="0" w:space="0" w:color="auto"/>
      </w:divBdr>
    </w:div>
    <w:div w:id="1582517883">
      <w:bodyDiv w:val="1"/>
      <w:marLeft w:val="0"/>
      <w:marRight w:val="0"/>
      <w:marTop w:val="0"/>
      <w:marBottom w:val="0"/>
      <w:divBdr>
        <w:top w:val="none" w:sz="0" w:space="0" w:color="auto"/>
        <w:left w:val="none" w:sz="0" w:space="0" w:color="auto"/>
        <w:bottom w:val="none" w:sz="0" w:space="0" w:color="auto"/>
        <w:right w:val="none" w:sz="0" w:space="0" w:color="auto"/>
      </w:divBdr>
    </w:div>
    <w:div w:id="1585259340">
      <w:bodyDiv w:val="1"/>
      <w:marLeft w:val="0"/>
      <w:marRight w:val="0"/>
      <w:marTop w:val="0"/>
      <w:marBottom w:val="0"/>
      <w:divBdr>
        <w:top w:val="none" w:sz="0" w:space="0" w:color="auto"/>
        <w:left w:val="none" w:sz="0" w:space="0" w:color="auto"/>
        <w:bottom w:val="none" w:sz="0" w:space="0" w:color="auto"/>
        <w:right w:val="none" w:sz="0" w:space="0" w:color="auto"/>
      </w:divBdr>
    </w:div>
    <w:div w:id="1586301526">
      <w:bodyDiv w:val="1"/>
      <w:marLeft w:val="0"/>
      <w:marRight w:val="0"/>
      <w:marTop w:val="0"/>
      <w:marBottom w:val="0"/>
      <w:divBdr>
        <w:top w:val="none" w:sz="0" w:space="0" w:color="auto"/>
        <w:left w:val="none" w:sz="0" w:space="0" w:color="auto"/>
        <w:bottom w:val="none" w:sz="0" w:space="0" w:color="auto"/>
        <w:right w:val="none" w:sz="0" w:space="0" w:color="auto"/>
      </w:divBdr>
    </w:div>
    <w:div w:id="1587492562">
      <w:bodyDiv w:val="1"/>
      <w:marLeft w:val="0"/>
      <w:marRight w:val="0"/>
      <w:marTop w:val="0"/>
      <w:marBottom w:val="0"/>
      <w:divBdr>
        <w:top w:val="none" w:sz="0" w:space="0" w:color="auto"/>
        <w:left w:val="none" w:sz="0" w:space="0" w:color="auto"/>
        <w:bottom w:val="none" w:sz="0" w:space="0" w:color="auto"/>
        <w:right w:val="none" w:sz="0" w:space="0" w:color="auto"/>
      </w:divBdr>
    </w:div>
    <w:div w:id="1592393867">
      <w:bodyDiv w:val="1"/>
      <w:marLeft w:val="0"/>
      <w:marRight w:val="0"/>
      <w:marTop w:val="0"/>
      <w:marBottom w:val="0"/>
      <w:divBdr>
        <w:top w:val="none" w:sz="0" w:space="0" w:color="auto"/>
        <w:left w:val="none" w:sz="0" w:space="0" w:color="auto"/>
        <w:bottom w:val="none" w:sz="0" w:space="0" w:color="auto"/>
        <w:right w:val="none" w:sz="0" w:space="0" w:color="auto"/>
      </w:divBdr>
    </w:div>
    <w:div w:id="1598979238">
      <w:bodyDiv w:val="1"/>
      <w:marLeft w:val="0"/>
      <w:marRight w:val="0"/>
      <w:marTop w:val="0"/>
      <w:marBottom w:val="0"/>
      <w:divBdr>
        <w:top w:val="none" w:sz="0" w:space="0" w:color="auto"/>
        <w:left w:val="none" w:sz="0" w:space="0" w:color="auto"/>
        <w:bottom w:val="none" w:sz="0" w:space="0" w:color="auto"/>
        <w:right w:val="none" w:sz="0" w:space="0" w:color="auto"/>
      </w:divBdr>
    </w:div>
    <w:div w:id="1599559686">
      <w:bodyDiv w:val="1"/>
      <w:marLeft w:val="0"/>
      <w:marRight w:val="0"/>
      <w:marTop w:val="0"/>
      <w:marBottom w:val="0"/>
      <w:divBdr>
        <w:top w:val="none" w:sz="0" w:space="0" w:color="auto"/>
        <w:left w:val="none" w:sz="0" w:space="0" w:color="auto"/>
        <w:bottom w:val="none" w:sz="0" w:space="0" w:color="auto"/>
        <w:right w:val="none" w:sz="0" w:space="0" w:color="auto"/>
      </w:divBdr>
    </w:div>
    <w:div w:id="1601333283">
      <w:bodyDiv w:val="1"/>
      <w:marLeft w:val="0"/>
      <w:marRight w:val="0"/>
      <w:marTop w:val="0"/>
      <w:marBottom w:val="0"/>
      <w:divBdr>
        <w:top w:val="none" w:sz="0" w:space="0" w:color="auto"/>
        <w:left w:val="none" w:sz="0" w:space="0" w:color="auto"/>
        <w:bottom w:val="none" w:sz="0" w:space="0" w:color="auto"/>
        <w:right w:val="none" w:sz="0" w:space="0" w:color="auto"/>
      </w:divBdr>
    </w:div>
    <w:div w:id="1601639605">
      <w:bodyDiv w:val="1"/>
      <w:marLeft w:val="0"/>
      <w:marRight w:val="0"/>
      <w:marTop w:val="0"/>
      <w:marBottom w:val="0"/>
      <w:divBdr>
        <w:top w:val="none" w:sz="0" w:space="0" w:color="auto"/>
        <w:left w:val="none" w:sz="0" w:space="0" w:color="auto"/>
        <w:bottom w:val="none" w:sz="0" w:space="0" w:color="auto"/>
        <w:right w:val="none" w:sz="0" w:space="0" w:color="auto"/>
      </w:divBdr>
    </w:div>
    <w:div w:id="1602956342">
      <w:bodyDiv w:val="1"/>
      <w:marLeft w:val="0"/>
      <w:marRight w:val="0"/>
      <w:marTop w:val="0"/>
      <w:marBottom w:val="0"/>
      <w:divBdr>
        <w:top w:val="none" w:sz="0" w:space="0" w:color="auto"/>
        <w:left w:val="none" w:sz="0" w:space="0" w:color="auto"/>
        <w:bottom w:val="none" w:sz="0" w:space="0" w:color="auto"/>
        <w:right w:val="none" w:sz="0" w:space="0" w:color="auto"/>
      </w:divBdr>
    </w:div>
    <w:div w:id="1603683333">
      <w:bodyDiv w:val="1"/>
      <w:marLeft w:val="0"/>
      <w:marRight w:val="0"/>
      <w:marTop w:val="0"/>
      <w:marBottom w:val="0"/>
      <w:divBdr>
        <w:top w:val="none" w:sz="0" w:space="0" w:color="auto"/>
        <w:left w:val="none" w:sz="0" w:space="0" w:color="auto"/>
        <w:bottom w:val="none" w:sz="0" w:space="0" w:color="auto"/>
        <w:right w:val="none" w:sz="0" w:space="0" w:color="auto"/>
      </w:divBdr>
    </w:div>
    <w:div w:id="1611081991">
      <w:bodyDiv w:val="1"/>
      <w:marLeft w:val="0"/>
      <w:marRight w:val="0"/>
      <w:marTop w:val="0"/>
      <w:marBottom w:val="0"/>
      <w:divBdr>
        <w:top w:val="none" w:sz="0" w:space="0" w:color="auto"/>
        <w:left w:val="none" w:sz="0" w:space="0" w:color="auto"/>
        <w:bottom w:val="none" w:sz="0" w:space="0" w:color="auto"/>
        <w:right w:val="none" w:sz="0" w:space="0" w:color="auto"/>
      </w:divBdr>
    </w:div>
    <w:div w:id="1617367395">
      <w:bodyDiv w:val="1"/>
      <w:marLeft w:val="0"/>
      <w:marRight w:val="0"/>
      <w:marTop w:val="0"/>
      <w:marBottom w:val="0"/>
      <w:divBdr>
        <w:top w:val="none" w:sz="0" w:space="0" w:color="auto"/>
        <w:left w:val="none" w:sz="0" w:space="0" w:color="auto"/>
        <w:bottom w:val="none" w:sz="0" w:space="0" w:color="auto"/>
        <w:right w:val="none" w:sz="0" w:space="0" w:color="auto"/>
      </w:divBdr>
    </w:div>
    <w:div w:id="1621837474">
      <w:bodyDiv w:val="1"/>
      <w:marLeft w:val="0"/>
      <w:marRight w:val="0"/>
      <w:marTop w:val="0"/>
      <w:marBottom w:val="0"/>
      <w:divBdr>
        <w:top w:val="none" w:sz="0" w:space="0" w:color="auto"/>
        <w:left w:val="none" w:sz="0" w:space="0" w:color="auto"/>
        <w:bottom w:val="none" w:sz="0" w:space="0" w:color="auto"/>
        <w:right w:val="none" w:sz="0" w:space="0" w:color="auto"/>
      </w:divBdr>
    </w:div>
    <w:div w:id="1627347951">
      <w:bodyDiv w:val="1"/>
      <w:marLeft w:val="0"/>
      <w:marRight w:val="0"/>
      <w:marTop w:val="0"/>
      <w:marBottom w:val="0"/>
      <w:divBdr>
        <w:top w:val="none" w:sz="0" w:space="0" w:color="auto"/>
        <w:left w:val="none" w:sz="0" w:space="0" w:color="auto"/>
        <w:bottom w:val="none" w:sz="0" w:space="0" w:color="auto"/>
        <w:right w:val="none" w:sz="0" w:space="0" w:color="auto"/>
      </w:divBdr>
    </w:div>
    <w:div w:id="1633093912">
      <w:bodyDiv w:val="1"/>
      <w:marLeft w:val="0"/>
      <w:marRight w:val="0"/>
      <w:marTop w:val="0"/>
      <w:marBottom w:val="0"/>
      <w:divBdr>
        <w:top w:val="none" w:sz="0" w:space="0" w:color="auto"/>
        <w:left w:val="none" w:sz="0" w:space="0" w:color="auto"/>
        <w:bottom w:val="none" w:sz="0" w:space="0" w:color="auto"/>
        <w:right w:val="none" w:sz="0" w:space="0" w:color="auto"/>
      </w:divBdr>
    </w:div>
    <w:div w:id="1633243843">
      <w:bodyDiv w:val="1"/>
      <w:marLeft w:val="0"/>
      <w:marRight w:val="0"/>
      <w:marTop w:val="0"/>
      <w:marBottom w:val="0"/>
      <w:divBdr>
        <w:top w:val="none" w:sz="0" w:space="0" w:color="auto"/>
        <w:left w:val="none" w:sz="0" w:space="0" w:color="auto"/>
        <w:bottom w:val="none" w:sz="0" w:space="0" w:color="auto"/>
        <w:right w:val="none" w:sz="0" w:space="0" w:color="auto"/>
      </w:divBdr>
    </w:div>
    <w:div w:id="1634409736">
      <w:bodyDiv w:val="1"/>
      <w:marLeft w:val="0"/>
      <w:marRight w:val="0"/>
      <w:marTop w:val="0"/>
      <w:marBottom w:val="0"/>
      <w:divBdr>
        <w:top w:val="none" w:sz="0" w:space="0" w:color="auto"/>
        <w:left w:val="none" w:sz="0" w:space="0" w:color="auto"/>
        <w:bottom w:val="none" w:sz="0" w:space="0" w:color="auto"/>
        <w:right w:val="none" w:sz="0" w:space="0" w:color="auto"/>
      </w:divBdr>
    </w:div>
    <w:div w:id="1636788177">
      <w:bodyDiv w:val="1"/>
      <w:marLeft w:val="0"/>
      <w:marRight w:val="0"/>
      <w:marTop w:val="0"/>
      <w:marBottom w:val="0"/>
      <w:divBdr>
        <w:top w:val="none" w:sz="0" w:space="0" w:color="auto"/>
        <w:left w:val="none" w:sz="0" w:space="0" w:color="auto"/>
        <w:bottom w:val="none" w:sz="0" w:space="0" w:color="auto"/>
        <w:right w:val="none" w:sz="0" w:space="0" w:color="auto"/>
      </w:divBdr>
    </w:div>
    <w:div w:id="1640960465">
      <w:bodyDiv w:val="1"/>
      <w:marLeft w:val="0"/>
      <w:marRight w:val="0"/>
      <w:marTop w:val="0"/>
      <w:marBottom w:val="0"/>
      <w:divBdr>
        <w:top w:val="none" w:sz="0" w:space="0" w:color="auto"/>
        <w:left w:val="none" w:sz="0" w:space="0" w:color="auto"/>
        <w:bottom w:val="none" w:sz="0" w:space="0" w:color="auto"/>
        <w:right w:val="none" w:sz="0" w:space="0" w:color="auto"/>
      </w:divBdr>
    </w:div>
    <w:div w:id="1646659335">
      <w:bodyDiv w:val="1"/>
      <w:marLeft w:val="0"/>
      <w:marRight w:val="0"/>
      <w:marTop w:val="0"/>
      <w:marBottom w:val="0"/>
      <w:divBdr>
        <w:top w:val="none" w:sz="0" w:space="0" w:color="auto"/>
        <w:left w:val="none" w:sz="0" w:space="0" w:color="auto"/>
        <w:bottom w:val="none" w:sz="0" w:space="0" w:color="auto"/>
        <w:right w:val="none" w:sz="0" w:space="0" w:color="auto"/>
      </w:divBdr>
    </w:div>
    <w:div w:id="1648508264">
      <w:bodyDiv w:val="1"/>
      <w:marLeft w:val="0"/>
      <w:marRight w:val="0"/>
      <w:marTop w:val="0"/>
      <w:marBottom w:val="0"/>
      <w:divBdr>
        <w:top w:val="none" w:sz="0" w:space="0" w:color="auto"/>
        <w:left w:val="none" w:sz="0" w:space="0" w:color="auto"/>
        <w:bottom w:val="none" w:sz="0" w:space="0" w:color="auto"/>
        <w:right w:val="none" w:sz="0" w:space="0" w:color="auto"/>
      </w:divBdr>
    </w:div>
    <w:div w:id="1649089829">
      <w:bodyDiv w:val="1"/>
      <w:marLeft w:val="0"/>
      <w:marRight w:val="0"/>
      <w:marTop w:val="0"/>
      <w:marBottom w:val="0"/>
      <w:divBdr>
        <w:top w:val="none" w:sz="0" w:space="0" w:color="auto"/>
        <w:left w:val="none" w:sz="0" w:space="0" w:color="auto"/>
        <w:bottom w:val="none" w:sz="0" w:space="0" w:color="auto"/>
        <w:right w:val="none" w:sz="0" w:space="0" w:color="auto"/>
      </w:divBdr>
    </w:div>
    <w:div w:id="1650016289">
      <w:bodyDiv w:val="1"/>
      <w:marLeft w:val="0"/>
      <w:marRight w:val="0"/>
      <w:marTop w:val="0"/>
      <w:marBottom w:val="0"/>
      <w:divBdr>
        <w:top w:val="none" w:sz="0" w:space="0" w:color="auto"/>
        <w:left w:val="none" w:sz="0" w:space="0" w:color="auto"/>
        <w:bottom w:val="none" w:sz="0" w:space="0" w:color="auto"/>
        <w:right w:val="none" w:sz="0" w:space="0" w:color="auto"/>
      </w:divBdr>
    </w:div>
    <w:div w:id="1650788758">
      <w:bodyDiv w:val="1"/>
      <w:marLeft w:val="0"/>
      <w:marRight w:val="0"/>
      <w:marTop w:val="0"/>
      <w:marBottom w:val="0"/>
      <w:divBdr>
        <w:top w:val="none" w:sz="0" w:space="0" w:color="auto"/>
        <w:left w:val="none" w:sz="0" w:space="0" w:color="auto"/>
        <w:bottom w:val="none" w:sz="0" w:space="0" w:color="auto"/>
        <w:right w:val="none" w:sz="0" w:space="0" w:color="auto"/>
      </w:divBdr>
    </w:div>
    <w:div w:id="1651904695">
      <w:bodyDiv w:val="1"/>
      <w:marLeft w:val="0"/>
      <w:marRight w:val="0"/>
      <w:marTop w:val="0"/>
      <w:marBottom w:val="0"/>
      <w:divBdr>
        <w:top w:val="none" w:sz="0" w:space="0" w:color="auto"/>
        <w:left w:val="none" w:sz="0" w:space="0" w:color="auto"/>
        <w:bottom w:val="none" w:sz="0" w:space="0" w:color="auto"/>
        <w:right w:val="none" w:sz="0" w:space="0" w:color="auto"/>
      </w:divBdr>
    </w:div>
    <w:div w:id="1653555767">
      <w:bodyDiv w:val="1"/>
      <w:marLeft w:val="0"/>
      <w:marRight w:val="0"/>
      <w:marTop w:val="0"/>
      <w:marBottom w:val="0"/>
      <w:divBdr>
        <w:top w:val="none" w:sz="0" w:space="0" w:color="auto"/>
        <w:left w:val="none" w:sz="0" w:space="0" w:color="auto"/>
        <w:bottom w:val="none" w:sz="0" w:space="0" w:color="auto"/>
        <w:right w:val="none" w:sz="0" w:space="0" w:color="auto"/>
      </w:divBdr>
    </w:div>
    <w:div w:id="1654724265">
      <w:bodyDiv w:val="1"/>
      <w:marLeft w:val="0"/>
      <w:marRight w:val="0"/>
      <w:marTop w:val="0"/>
      <w:marBottom w:val="0"/>
      <w:divBdr>
        <w:top w:val="none" w:sz="0" w:space="0" w:color="auto"/>
        <w:left w:val="none" w:sz="0" w:space="0" w:color="auto"/>
        <w:bottom w:val="none" w:sz="0" w:space="0" w:color="auto"/>
        <w:right w:val="none" w:sz="0" w:space="0" w:color="auto"/>
      </w:divBdr>
    </w:div>
    <w:div w:id="1655527894">
      <w:bodyDiv w:val="1"/>
      <w:marLeft w:val="0"/>
      <w:marRight w:val="0"/>
      <w:marTop w:val="0"/>
      <w:marBottom w:val="0"/>
      <w:divBdr>
        <w:top w:val="none" w:sz="0" w:space="0" w:color="auto"/>
        <w:left w:val="none" w:sz="0" w:space="0" w:color="auto"/>
        <w:bottom w:val="none" w:sz="0" w:space="0" w:color="auto"/>
        <w:right w:val="none" w:sz="0" w:space="0" w:color="auto"/>
      </w:divBdr>
    </w:div>
    <w:div w:id="1658463029">
      <w:bodyDiv w:val="1"/>
      <w:marLeft w:val="0"/>
      <w:marRight w:val="0"/>
      <w:marTop w:val="0"/>
      <w:marBottom w:val="0"/>
      <w:divBdr>
        <w:top w:val="none" w:sz="0" w:space="0" w:color="auto"/>
        <w:left w:val="none" w:sz="0" w:space="0" w:color="auto"/>
        <w:bottom w:val="none" w:sz="0" w:space="0" w:color="auto"/>
        <w:right w:val="none" w:sz="0" w:space="0" w:color="auto"/>
      </w:divBdr>
    </w:div>
    <w:div w:id="1660188006">
      <w:bodyDiv w:val="1"/>
      <w:marLeft w:val="0"/>
      <w:marRight w:val="0"/>
      <w:marTop w:val="0"/>
      <w:marBottom w:val="0"/>
      <w:divBdr>
        <w:top w:val="none" w:sz="0" w:space="0" w:color="auto"/>
        <w:left w:val="none" w:sz="0" w:space="0" w:color="auto"/>
        <w:bottom w:val="none" w:sz="0" w:space="0" w:color="auto"/>
        <w:right w:val="none" w:sz="0" w:space="0" w:color="auto"/>
      </w:divBdr>
    </w:div>
    <w:div w:id="1661344824">
      <w:bodyDiv w:val="1"/>
      <w:marLeft w:val="0"/>
      <w:marRight w:val="0"/>
      <w:marTop w:val="0"/>
      <w:marBottom w:val="0"/>
      <w:divBdr>
        <w:top w:val="none" w:sz="0" w:space="0" w:color="auto"/>
        <w:left w:val="none" w:sz="0" w:space="0" w:color="auto"/>
        <w:bottom w:val="none" w:sz="0" w:space="0" w:color="auto"/>
        <w:right w:val="none" w:sz="0" w:space="0" w:color="auto"/>
      </w:divBdr>
    </w:div>
    <w:div w:id="1661422884">
      <w:bodyDiv w:val="1"/>
      <w:marLeft w:val="0"/>
      <w:marRight w:val="0"/>
      <w:marTop w:val="0"/>
      <w:marBottom w:val="0"/>
      <w:divBdr>
        <w:top w:val="none" w:sz="0" w:space="0" w:color="auto"/>
        <w:left w:val="none" w:sz="0" w:space="0" w:color="auto"/>
        <w:bottom w:val="none" w:sz="0" w:space="0" w:color="auto"/>
        <w:right w:val="none" w:sz="0" w:space="0" w:color="auto"/>
      </w:divBdr>
    </w:div>
    <w:div w:id="1666322771">
      <w:bodyDiv w:val="1"/>
      <w:marLeft w:val="0"/>
      <w:marRight w:val="0"/>
      <w:marTop w:val="0"/>
      <w:marBottom w:val="0"/>
      <w:divBdr>
        <w:top w:val="none" w:sz="0" w:space="0" w:color="auto"/>
        <w:left w:val="none" w:sz="0" w:space="0" w:color="auto"/>
        <w:bottom w:val="none" w:sz="0" w:space="0" w:color="auto"/>
        <w:right w:val="none" w:sz="0" w:space="0" w:color="auto"/>
      </w:divBdr>
    </w:div>
    <w:div w:id="1669091846">
      <w:bodyDiv w:val="1"/>
      <w:marLeft w:val="0"/>
      <w:marRight w:val="0"/>
      <w:marTop w:val="0"/>
      <w:marBottom w:val="0"/>
      <w:divBdr>
        <w:top w:val="none" w:sz="0" w:space="0" w:color="auto"/>
        <w:left w:val="none" w:sz="0" w:space="0" w:color="auto"/>
        <w:bottom w:val="none" w:sz="0" w:space="0" w:color="auto"/>
        <w:right w:val="none" w:sz="0" w:space="0" w:color="auto"/>
      </w:divBdr>
    </w:div>
    <w:div w:id="1669092470">
      <w:bodyDiv w:val="1"/>
      <w:marLeft w:val="0"/>
      <w:marRight w:val="0"/>
      <w:marTop w:val="0"/>
      <w:marBottom w:val="0"/>
      <w:divBdr>
        <w:top w:val="none" w:sz="0" w:space="0" w:color="auto"/>
        <w:left w:val="none" w:sz="0" w:space="0" w:color="auto"/>
        <w:bottom w:val="none" w:sz="0" w:space="0" w:color="auto"/>
        <w:right w:val="none" w:sz="0" w:space="0" w:color="auto"/>
      </w:divBdr>
    </w:div>
    <w:div w:id="1670399152">
      <w:bodyDiv w:val="1"/>
      <w:marLeft w:val="0"/>
      <w:marRight w:val="0"/>
      <w:marTop w:val="0"/>
      <w:marBottom w:val="0"/>
      <w:divBdr>
        <w:top w:val="none" w:sz="0" w:space="0" w:color="auto"/>
        <w:left w:val="none" w:sz="0" w:space="0" w:color="auto"/>
        <w:bottom w:val="none" w:sz="0" w:space="0" w:color="auto"/>
        <w:right w:val="none" w:sz="0" w:space="0" w:color="auto"/>
      </w:divBdr>
    </w:div>
    <w:div w:id="1673869853">
      <w:bodyDiv w:val="1"/>
      <w:marLeft w:val="0"/>
      <w:marRight w:val="0"/>
      <w:marTop w:val="0"/>
      <w:marBottom w:val="0"/>
      <w:divBdr>
        <w:top w:val="none" w:sz="0" w:space="0" w:color="auto"/>
        <w:left w:val="none" w:sz="0" w:space="0" w:color="auto"/>
        <w:bottom w:val="none" w:sz="0" w:space="0" w:color="auto"/>
        <w:right w:val="none" w:sz="0" w:space="0" w:color="auto"/>
      </w:divBdr>
    </w:div>
    <w:div w:id="1676835734">
      <w:bodyDiv w:val="1"/>
      <w:marLeft w:val="0"/>
      <w:marRight w:val="0"/>
      <w:marTop w:val="0"/>
      <w:marBottom w:val="0"/>
      <w:divBdr>
        <w:top w:val="none" w:sz="0" w:space="0" w:color="auto"/>
        <w:left w:val="none" w:sz="0" w:space="0" w:color="auto"/>
        <w:bottom w:val="none" w:sz="0" w:space="0" w:color="auto"/>
        <w:right w:val="none" w:sz="0" w:space="0" w:color="auto"/>
      </w:divBdr>
    </w:div>
    <w:div w:id="1680425749">
      <w:bodyDiv w:val="1"/>
      <w:marLeft w:val="0"/>
      <w:marRight w:val="0"/>
      <w:marTop w:val="0"/>
      <w:marBottom w:val="0"/>
      <w:divBdr>
        <w:top w:val="none" w:sz="0" w:space="0" w:color="auto"/>
        <w:left w:val="none" w:sz="0" w:space="0" w:color="auto"/>
        <w:bottom w:val="none" w:sz="0" w:space="0" w:color="auto"/>
        <w:right w:val="none" w:sz="0" w:space="0" w:color="auto"/>
      </w:divBdr>
    </w:div>
    <w:div w:id="1682582844">
      <w:bodyDiv w:val="1"/>
      <w:marLeft w:val="0"/>
      <w:marRight w:val="0"/>
      <w:marTop w:val="0"/>
      <w:marBottom w:val="0"/>
      <w:divBdr>
        <w:top w:val="none" w:sz="0" w:space="0" w:color="auto"/>
        <w:left w:val="none" w:sz="0" w:space="0" w:color="auto"/>
        <w:bottom w:val="none" w:sz="0" w:space="0" w:color="auto"/>
        <w:right w:val="none" w:sz="0" w:space="0" w:color="auto"/>
      </w:divBdr>
    </w:div>
    <w:div w:id="1684624932">
      <w:bodyDiv w:val="1"/>
      <w:marLeft w:val="0"/>
      <w:marRight w:val="0"/>
      <w:marTop w:val="0"/>
      <w:marBottom w:val="0"/>
      <w:divBdr>
        <w:top w:val="none" w:sz="0" w:space="0" w:color="auto"/>
        <w:left w:val="none" w:sz="0" w:space="0" w:color="auto"/>
        <w:bottom w:val="none" w:sz="0" w:space="0" w:color="auto"/>
        <w:right w:val="none" w:sz="0" w:space="0" w:color="auto"/>
      </w:divBdr>
    </w:div>
    <w:div w:id="1696076511">
      <w:bodyDiv w:val="1"/>
      <w:marLeft w:val="0"/>
      <w:marRight w:val="0"/>
      <w:marTop w:val="0"/>
      <w:marBottom w:val="0"/>
      <w:divBdr>
        <w:top w:val="none" w:sz="0" w:space="0" w:color="auto"/>
        <w:left w:val="none" w:sz="0" w:space="0" w:color="auto"/>
        <w:bottom w:val="none" w:sz="0" w:space="0" w:color="auto"/>
        <w:right w:val="none" w:sz="0" w:space="0" w:color="auto"/>
      </w:divBdr>
      <w:divsChild>
        <w:div w:id="2081052023">
          <w:marLeft w:val="0"/>
          <w:marRight w:val="0"/>
          <w:marTop w:val="0"/>
          <w:marBottom w:val="0"/>
          <w:divBdr>
            <w:top w:val="none" w:sz="0" w:space="0" w:color="auto"/>
            <w:left w:val="none" w:sz="0" w:space="0" w:color="auto"/>
            <w:bottom w:val="none" w:sz="0" w:space="0" w:color="auto"/>
            <w:right w:val="none" w:sz="0" w:space="0" w:color="auto"/>
          </w:divBdr>
        </w:div>
      </w:divsChild>
    </w:div>
    <w:div w:id="1697266557">
      <w:bodyDiv w:val="1"/>
      <w:marLeft w:val="0"/>
      <w:marRight w:val="0"/>
      <w:marTop w:val="0"/>
      <w:marBottom w:val="0"/>
      <w:divBdr>
        <w:top w:val="none" w:sz="0" w:space="0" w:color="auto"/>
        <w:left w:val="none" w:sz="0" w:space="0" w:color="auto"/>
        <w:bottom w:val="none" w:sz="0" w:space="0" w:color="auto"/>
        <w:right w:val="none" w:sz="0" w:space="0" w:color="auto"/>
      </w:divBdr>
    </w:div>
    <w:div w:id="1705599955">
      <w:bodyDiv w:val="1"/>
      <w:marLeft w:val="0"/>
      <w:marRight w:val="0"/>
      <w:marTop w:val="0"/>
      <w:marBottom w:val="0"/>
      <w:divBdr>
        <w:top w:val="none" w:sz="0" w:space="0" w:color="auto"/>
        <w:left w:val="none" w:sz="0" w:space="0" w:color="auto"/>
        <w:bottom w:val="none" w:sz="0" w:space="0" w:color="auto"/>
        <w:right w:val="none" w:sz="0" w:space="0" w:color="auto"/>
      </w:divBdr>
    </w:div>
    <w:div w:id="1709834925">
      <w:bodyDiv w:val="1"/>
      <w:marLeft w:val="0"/>
      <w:marRight w:val="0"/>
      <w:marTop w:val="0"/>
      <w:marBottom w:val="0"/>
      <w:divBdr>
        <w:top w:val="none" w:sz="0" w:space="0" w:color="auto"/>
        <w:left w:val="none" w:sz="0" w:space="0" w:color="auto"/>
        <w:bottom w:val="none" w:sz="0" w:space="0" w:color="auto"/>
        <w:right w:val="none" w:sz="0" w:space="0" w:color="auto"/>
      </w:divBdr>
    </w:div>
    <w:div w:id="1714962289">
      <w:bodyDiv w:val="1"/>
      <w:marLeft w:val="0"/>
      <w:marRight w:val="0"/>
      <w:marTop w:val="0"/>
      <w:marBottom w:val="0"/>
      <w:divBdr>
        <w:top w:val="none" w:sz="0" w:space="0" w:color="auto"/>
        <w:left w:val="none" w:sz="0" w:space="0" w:color="auto"/>
        <w:bottom w:val="none" w:sz="0" w:space="0" w:color="auto"/>
        <w:right w:val="none" w:sz="0" w:space="0" w:color="auto"/>
      </w:divBdr>
    </w:div>
    <w:div w:id="1726483818">
      <w:bodyDiv w:val="1"/>
      <w:marLeft w:val="0"/>
      <w:marRight w:val="0"/>
      <w:marTop w:val="0"/>
      <w:marBottom w:val="0"/>
      <w:divBdr>
        <w:top w:val="none" w:sz="0" w:space="0" w:color="auto"/>
        <w:left w:val="none" w:sz="0" w:space="0" w:color="auto"/>
        <w:bottom w:val="none" w:sz="0" w:space="0" w:color="auto"/>
        <w:right w:val="none" w:sz="0" w:space="0" w:color="auto"/>
      </w:divBdr>
    </w:div>
    <w:div w:id="1727028174">
      <w:bodyDiv w:val="1"/>
      <w:marLeft w:val="0"/>
      <w:marRight w:val="0"/>
      <w:marTop w:val="0"/>
      <w:marBottom w:val="0"/>
      <w:divBdr>
        <w:top w:val="none" w:sz="0" w:space="0" w:color="auto"/>
        <w:left w:val="none" w:sz="0" w:space="0" w:color="auto"/>
        <w:bottom w:val="none" w:sz="0" w:space="0" w:color="auto"/>
        <w:right w:val="none" w:sz="0" w:space="0" w:color="auto"/>
      </w:divBdr>
    </w:div>
    <w:div w:id="1739329297">
      <w:bodyDiv w:val="1"/>
      <w:marLeft w:val="0"/>
      <w:marRight w:val="0"/>
      <w:marTop w:val="0"/>
      <w:marBottom w:val="0"/>
      <w:divBdr>
        <w:top w:val="none" w:sz="0" w:space="0" w:color="auto"/>
        <w:left w:val="none" w:sz="0" w:space="0" w:color="auto"/>
        <w:bottom w:val="none" w:sz="0" w:space="0" w:color="auto"/>
        <w:right w:val="none" w:sz="0" w:space="0" w:color="auto"/>
      </w:divBdr>
    </w:div>
    <w:div w:id="1745179767">
      <w:bodyDiv w:val="1"/>
      <w:marLeft w:val="0"/>
      <w:marRight w:val="0"/>
      <w:marTop w:val="0"/>
      <w:marBottom w:val="0"/>
      <w:divBdr>
        <w:top w:val="none" w:sz="0" w:space="0" w:color="auto"/>
        <w:left w:val="none" w:sz="0" w:space="0" w:color="auto"/>
        <w:bottom w:val="none" w:sz="0" w:space="0" w:color="auto"/>
        <w:right w:val="none" w:sz="0" w:space="0" w:color="auto"/>
      </w:divBdr>
    </w:div>
    <w:div w:id="1747192288">
      <w:bodyDiv w:val="1"/>
      <w:marLeft w:val="0"/>
      <w:marRight w:val="0"/>
      <w:marTop w:val="0"/>
      <w:marBottom w:val="0"/>
      <w:divBdr>
        <w:top w:val="none" w:sz="0" w:space="0" w:color="auto"/>
        <w:left w:val="none" w:sz="0" w:space="0" w:color="auto"/>
        <w:bottom w:val="none" w:sz="0" w:space="0" w:color="auto"/>
        <w:right w:val="none" w:sz="0" w:space="0" w:color="auto"/>
      </w:divBdr>
    </w:div>
    <w:div w:id="1752308670">
      <w:bodyDiv w:val="1"/>
      <w:marLeft w:val="0"/>
      <w:marRight w:val="0"/>
      <w:marTop w:val="0"/>
      <w:marBottom w:val="0"/>
      <w:divBdr>
        <w:top w:val="none" w:sz="0" w:space="0" w:color="auto"/>
        <w:left w:val="none" w:sz="0" w:space="0" w:color="auto"/>
        <w:bottom w:val="none" w:sz="0" w:space="0" w:color="auto"/>
        <w:right w:val="none" w:sz="0" w:space="0" w:color="auto"/>
      </w:divBdr>
    </w:div>
    <w:div w:id="1754085366">
      <w:bodyDiv w:val="1"/>
      <w:marLeft w:val="0"/>
      <w:marRight w:val="0"/>
      <w:marTop w:val="0"/>
      <w:marBottom w:val="0"/>
      <w:divBdr>
        <w:top w:val="none" w:sz="0" w:space="0" w:color="auto"/>
        <w:left w:val="none" w:sz="0" w:space="0" w:color="auto"/>
        <w:bottom w:val="none" w:sz="0" w:space="0" w:color="auto"/>
        <w:right w:val="none" w:sz="0" w:space="0" w:color="auto"/>
      </w:divBdr>
    </w:div>
    <w:div w:id="1754156607">
      <w:bodyDiv w:val="1"/>
      <w:marLeft w:val="0"/>
      <w:marRight w:val="0"/>
      <w:marTop w:val="0"/>
      <w:marBottom w:val="0"/>
      <w:divBdr>
        <w:top w:val="none" w:sz="0" w:space="0" w:color="auto"/>
        <w:left w:val="none" w:sz="0" w:space="0" w:color="auto"/>
        <w:bottom w:val="none" w:sz="0" w:space="0" w:color="auto"/>
        <w:right w:val="none" w:sz="0" w:space="0" w:color="auto"/>
      </w:divBdr>
    </w:div>
    <w:div w:id="1755006802">
      <w:bodyDiv w:val="1"/>
      <w:marLeft w:val="0"/>
      <w:marRight w:val="0"/>
      <w:marTop w:val="0"/>
      <w:marBottom w:val="0"/>
      <w:divBdr>
        <w:top w:val="none" w:sz="0" w:space="0" w:color="auto"/>
        <w:left w:val="none" w:sz="0" w:space="0" w:color="auto"/>
        <w:bottom w:val="none" w:sz="0" w:space="0" w:color="auto"/>
        <w:right w:val="none" w:sz="0" w:space="0" w:color="auto"/>
      </w:divBdr>
    </w:div>
    <w:div w:id="1758406779">
      <w:bodyDiv w:val="1"/>
      <w:marLeft w:val="0"/>
      <w:marRight w:val="0"/>
      <w:marTop w:val="0"/>
      <w:marBottom w:val="0"/>
      <w:divBdr>
        <w:top w:val="none" w:sz="0" w:space="0" w:color="auto"/>
        <w:left w:val="none" w:sz="0" w:space="0" w:color="auto"/>
        <w:bottom w:val="none" w:sz="0" w:space="0" w:color="auto"/>
        <w:right w:val="none" w:sz="0" w:space="0" w:color="auto"/>
      </w:divBdr>
    </w:div>
    <w:div w:id="1765371880">
      <w:bodyDiv w:val="1"/>
      <w:marLeft w:val="0"/>
      <w:marRight w:val="0"/>
      <w:marTop w:val="0"/>
      <w:marBottom w:val="0"/>
      <w:divBdr>
        <w:top w:val="none" w:sz="0" w:space="0" w:color="auto"/>
        <w:left w:val="none" w:sz="0" w:space="0" w:color="auto"/>
        <w:bottom w:val="none" w:sz="0" w:space="0" w:color="auto"/>
        <w:right w:val="none" w:sz="0" w:space="0" w:color="auto"/>
      </w:divBdr>
    </w:div>
    <w:div w:id="1768499805">
      <w:bodyDiv w:val="1"/>
      <w:marLeft w:val="0"/>
      <w:marRight w:val="0"/>
      <w:marTop w:val="0"/>
      <w:marBottom w:val="0"/>
      <w:divBdr>
        <w:top w:val="none" w:sz="0" w:space="0" w:color="auto"/>
        <w:left w:val="none" w:sz="0" w:space="0" w:color="auto"/>
        <w:bottom w:val="none" w:sz="0" w:space="0" w:color="auto"/>
        <w:right w:val="none" w:sz="0" w:space="0" w:color="auto"/>
      </w:divBdr>
    </w:div>
    <w:div w:id="1769109574">
      <w:bodyDiv w:val="1"/>
      <w:marLeft w:val="0"/>
      <w:marRight w:val="0"/>
      <w:marTop w:val="0"/>
      <w:marBottom w:val="0"/>
      <w:divBdr>
        <w:top w:val="none" w:sz="0" w:space="0" w:color="auto"/>
        <w:left w:val="none" w:sz="0" w:space="0" w:color="auto"/>
        <w:bottom w:val="none" w:sz="0" w:space="0" w:color="auto"/>
        <w:right w:val="none" w:sz="0" w:space="0" w:color="auto"/>
      </w:divBdr>
    </w:div>
    <w:div w:id="1773159173">
      <w:bodyDiv w:val="1"/>
      <w:marLeft w:val="0"/>
      <w:marRight w:val="0"/>
      <w:marTop w:val="0"/>
      <w:marBottom w:val="0"/>
      <w:divBdr>
        <w:top w:val="none" w:sz="0" w:space="0" w:color="auto"/>
        <w:left w:val="none" w:sz="0" w:space="0" w:color="auto"/>
        <w:bottom w:val="none" w:sz="0" w:space="0" w:color="auto"/>
        <w:right w:val="none" w:sz="0" w:space="0" w:color="auto"/>
      </w:divBdr>
    </w:div>
    <w:div w:id="1774981219">
      <w:bodyDiv w:val="1"/>
      <w:marLeft w:val="0"/>
      <w:marRight w:val="0"/>
      <w:marTop w:val="0"/>
      <w:marBottom w:val="0"/>
      <w:divBdr>
        <w:top w:val="none" w:sz="0" w:space="0" w:color="auto"/>
        <w:left w:val="none" w:sz="0" w:space="0" w:color="auto"/>
        <w:bottom w:val="none" w:sz="0" w:space="0" w:color="auto"/>
        <w:right w:val="none" w:sz="0" w:space="0" w:color="auto"/>
      </w:divBdr>
    </w:div>
    <w:div w:id="1792046530">
      <w:bodyDiv w:val="1"/>
      <w:marLeft w:val="0"/>
      <w:marRight w:val="0"/>
      <w:marTop w:val="0"/>
      <w:marBottom w:val="0"/>
      <w:divBdr>
        <w:top w:val="none" w:sz="0" w:space="0" w:color="auto"/>
        <w:left w:val="none" w:sz="0" w:space="0" w:color="auto"/>
        <w:bottom w:val="none" w:sz="0" w:space="0" w:color="auto"/>
        <w:right w:val="none" w:sz="0" w:space="0" w:color="auto"/>
      </w:divBdr>
    </w:div>
    <w:div w:id="1793015544">
      <w:bodyDiv w:val="1"/>
      <w:marLeft w:val="0"/>
      <w:marRight w:val="0"/>
      <w:marTop w:val="0"/>
      <w:marBottom w:val="0"/>
      <w:divBdr>
        <w:top w:val="none" w:sz="0" w:space="0" w:color="auto"/>
        <w:left w:val="none" w:sz="0" w:space="0" w:color="auto"/>
        <w:bottom w:val="none" w:sz="0" w:space="0" w:color="auto"/>
        <w:right w:val="none" w:sz="0" w:space="0" w:color="auto"/>
      </w:divBdr>
    </w:div>
    <w:div w:id="1796212611">
      <w:bodyDiv w:val="1"/>
      <w:marLeft w:val="0"/>
      <w:marRight w:val="0"/>
      <w:marTop w:val="0"/>
      <w:marBottom w:val="0"/>
      <w:divBdr>
        <w:top w:val="none" w:sz="0" w:space="0" w:color="auto"/>
        <w:left w:val="none" w:sz="0" w:space="0" w:color="auto"/>
        <w:bottom w:val="none" w:sz="0" w:space="0" w:color="auto"/>
        <w:right w:val="none" w:sz="0" w:space="0" w:color="auto"/>
      </w:divBdr>
    </w:div>
    <w:div w:id="1796830514">
      <w:bodyDiv w:val="1"/>
      <w:marLeft w:val="0"/>
      <w:marRight w:val="0"/>
      <w:marTop w:val="0"/>
      <w:marBottom w:val="0"/>
      <w:divBdr>
        <w:top w:val="none" w:sz="0" w:space="0" w:color="auto"/>
        <w:left w:val="none" w:sz="0" w:space="0" w:color="auto"/>
        <w:bottom w:val="none" w:sz="0" w:space="0" w:color="auto"/>
        <w:right w:val="none" w:sz="0" w:space="0" w:color="auto"/>
      </w:divBdr>
    </w:div>
    <w:div w:id="1798715238">
      <w:bodyDiv w:val="1"/>
      <w:marLeft w:val="0"/>
      <w:marRight w:val="0"/>
      <w:marTop w:val="0"/>
      <w:marBottom w:val="0"/>
      <w:divBdr>
        <w:top w:val="none" w:sz="0" w:space="0" w:color="auto"/>
        <w:left w:val="none" w:sz="0" w:space="0" w:color="auto"/>
        <w:bottom w:val="none" w:sz="0" w:space="0" w:color="auto"/>
        <w:right w:val="none" w:sz="0" w:space="0" w:color="auto"/>
      </w:divBdr>
    </w:div>
    <w:div w:id="1805927726">
      <w:bodyDiv w:val="1"/>
      <w:marLeft w:val="0"/>
      <w:marRight w:val="0"/>
      <w:marTop w:val="0"/>
      <w:marBottom w:val="0"/>
      <w:divBdr>
        <w:top w:val="none" w:sz="0" w:space="0" w:color="auto"/>
        <w:left w:val="none" w:sz="0" w:space="0" w:color="auto"/>
        <w:bottom w:val="none" w:sz="0" w:space="0" w:color="auto"/>
        <w:right w:val="none" w:sz="0" w:space="0" w:color="auto"/>
      </w:divBdr>
    </w:div>
    <w:div w:id="1806849031">
      <w:bodyDiv w:val="1"/>
      <w:marLeft w:val="0"/>
      <w:marRight w:val="0"/>
      <w:marTop w:val="0"/>
      <w:marBottom w:val="0"/>
      <w:divBdr>
        <w:top w:val="none" w:sz="0" w:space="0" w:color="auto"/>
        <w:left w:val="none" w:sz="0" w:space="0" w:color="auto"/>
        <w:bottom w:val="none" w:sz="0" w:space="0" w:color="auto"/>
        <w:right w:val="none" w:sz="0" w:space="0" w:color="auto"/>
      </w:divBdr>
    </w:div>
    <w:div w:id="1807888462">
      <w:bodyDiv w:val="1"/>
      <w:marLeft w:val="0"/>
      <w:marRight w:val="0"/>
      <w:marTop w:val="0"/>
      <w:marBottom w:val="0"/>
      <w:divBdr>
        <w:top w:val="none" w:sz="0" w:space="0" w:color="auto"/>
        <w:left w:val="none" w:sz="0" w:space="0" w:color="auto"/>
        <w:bottom w:val="none" w:sz="0" w:space="0" w:color="auto"/>
        <w:right w:val="none" w:sz="0" w:space="0" w:color="auto"/>
      </w:divBdr>
    </w:div>
    <w:div w:id="1813013193">
      <w:bodyDiv w:val="1"/>
      <w:marLeft w:val="0"/>
      <w:marRight w:val="0"/>
      <w:marTop w:val="0"/>
      <w:marBottom w:val="0"/>
      <w:divBdr>
        <w:top w:val="none" w:sz="0" w:space="0" w:color="auto"/>
        <w:left w:val="none" w:sz="0" w:space="0" w:color="auto"/>
        <w:bottom w:val="none" w:sz="0" w:space="0" w:color="auto"/>
        <w:right w:val="none" w:sz="0" w:space="0" w:color="auto"/>
      </w:divBdr>
    </w:div>
    <w:div w:id="1816145816">
      <w:bodyDiv w:val="1"/>
      <w:marLeft w:val="0"/>
      <w:marRight w:val="0"/>
      <w:marTop w:val="0"/>
      <w:marBottom w:val="0"/>
      <w:divBdr>
        <w:top w:val="none" w:sz="0" w:space="0" w:color="auto"/>
        <w:left w:val="none" w:sz="0" w:space="0" w:color="auto"/>
        <w:bottom w:val="none" w:sz="0" w:space="0" w:color="auto"/>
        <w:right w:val="none" w:sz="0" w:space="0" w:color="auto"/>
      </w:divBdr>
    </w:div>
    <w:div w:id="1817183169">
      <w:bodyDiv w:val="1"/>
      <w:marLeft w:val="0"/>
      <w:marRight w:val="0"/>
      <w:marTop w:val="0"/>
      <w:marBottom w:val="0"/>
      <w:divBdr>
        <w:top w:val="none" w:sz="0" w:space="0" w:color="auto"/>
        <w:left w:val="none" w:sz="0" w:space="0" w:color="auto"/>
        <w:bottom w:val="none" w:sz="0" w:space="0" w:color="auto"/>
        <w:right w:val="none" w:sz="0" w:space="0" w:color="auto"/>
      </w:divBdr>
    </w:div>
    <w:div w:id="1817867349">
      <w:bodyDiv w:val="1"/>
      <w:marLeft w:val="0"/>
      <w:marRight w:val="0"/>
      <w:marTop w:val="0"/>
      <w:marBottom w:val="0"/>
      <w:divBdr>
        <w:top w:val="none" w:sz="0" w:space="0" w:color="auto"/>
        <w:left w:val="none" w:sz="0" w:space="0" w:color="auto"/>
        <w:bottom w:val="none" w:sz="0" w:space="0" w:color="auto"/>
        <w:right w:val="none" w:sz="0" w:space="0" w:color="auto"/>
      </w:divBdr>
    </w:div>
    <w:div w:id="1819423381">
      <w:bodyDiv w:val="1"/>
      <w:marLeft w:val="0"/>
      <w:marRight w:val="0"/>
      <w:marTop w:val="0"/>
      <w:marBottom w:val="0"/>
      <w:divBdr>
        <w:top w:val="none" w:sz="0" w:space="0" w:color="auto"/>
        <w:left w:val="none" w:sz="0" w:space="0" w:color="auto"/>
        <w:bottom w:val="none" w:sz="0" w:space="0" w:color="auto"/>
        <w:right w:val="none" w:sz="0" w:space="0" w:color="auto"/>
      </w:divBdr>
    </w:div>
    <w:div w:id="1825580835">
      <w:bodyDiv w:val="1"/>
      <w:marLeft w:val="0"/>
      <w:marRight w:val="0"/>
      <w:marTop w:val="0"/>
      <w:marBottom w:val="0"/>
      <w:divBdr>
        <w:top w:val="none" w:sz="0" w:space="0" w:color="auto"/>
        <w:left w:val="none" w:sz="0" w:space="0" w:color="auto"/>
        <w:bottom w:val="none" w:sz="0" w:space="0" w:color="auto"/>
        <w:right w:val="none" w:sz="0" w:space="0" w:color="auto"/>
      </w:divBdr>
    </w:div>
    <w:div w:id="1826776858">
      <w:bodyDiv w:val="1"/>
      <w:marLeft w:val="0"/>
      <w:marRight w:val="0"/>
      <w:marTop w:val="0"/>
      <w:marBottom w:val="0"/>
      <w:divBdr>
        <w:top w:val="none" w:sz="0" w:space="0" w:color="auto"/>
        <w:left w:val="none" w:sz="0" w:space="0" w:color="auto"/>
        <w:bottom w:val="none" w:sz="0" w:space="0" w:color="auto"/>
        <w:right w:val="none" w:sz="0" w:space="0" w:color="auto"/>
      </w:divBdr>
    </w:div>
    <w:div w:id="1828086085">
      <w:bodyDiv w:val="1"/>
      <w:marLeft w:val="0"/>
      <w:marRight w:val="0"/>
      <w:marTop w:val="0"/>
      <w:marBottom w:val="0"/>
      <w:divBdr>
        <w:top w:val="none" w:sz="0" w:space="0" w:color="auto"/>
        <w:left w:val="none" w:sz="0" w:space="0" w:color="auto"/>
        <w:bottom w:val="none" w:sz="0" w:space="0" w:color="auto"/>
        <w:right w:val="none" w:sz="0" w:space="0" w:color="auto"/>
      </w:divBdr>
    </w:div>
    <w:div w:id="1831289044">
      <w:bodyDiv w:val="1"/>
      <w:marLeft w:val="0"/>
      <w:marRight w:val="0"/>
      <w:marTop w:val="0"/>
      <w:marBottom w:val="0"/>
      <w:divBdr>
        <w:top w:val="none" w:sz="0" w:space="0" w:color="auto"/>
        <w:left w:val="none" w:sz="0" w:space="0" w:color="auto"/>
        <w:bottom w:val="none" w:sz="0" w:space="0" w:color="auto"/>
        <w:right w:val="none" w:sz="0" w:space="0" w:color="auto"/>
      </w:divBdr>
    </w:div>
    <w:div w:id="1832525811">
      <w:bodyDiv w:val="1"/>
      <w:marLeft w:val="0"/>
      <w:marRight w:val="0"/>
      <w:marTop w:val="0"/>
      <w:marBottom w:val="0"/>
      <w:divBdr>
        <w:top w:val="none" w:sz="0" w:space="0" w:color="auto"/>
        <w:left w:val="none" w:sz="0" w:space="0" w:color="auto"/>
        <w:bottom w:val="none" w:sz="0" w:space="0" w:color="auto"/>
        <w:right w:val="none" w:sz="0" w:space="0" w:color="auto"/>
      </w:divBdr>
    </w:div>
    <w:div w:id="1832717080">
      <w:bodyDiv w:val="1"/>
      <w:marLeft w:val="0"/>
      <w:marRight w:val="0"/>
      <w:marTop w:val="0"/>
      <w:marBottom w:val="0"/>
      <w:divBdr>
        <w:top w:val="none" w:sz="0" w:space="0" w:color="auto"/>
        <w:left w:val="none" w:sz="0" w:space="0" w:color="auto"/>
        <w:bottom w:val="none" w:sz="0" w:space="0" w:color="auto"/>
        <w:right w:val="none" w:sz="0" w:space="0" w:color="auto"/>
      </w:divBdr>
    </w:div>
    <w:div w:id="1833909542">
      <w:bodyDiv w:val="1"/>
      <w:marLeft w:val="0"/>
      <w:marRight w:val="0"/>
      <w:marTop w:val="0"/>
      <w:marBottom w:val="0"/>
      <w:divBdr>
        <w:top w:val="none" w:sz="0" w:space="0" w:color="auto"/>
        <w:left w:val="none" w:sz="0" w:space="0" w:color="auto"/>
        <w:bottom w:val="none" w:sz="0" w:space="0" w:color="auto"/>
        <w:right w:val="none" w:sz="0" w:space="0" w:color="auto"/>
      </w:divBdr>
    </w:div>
    <w:div w:id="1835097723">
      <w:bodyDiv w:val="1"/>
      <w:marLeft w:val="0"/>
      <w:marRight w:val="0"/>
      <w:marTop w:val="0"/>
      <w:marBottom w:val="0"/>
      <w:divBdr>
        <w:top w:val="none" w:sz="0" w:space="0" w:color="auto"/>
        <w:left w:val="none" w:sz="0" w:space="0" w:color="auto"/>
        <w:bottom w:val="none" w:sz="0" w:space="0" w:color="auto"/>
        <w:right w:val="none" w:sz="0" w:space="0" w:color="auto"/>
      </w:divBdr>
    </w:div>
    <w:div w:id="1844978965">
      <w:bodyDiv w:val="1"/>
      <w:marLeft w:val="0"/>
      <w:marRight w:val="0"/>
      <w:marTop w:val="0"/>
      <w:marBottom w:val="0"/>
      <w:divBdr>
        <w:top w:val="none" w:sz="0" w:space="0" w:color="auto"/>
        <w:left w:val="none" w:sz="0" w:space="0" w:color="auto"/>
        <w:bottom w:val="none" w:sz="0" w:space="0" w:color="auto"/>
        <w:right w:val="none" w:sz="0" w:space="0" w:color="auto"/>
      </w:divBdr>
    </w:div>
    <w:div w:id="1845590978">
      <w:bodyDiv w:val="1"/>
      <w:marLeft w:val="0"/>
      <w:marRight w:val="0"/>
      <w:marTop w:val="0"/>
      <w:marBottom w:val="0"/>
      <w:divBdr>
        <w:top w:val="none" w:sz="0" w:space="0" w:color="auto"/>
        <w:left w:val="none" w:sz="0" w:space="0" w:color="auto"/>
        <w:bottom w:val="none" w:sz="0" w:space="0" w:color="auto"/>
        <w:right w:val="none" w:sz="0" w:space="0" w:color="auto"/>
      </w:divBdr>
    </w:div>
    <w:div w:id="1846742740">
      <w:bodyDiv w:val="1"/>
      <w:marLeft w:val="0"/>
      <w:marRight w:val="0"/>
      <w:marTop w:val="0"/>
      <w:marBottom w:val="0"/>
      <w:divBdr>
        <w:top w:val="none" w:sz="0" w:space="0" w:color="auto"/>
        <w:left w:val="none" w:sz="0" w:space="0" w:color="auto"/>
        <w:bottom w:val="none" w:sz="0" w:space="0" w:color="auto"/>
        <w:right w:val="none" w:sz="0" w:space="0" w:color="auto"/>
      </w:divBdr>
    </w:div>
    <w:div w:id="1849370085">
      <w:bodyDiv w:val="1"/>
      <w:marLeft w:val="0"/>
      <w:marRight w:val="0"/>
      <w:marTop w:val="0"/>
      <w:marBottom w:val="0"/>
      <w:divBdr>
        <w:top w:val="none" w:sz="0" w:space="0" w:color="auto"/>
        <w:left w:val="none" w:sz="0" w:space="0" w:color="auto"/>
        <w:bottom w:val="none" w:sz="0" w:space="0" w:color="auto"/>
        <w:right w:val="none" w:sz="0" w:space="0" w:color="auto"/>
      </w:divBdr>
    </w:div>
    <w:div w:id="1854295532">
      <w:bodyDiv w:val="1"/>
      <w:marLeft w:val="0"/>
      <w:marRight w:val="0"/>
      <w:marTop w:val="0"/>
      <w:marBottom w:val="0"/>
      <w:divBdr>
        <w:top w:val="none" w:sz="0" w:space="0" w:color="auto"/>
        <w:left w:val="none" w:sz="0" w:space="0" w:color="auto"/>
        <w:bottom w:val="none" w:sz="0" w:space="0" w:color="auto"/>
        <w:right w:val="none" w:sz="0" w:space="0" w:color="auto"/>
      </w:divBdr>
    </w:div>
    <w:div w:id="1860463641">
      <w:bodyDiv w:val="1"/>
      <w:marLeft w:val="0"/>
      <w:marRight w:val="0"/>
      <w:marTop w:val="0"/>
      <w:marBottom w:val="0"/>
      <w:divBdr>
        <w:top w:val="none" w:sz="0" w:space="0" w:color="auto"/>
        <w:left w:val="none" w:sz="0" w:space="0" w:color="auto"/>
        <w:bottom w:val="none" w:sz="0" w:space="0" w:color="auto"/>
        <w:right w:val="none" w:sz="0" w:space="0" w:color="auto"/>
      </w:divBdr>
    </w:div>
    <w:div w:id="1860973770">
      <w:bodyDiv w:val="1"/>
      <w:marLeft w:val="0"/>
      <w:marRight w:val="0"/>
      <w:marTop w:val="0"/>
      <w:marBottom w:val="0"/>
      <w:divBdr>
        <w:top w:val="none" w:sz="0" w:space="0" w:color="auto"/>
        <w:left w:val="none" w:sz="0" w:space="0" w:color="auto"/>
        <w:bottom w:val="none" w:sz="0" w:space="0" w:color="auto"/>
        <w:right w:val="none" w:sz="0" w:space="0" w:color="auto"/>
      </w:divBdr>
    </w:div>
    <w:div w:id="1863011700">
      <w:bodyDiv w:val="1"/>
      <w:marLeft w:val="0"/>
      <w:marRight w:val="0"/>
      <w:marTop w:val="0"/>
      <w:marBottom w:val="0"/>
      <w:divBdr>
        <w:top w:val="none" w:sz="0" w:space="0" w:color="auto"/>
        <w:left w:val="none" w:sz="0" w:space="0" w:color="auto"/>
        <w:bottom w:val="none" w:sz="0" w:space="0" w:color="auto"/>
        <w:right w:val="none" w:sz="0" w:space="0" w:color="auto"/>
      </w:divBdr>
    </w:div>
    <w:div w:id="1864126021">
      <w:bodyDiv w:val="1"/>
      <w:marLeft w:val="0"/>
      <w:marRight w:val="0"/>
      <w:marTop w:val="0"/>
      <w:marBottom w:val="0"/>
      <w:divBdr>
        <w:top w:val="none" w:sz="0" w:space="0" w:color="auto"/>
        <w:left w:val="none" w:sz="0" w:space="0" w:color="auto"/>
        <w:bottom w:val="none" w:sz="0" w:space="0" w:color="auto"/>
        <w:right w:val="none" w:sz="0" w:space="0" w:color="auto"/>
      </w:divBdr>
    </w:div>
    <w:div w:id="1875465037">
      <w:bodyDiv w:val="1"/>
      <w:marLeft w:val="0"/>
      <w:marRight w:val="0"/>
      <w:marTop w:val="0"/>
      <w:marBottom w:val="0"/>
      <w:divBdr>
        <w:top w:val="none" w:sz="0" w:space="0" w:color="auto"/>
        <w:left w:val="none" w:sz="0" w:space="0" w:color="auto"/>
        <w:bottom w:val="none" w:sz="0" w:space="0" w:color="auto"/>
        <w:right w:val="none" w:sz="0" w:space="0" w:color="auto"/>
      </w:divBdr>
    </w:div>
    <w:div w:id="1875775008">
      <w:bodyDiv w:val="1"/>
      <w:marLeft w:val="0"/>
      <w:marRight w:val="0"/>
      <w:marTop w:val="0"/>
      <w:marBottom w:val="0"/>
      <w:divBdr>
        <w:top w:val="none" w:sz="0" w:space="0" w:color="auto"/>
        <w:left w:val="none" w:sz="0" w:space="0" w:color="auto"/>
        <w:bottom w:val="none" w:sz="0" w:space="0" w:color="auto"/>
        <w:right w:val="none" w:sz="0" w:space="0" w:color="auto"/>
      </w:divBdr>
    </w:div>
    <w:div w:id="1878925831">
      <w:bodyDiv w:val="1"/>
      <w:marLeft w:val="0"/>
      <w:marRight w:val="0"/>
      <w:marTop w:val="0"/>
      <w:marBottom w:val="0"/>
      <w:divBdr>
        <w:top w:val="none" w:sz="0" w:space="0" w:color="auto"/>
        <w:left w:val="none" w:sz="0" w:space="0" w:color="auto"/>
        <w:bottom w:val="none" w:sz="0" w:space="0" w:color="auto"/>
        <w:right w:val="none" w:sz="0" w:space="0" w:color="auto"/>
      </w:divBdr>
    </w:div>
    <w:div w:id="1884632047">
      <w:bodyDiv w:val="1"/>
      <w:marLeft w:val="0"/>
      <w:marRight w:val="0"/>
      <w:marTop w:val="0"/>
      <w:marBottom w:val="0"/>
      <w:divBdr>
        <w:top w:val="none" w:sz="0" w:space="0" w:color="auto"/>
        <w:left w:val="none" w:sz="0" w:space="0" w:color="auto"/>
        <w:bottom w:val="none" w:sz="0" w:space="0" w:color="auto"/>
        <w:right w:val="none" w:sz="0" w:space="0" w:color="auto"/>
      </w:divBdr>
    </w:div>
    <w:div w:id="1886017546">
      <w:bodyDiv w:val="1"/>
      <w:marLeft w:val="0"/>
      <w:marRight w:val="0"/>
      <w:marTop w:val="0"/>
      <w:marBottom w:val="0"/>
      <w:divBdr>
        <w:top w:val="none" w:sz="0" w:space="0" w:color="auto"/>
        <w:left w:val="none" w:sz="0" w:space="0" w:color="auto"/>
        <w:bottom w:val="none" w:sz="0" w:space="0" w:color="auto"/>
        <w:right w:val="none" w:sz="0" w:space="0" w:color="auto"/>
      </w:divBdr>
    </w:div>
    <w:div w:id="1890334628">
      <w:bodyDiv w:val="1"/>
      <w:marLeft w:val="0"/>
      <w:marRight w:val="0"/>
      <w:marTop w:val="0"/>
      <w:marBottom w:val="0"/>
      <w:divBdr>
        <w:top w:val="none" w:sz="0" w:space="0" w:color="auto"/>
        <w:left w:val="none" w:sz="0" w:space="0" w:color="auto"/>
        <w:bottom w:val="none" w:sz="0" w:space="0" w:color="auto"/>
        <w:right w:val="none" w:sz="0" w:space="0" w:color="auto"/>
      </w:divBdr>
      <w:divsChild>
        <w:div w:id="37826100">
          <w:marLeft w:val="547"/>
          <w:marRight w:val="0"/>
          <w:marTop w:val="0"/>
          <w:marBottom w:val="0"/>
          <w:divBdr>
            <w:top w:val="none" w:sz="0" w:space="0" w:color="auto"/>
            <w:left w:val="none" w:sz="0" w:space="0" w:color="auto"/>
            <w:bottom w:val="none" w:sz="0" w:space="0" w:color="auto"/>
            <w:right w:val="none" w:sz="0" w:space="0" w:color="auto"/>
          </w:divBdr>
        </w:div>
        <w:div w:id="276067092">
          <w:marLeft w:val="547"/>
          <w:marRight w:val="0"/>
          <w:marTop w:val="0"/>
          <w:marBottom w:val="0"/>
          <w:divBdr>
            <w:top w:val="none" w:sz="0" w:space="0" w:color="auto"/>
            <w:left w:val="none" w:sz="0" w:space="0" w:color="auto"/>
            <w:bottom w:val="none" w:sz="0" w:space="0" w:color="auto"/>
            <w:right w:val="none" w:sz="0" w:space="0" w:color="auto"/>
          </w:divBdr>
        </w:div>
      </w:divsChild>
    </w:div>
    <w:div w:id="1892880498">
      <w:bodyDiv w:val="1"/>
      <w:marLeft w:val="0"/>
      <w:marRight w:val="0"/>
      <w:marTop w:val="0"/>
      <w:marBottom w:val="0"/>
      <w:divBdr>
        <w:top w:val="none" w:sz="0" w:space="0" w:color="auto"/>
        <w:left w:val="none" w:sz="0" w:space="0" w:color="auto"/>
        <w:bottom w:val="none" w:sz="0" w:space="0" w:color="auto"/>
        <w:right w:val="none" w:sz="0" w:space="0" w:color="auto"/>
      </w:divBdr>
    </w:div>
    <w:div w:id="1900706292">
      <w:bodyDiv w:val="1"/>
      <w:marLeft w:val="0"/>
      <w:marRight w:val="0"/>
      <w:marTop w:val="0"/>
      <w:marBottom w:val="0"/>
      <w:divBdr>
        <w:top w:val="none" w:sz="0" w:space="0" w:color="auto"/>
        <w:left w:val="none" w:sz="0" w:space="0" w:color="auto"/>
        <w:bottom w:val="none" w:sz="0" w:space="0" w:color="auto"/>
        <w:right w:val="none" w:sz="0" w:space="0" w:color="auto"/>
      </w:divBdr>
    </w:div>
    <w:div w:id="1906257614">
      <w:bodyDiv w:val="1"/>
      <w:marLeft w:val="0"/>
      <w:marRight w:val="0"/>
      <w:marTop w:val="0"/>
      <w:marBottom w:val="0"/>
      <w:divBdr>
        <w:top w:val="none" w:sz="0" w:space="0" w:color="auto"/>
        <w:left w:val="none" w:sz="0" w:space="0" w:color="auto"/>
        <w:bottom w:val="none" w:sz="0" w:space="0" w:color="auto"/>
        <w:right w:val="none" w:sz="0" w:space="0" w:color="auto"/>
      </w:divBdr>
    </w:div>
    <w:div w:id="1910530511">
      <w:bodyDiv w:val="1"/>
      <w:marLeft w:val="0"/>
      <w:marRight w:val="0"/>
      <w:marTop w:val="0"/>
      <w:marBottom w:val="0"/>
      <w:divBdr>
        <w:top w:val="none" w:sz="0" w:space="0" w:color="auto"/>
        <w:left w:val="none" w:sz="0" w:space="0" w:color="auto"/>
        <w:bottom w:val="none" w:sz="0" w:space="0" w:color="auto"/>
        <w:right w:val="none" w:sz="0" w:space="0" w:color="auto"/>
      </w:divBdr>
    </w:div>
    <w:div w:id="1912152188">
      <w:bodyDiv w:val="1"/>
      <w:marLeft w:val="0"/>
      <w:marRight w:val="0"/>
      <w:marTop w:val="0"/>
      <w:marBottom w:val="0"/>
      <w:divBdr>
        <w:top w:val="none" w:sz="0" w:space="0" w:color="auto"/>
        <w:left w:val="none" w:sz="0" w:space="0" w:color="auto"/>
        <w:bottom w:val="none" w:sz="0" w:space="0" w:color="auto"/>
        <w:right w:val="none" w:sz="0" w:space="0" w:color="auto"/>
      </w:divBdr>
    </w:div>
    <w:div w:id="1912688121">
      <w:bodyDiv w:val="1"/>
      <w:marLeft w:val="0"/>
      <w:marRight w:val="0"/>
      <w:marTop w:val="0"/>
      <w:marBottom w:val="0"/>
      <w:divBdr>
        <w:top w:val="none" w:sz="0" w:space="0" w:color="auto"/>
        <w:left w:val="none" w:sz="0" w:space="0" w:color="auto"/>
        <w:bottom w:val="none" w:sz="0" w:space="0" w:color="auto"/>
        <w:right w:val="none" w:sz="0" w:space="0" w:color="auto"/>
      </w:divBdr>
    </w:div>
    <w:div w:id="1912886903">
      <w:bodyDiv w:val="1"/>
      <w:marLeft w:val="0"/>
      <w:marRight w:val="0"/>
      <w:marTop w:val="0"/>
      <w:marBottom w:val="0"/>
      <w:divBdr>
        <w:top w:val="none" w:sz="0" w:space="0" w:color="auto"/>
        <w:left w:val="none" w:sz="0" w:space="0" w:color="auto"/>
        <w:bottom w:val="none" w:sz="0" w:space="0" w:color="auto"/>
        <w:right w:val="none" w:sz="0" w:space="0" w:color="auto"/>
      </w:divBdr>
    </w:div>
    <w:div w:id="1929386050">
      <w:bodyDiv w:val="1"/>
      <w:marLeft w:val="0"/>
      <w:marRight w:val="0"/>
      <w:marTop w:val="0"/>
      <w:marBottom w:val="0"/>
      <w:divBdr>
        <w:top w:val="none" w:sz="0" w:space="0" w:color="auto"/>
        <w:left w:val="none" w:sz="0" w:space="0" w:color="auto"/>
        <w:bottom w:val="none" w:sz="0" w:space="0" w:color="auto"/>
        <w:right w:val="none" w:sz="0" w:space="0" w:color="auto"/>
      </w:divBdr>
    </w:div>
    <w:div w:id="1930625406">
      <w:bodyDiv w:val="1"/>
      <w:marLeft w:val="0"/>
      <w:marRight w:val="0"/>
      <w:marTop w:val="0"/>
      <w:marBottom w:val="0"/>
      <w:divBdr>
        <w:top w:val="none" w:sz="0" w:space="0" w:color="auto"/>
        <w:left w:val="none" w:sz="0" w:space="0" w:color="auto"/>
        <w:bottom w:val="none" w:sz="0" w:space="0" w:color="auto"/>
        <w:right w:val="none" w:sz="0" w:space="0" w:color="auto"/>
      </w:divBdr>
    </w:div>
    <w:div w:id="1932081950">
      <w:bodyDiv w:val="1"/>
      <w:marLeft w:val="0"/>
      <w:marRight w:val="0"/>
      <w:marTop w:val="0"/>
      <w:marBottom w:val="0"/>
      <w:divBdr>
        <w:top w:val="none" w:sz="0" w:space="0" w:color="auto"/>
        <w:left w:val="none" w:sz="0" w:space="0" w:color="auto"/>
        <w:bottom w:val="none" w:sz="0" w:space="0" w:color="auto"/>
        <w:right w:val="none" w:sz="0" w:space="0" w:color="auto"/>
      </w:divBdr>
    </w:div>
    <w:div w:id="1936667038">
      <w:bodyDiv w:val="1"/>
      <w:marLeft w:val="0"/>
      <w:marRight w:val="0"/>
      <w:marTop w:val="0"/>
      <w:marBottom w:val="0"/>
      <w:divBdr>
        <w:top w:val="none" w:sz="0" w:space="0" w:color="auto"/>
        <w:left w:val="none" w:sz="0" w:space="0" w:color="auto"/>
        <w:bottom w:val="none" w:sz="0" w:space="0" w:color="auto"/>
        <w:right w:val="none" w:sz="0" w:space="0" w:color="auto"/>
      </w:divBdr>
    </w:div>
    <w:div w:id="1938713595">
      <w:bodyDiv w:val="1"/>
      <w:marLeft w:val="0"/>
      <w:marRight w:val="0"/>
      <w:marTop w:val="0"/>
      <w:marBottom w:val="0"/>
      <w:divBdr>
        <w:top w:val="none" w:sz="0" w:space="0" w:color="auto"/>
        <w:left w:val="none" w:sz="0" w:space="0" w:color="auto"/>
        <w:bottom w:val="none" w:sz="0" w:space="0" w:color="auto"/>
        <w:right w:val="none" w:sz="0" w:space="0" w:color="auto"/>
      </w:divBdr>
    </w:div>
    <w:div w:id="1943758956">
      <w:bodyDiv w:val="1"/>
      <w:marLeft w:val="0"/>
      <w:marRight w:val="0"/>
      <w:marTop w:val="0"/>
      <w:marBottom w:val="0"/>
      <w:divBdr>
        <w:top w:val="none" w:sz="0" w:space="0" w:color="auto"/>
        <w:left w:val="none" w:sz="0" w:space="0" w:color="auto"/>
        <w:bottom w:val="none" w:sz="0" w:space="0" w:color="auto"/>
        <w:right w:val="none" w:sz="0" w:space="0" w:color="auto"/>
      </w:divBdr>
    </w:div>
    <w:div w:id="1948269201">
      <w:bodyDiv w:val="1"/>
      <w:marLeft w:val="0"/>
      <w:marRight w:val="0"/>
      <w:marTop w:val="0"/>
      <w:marBottom w:val="0"/>
      <w:divBdr>
        <w:top w:val="none" w:sz="0" w:space="0" w:color="auto"/>
        <w:left w:val="none" w:sz="0" w:space="0" w:color="auto"/>
        <w:bottom w:val="none" w:sz="0" w:space="0" w:color="auto"/>
        <w:right w:val="none" w:sz="0" w:space="0" w:color="auto"/>
      </w:divBdr>
    </w:div>
    <w:div w:id="1952467993">
      <w:bodyDiv w:val="1"/>
      <w:marLeft w:val="0"/>
      <w:marRight w:val="0"/>
      <w:marTop w:val="0"/>
      <w:marBottom w:val="0"/>
      <w:divBdr>
        <w:top w:val="none" w:sz="0" w:space="0" w:color="auto"/>
        <w:left w:val="none" w:sz="0" w:space="0" w:color="auto"/>
        <w:bottom w:val="none" w:sz="0" w:space="0" w:color="auto"/>
        <w:right w:val="none" w:sz="0" w:space="0" w:color="auto"/>
      </w:divBdr>
    </w:div>
    <w:div w:id="1952666199">
      <w:bodyDiv w:val="1"/>
      <w:marLeft w:val="0"/>
      <w:marRight w:val="0"/>
      <w:marTop w:val="0"/>
      <w:marBottom w:val="0"/>
      <w:divBdr>
        <w:top w:val="none" w:sz="0" w:space="0" w:color="auto"/>
        <w:left w:val="none" w:sz="0" w:space="0" w:color="auto"/>
        <w:bottom w:val="none" w:sz="0" w:space="0" w:color="auto"/>
        <w:right w:val="none" w:sz="0" w:space="0" w:color="auto"/>
      </w:divBdr>
    </w:div>
    <w:div w:id="1954823917">
      <w:bodyDiv w:val="1"/>
      <w:marLeft w:val="0"/>
      <w:marRight w:val="0"/>
      <w:marTop w:val="0"/>
      <w:marBottom w:val="0"/>
      <w:divBdr>
        <w:top w:val="none" w:sz="0" w:space="0" w:color="auto"/>
        <w:left w:val="none" w:sz="0" w:space="0" w:color="auto"/>
        <w:bottom w:val="none" w:sz="0" w:space="0" w:color="auto"/>
        <w:right w:val="none" w:sz="0" w:space="0" w:color="auto"/>
      </w:divBdr>
    </w:div>
    <w:div w:id="1956403048">
      <w:bodyDiv w:val="1"/>
      <w:marLeft w:val="0"/>
      <w:marRight w:val="0"/>
      <w:marTop w:val="0"/>
      <w:marBottom w:val="0"/>
      <w:divBdr>
        <w:top w:val="none" w:sz="0" w:space="0" w:color="auto"/>
        <w:left w:val="none" w:sz="0" w:space="0" w:color="auto"/>
        <w:bottom w:val="none" w:sz="0" w:space="0" w:color="auto"/>
        <w:right w:val="none" w:sz="0" w:space="0" w:color="auto"/>
      </w:divBdr>
    </w:div>
    <w:div w:id="1959027868">
      <w:bodyDiv w:val="1"/>
      <w:marLeft w:val="0"/>
      <w:marRight w:val="0"/>
      <w:marTop w:val="0"/>
      <w:marBottom w:val="0"/>
      <w:divBdr>
        <w:top w:val="none" w:sz="0" w:space="0" w:color="auto"/>
        <w:left w:val="none" w:sz="0" w:space="0" w:color="auto"/>
        <w:bottom w:val="none" w:sz="0" w:space="0" w:color="auto"/>
        <w:right w:val="none" w:sz="0" w:space="0" w:color="auto"/>
      </w:divBdr>
    </w:div>
    <w:div w:id="1960991298">
      <w:bodyDiv w:val="1"/>
      <w:marLeft w:val="0"/>
      <w:marRight w:val="0"/>
      <w:marTop w:val="0"/>
      <w:marBottom w:val="0"/>
      <w:divBdr>
        <w:top w:val="none" w:sz="0" w:space="0" w:color="auto"/>
        <w:left w:val="none" w:sz="0" w:space="0" w:color="auto"/>
        <w:bottom w:val="none" w:sz="0" w:space="0" w:color="auto"/>
        <w:right w:val="none" w:sz="0" w:space="0" w:color="auto"/>
      </w:divBdr>
    </w:div>
    <w:div w:id="1963730700">
      <w:bodyDiv w:val="1"/>
      <w:marLeft w:val="0"/>
      <w:marRight w:val="0"/>
      <w:marTop w:val="0"/>
      <w:marBottom w:val="0"/>
      <w:divBdr>
        <w:top w:val="none" w:sz="0" w:space="0" w:color="auto"/>
        <w:left w:val="none" w:sz="0" w:space="0" w:color="auto"/>
        <w:bottom w:val="none" w:sz="0" w:space="0" w:color="auto"/>
        <w:right w:val="none" w:sz="0" w:space="0" w:color="auto"/>
      </w:divBdr>
    </w:div>
    <w:div w:id="1964576713">
      <w:bodyDiv w:val="1"/>
      <w:marLeft w:val="0"/>
      <w:marRight w:val="0"/>
      <w:marTop w:val="0"/>
      <w:marBottom w:val="0"/>
      <w:divBdr>
        <w:top w:val="none" w:sz="0" w:space="0" w:color="auto"/>
        <w:left w:val="none" w:sz="0" w:space="0" w:color="auto"/>
        <w:bottom w:val="none" w:sz="0" w:space="0" w:color="auto"/>
        <w:right w:val="none" w:sz="0" w:space="0" w:color="auto"/>
      </w:divBdr>
    </w:div>
    <w:div w:id="1969240889">
      <w:bodyDiv w:val="1"/>
      <w:marLeft w:val="0"/>
      <w:marRight w:val="0"/>
      <w:marTop w:val="0"/>
      <w:marBottom w:val="0"/>
      <w:divBdr>
        <w:top w:val="none" w:sz="0" w:space="0" w:color="auto"/>
        <w:left w:val="none" w:sz="0" w:space="0" w:color="auto"/>
        <w:bottom w:val="none" w:sz="0" w:space="0" w:color="auto"/>
        <w:right w:val="none" w:sz="0" w:space="0" w:color="auto"/>
      </w:divBdr>
    </w:div>
    <w:div w:id="1972519364">
      <w:bodyDiv w:val="1"/>
      <w:marLeft w:val="0"/>
      <w:marRight w:val="0"/>
      <w:marTop w:val="0"/>
      <w:marBottom w:val="0"/>
      <w:divBdr>
        <w:top w:val="none" w:sz="0" w:space="0" w:color="auto"/>
        <w:left w:val="none" w:sz="0" w:space="0" w:color="auto"/>
        <w:bottom w:val="none" w:sz="0" w:space="0" w:color="auto"/>
        <w:right w:val="none" w:sz="0" w:space="0" w:color="auto"/>
      </w:divBdr>
    </w:div>
    <w:div w:id="1977446356">
      <w:bodyDiv w:val="1"/>
      <w:marLeft w:val="0"/>
      <w:marRight w:val="0"/>
      <w:marTop w:val="0"/>
      <w:marBottom w:val="0"/>
      <w:divBdr>
        <w:top w:val="none" w:sz="0" w:space="0" w:color="auto"/>
        <w:left w:val="none" w:sz="0" w:space="0" w:color="auto"/>
        <w:bottom w:val="none" w:sz="0" w:space="0" w:color="auto"/>
        <w:right w:val="none" w:sz="0" w:space="0" w:color="auto"/>
      </w:divBdr>
    </w:div>
    <w:div w:id="1980498654">
      <w:bodyDiv w:val="1"/>
      <w:marLeft w:val="0"/>
      <w:marRight w:val="0"/>
      <w:marTop w:val="0"/>
      <w:marBottom w:val="0"/>
      <w:divBdr>
        <w:top w:val="none" w:sz="0" w:space="0" w:color="auto"/>
        <w:left w:val="none" w:sz="0" w:space="0" w:color="auto"/>
        <w:bottom w:val="none" w:sz="0" w:space="0" w:color="auto"/>
        <w:right w:val="none" w:sz="0" w:space="0" w:color="auto"/>
      </w:divBdr>
    </w:div>
    <w:div w:id="1990398087">
      <w:bodyDiv w:val="1"/>
      <w:marLeft w:val="0"/>
      <w:marRight w:val="0"/>
      <w:marTop w:val="0"/>
      <w:marBottom w:val="0"/>
      <w:divBdr>
        <w:top w:val="none" w:sz="0" w:space="0" w:color="auto"/>
        <w:left w:val="none" w:sz="0" w:space="0" w:color="auto"/>
        <w:bottom w:val="none" w:sz="0" w:space="0" w:color="auto"/>
        <w:right w:val="none" w:sz="0" w:space="0" w:color="auto"/>
      </w:divBdr>
    </w:div>
    <w:div w:id="1990547780">
      <w:bodyDiv w:val="1"/>
      <w:marLeft w:val="0"/>
      <w:marRight w:val="0"/>
      <w:marTop w:val="0"/>
      <w:marBottom w:val="0"/>
      <w:divBdr>
        <w:top w:val="none" w:sz="0" w:space="0" w:color="auto"/>
        <w:left w:val="none" w:sz="0" w:space="0" w:color="auto"/>
        <w:bottom w:val="none" w:sz="0" w:space="0" w:color="auto"/>
        <w:right w:val="none" w:sz="0" w:space="0" w:color="auto"/>
      </w:divBdr>
    </w:div>
    <w:div w:id="1994748186">
      <w:bodyDiv w:val="1"/>
      <w:marLeft w:val="0"/>
      <w:marRight w:val="0"/>
      <w:marTop w:val="0"/>
      <w:marBottom w:val="0"/>
      <w:divBdr>
        <w:top w:val="none" w:sz="0" w:space="0" w:color="auto"/>
        <w:left w:val="none" w:sz="0" w:space="0" w:color="auto"/>
        <w:bottom w:val="none" w:sz="0" w:space="0" w:color="auto"/>
        <w:right w:val="none" w:sz="0" w:space="0" w:color="auto"/>
      </w:divBdr>
    </w:div>
    <w:div w:id="1996100819">
      <w:bodyDiv w:val="1"/>
      <w:marLeft w:val="0"/>
      <w:marRight w:val="0"/>
      <w:marTop w:val="0"/>
      <w:marBottom w:val="0"/>
      <w:divBdr>
        <w:top w:val="none" w:sz="0" w:space="0" w:color="auto"/>
        <w:left w:val="none" w:sz="0" w:space="0" w:color="auto"/>
        <w:bottom w:val="none" w:sz="0" w:space="0" w:color="auto"/>
        <w:right w:val="none" w:sz="0" w:space="0" w:color="auto"/>
      </w:divBdr>
    </w:div>
    <w:div w:id="1999723450">
      <w:bodyDiv w:val="1"/>
      <w:marLeft w:val="0"/>
      <w:marRight w:val="0"/>
      <w:marTop w:val="0"/>
      <w:marBottom w:val="0"/>
      <w:divBdr>
        <w:top w:val="none" w:sz="0" w:space="0" w:color="auto"/>
        <w:left w:val="none" w:sz="0" w:space="0" w:color="auto"/>
        <w:bottom w:val="none" w:sz="0" w:space="0" w:color="auto"/>
        <w:right w:val="none" w:sz="0" w:space="0" w:color="auto"/>
      </w:divBdr>
    </w:div>
    <w:div w:id="2003923795">
      <w:bodyDiv w:val="1"/>
      <w:marLeft w:val="0"/>
      <w:marRight w:val="0"/>
      <w:marTop w:val="0"/>
      <w:marBottom w:val="0"/>
      <w:divBdr>
        <w:top w:val="none" w:sz="0" w:space="0" w:color="auto"/>
        <w:left w:val="none" w:sz="0" w:space="0" w:color="auto"/>
        <w:bottom w:val="none" w:sz="0" w:space="0" w:color="auto"/>
        <w:right w:val="none" w:sz="0" w:space="0" w:color="auto"/>
      </w:divBdr>
    </w:div>
    <w:div w:id="2006980883">
      <w:bodyDiv w:val="1"/>
      <w:marLeft w:val="0"/>
      <w:marRight w:val="0"/>
      <w:marTop w:val="0"/>
      <w:marBottom w:val="0"/>
      <w:divBdr>
        <w:top w:val="none" w:sz="0" w:space="0" w:color="auto"/>
        <w:left w:val="none" w:sz="0" w:space="0" w:color="auto"/>
        <w:bottom w:val="none" w:sz="0" w:space="0" w:color="auto"/>
        <w:right w:val="none" w:sz="0" w:space="0" w:color="auto"/>
      </w:divBdr>
    </w:div>
    <w:div w:id="2014800420">
      <w:bodyDiv w:val="1"/>
      <w:marLeft w:val="0"/>
      <w:marRight w:val="0"/>
      <w:marTop w:val="0"/>
      <w:marBottom w:val="0"/>
      <w:divBdr>
        <w:top w:val="none" w:sz="0" w:space="0" w:color="auto"/>
        <w:left w:val="none" w:sz="0" w:space="0" w:color="auto"/>
        <w:bottom w:val="none" w:sz="0" w:space="0" w:color="auto"/>
        <w:right w:val="none" w:sz="0" w:space="0" w:color="auto"/>
      </w:divBdr>
    </w:div>
    <w:div w:id="2016030382">
      <w:bodyDiv w:val="1"/>
      <w:marLeft w:val="0"/>
      <w:marRight w:val="0"/>
      <w:marTop w:val="0"/>
      <w:marBottom w:val="0"/>
      <w:divBdr>
        <w:top w:val="none" w:sz="0" w:space="0" w:color="auto"/>
        <w:left w:val="none" w:sz="0" w:space="0" w:color="auto"/>
        <w:bottom w:val="none" w:sz="0" w:space="0" w:color="auto"/>
        <w:right w:val="none" w:sz="0" w:space="0" w:color="auto"/>
      </w:divBdr>
    </w:div>
    <w:div w:id="2018263441">
      <w:bodyDiv w:val="1"/>
      <w:marLeft w:val="0"/>
      <w:marRight w:val="0"/>
      <w:marTop w:val="0"/>
      <w:marBottom w:val="0"/>
      <w:divBdr>
        <w:top w:val="none" w:sz="0" w:space="0" w:color="auto"/>
        <w:left w:val="none" w:sz="0" w:space="0" w:color="auto"/>
        <w:bottom w:val="none" w:sz="0" w:space="0" w:color="auto"/>
        <w:right w:val="none" w:sz="0" w:space="0" w:color="auto"/>
      </w:divBdr>
    </w:div>
    <w:div w:id="2028098420">
      <w:bodyDiv w:val="1"/>
      <w:marLeft w:val="0"/>
      <w:marRight w:val="0"/>
      <w:marTop w:val="0"/>
      <w:marBottom w:val="0"/>
      <w:divBdr>
        <w:top w:val="none" w:sz="0" w:space="0" w:color="auto"/>
        <w:left w:val="none" w:sz="0" w:space="0" w:color="auto"/>
        <w:bottom w:val="none" w:sz="0" w:space="0" w:color="auto"/>
        <w:right w:val="none" w:sz="0" w:space="0" w:color="auto"/>
      </w:divBdr>
    </w:div>
    <w:div w:id="2030599238">
      <w:bodyDiv w:val="1"/>
      <w:marLeft w:val="0"/>
      <w:marRight w:val="0"/>
      <w:marTop w:val="0"/>
      <w:marBottom w:val="0"/>
      <w:divBdr>
        <w:top w:val="none" w:sz="0" w:space="0" w:color="auto"/>
        <w:left w:val="none" w:sz="0" w:space="0" w:color="auto"/>
        <w:bottom w:val="none" w:sz="0" w:space="0" w:color="auto"/>
        <w:right w:val="none" w:sz="0" w:space="0" w:color="auto"/>
      </w:divBdr>
    </w:div>
    <w:div w:id="2034185042">
      <w:bodyDiv w:val="1"/>
      <w:marLeft w:val="0"/>
      <w:marRight w:val="0"/>
      <w:marTop w:val="0"/>
      <w:marBottom w:val="0"/>
      <w:divBdr>
        <w:top w:val="none" w:sz="0" w:space="0" w:color="auto"/>
        <w:left w:val="none" w:sz="0" w:space="0" w:color="auto"/>
        <w:bottom w:val="none" w:sz="0" w:space="0" w:color="auto"/>
        <w:right w:val="none" w:sz="0" w:space="0" w:color="auto"/>
      </w:divBdr>
    </w:div>
    <w:div w:id="2035492785">
      <w:bodyDiv w:val="1"/>
      <w:marLeft w:val="0"/>
      <w:marRight w:val="0"/>
      <w:marTop w:val="0"/>
      <w:marBottom w:val="0"/>
      <w:divBdr>
        <w:top w:val="none" w:sz="0" w:space="0" w:color="auto"/>
        <w:left w:val="none" w:sz="0" w:space="0" w:color="auto"/>
        <w:bottom w:val="none" w:sz="0" w:space="0" w:color="auto"/>
        <w:right w:val="none" w:sz="0" w:space="0" w:color="auto"/>
      </w:divBdr>
    </w:div>
    <w:div w:id="2036497028">
      <w:bodyDiv w:val="1"/>
      <w:marLeft w:val="0"/>
      <w:marRight w:val="0"/>
      <w:marTop w:val="0"/>
      <w:marBottom w:val="0"/>
      <w:divBdr>
        <w:top w:val="none" w:sz="0" w:space="0" w:color="auto"/>
        <w:left w:val="none" w:sz="0" w:space="0" w:color="auto"/>
        <w:bottom w:val="none" w:sz="0" w:space="0" w:color="auto"/>
        <w:right w:val="none" w:sz="0" w:space="0" w:color="auto"/>
      </w:divBdr>
      <w:divsChild>
        <w:div w:id="155271155">
          <w:marLeft w:val="547"/>
          <w:marRight w:val="0"/>
          <w:marTop w:val="0"/>
          <w:marBottom w:val="0"/>
          <w:divBdr>
            <w:top w:val="none" w:sz="0" w:space="0" w:color="auto"/>
            <w:left w:val="none" w:sz="0" w:space="0" w:color="auto"/>
            <w:bottom w:val="none" w:sz="0" w:space="0" w:color="auto"/>
            <w:right w:val="none" w:sz="0" w:space="0" w:color="auto"/>
          </w:divBdr>
        </w:div>
        <w:div w:id="888686470">
          <w:marLeft w:val="547"/>
          <w:marRight w:val="0"/>
          <w:marTop w:val="0"/>
          <w:marBottom w:val="0"/>
          <w:divBdr>
            <w:top w:val="none" w:sz="0" w:space="0" w:color="auto"/>
            <w:left w:val="none" w:sz="0" w:space="0" w:color="auto"/>
            <w:bottom w:val="none" w:sz="0" w:space="0" w:color="auto"/>
            <w:right w:val="none" w:sz="0" w:space="0" w:color="auto"/>
          </w:divBdr>
        </w:div>
      </w:divsChild>
    </w:div>
    <w:div w:id="2037806538">
      <w:bodyDiv w:val="1"/>
      <w:marLeft w:val="0"/>
      <w:marRight w:val="0"/>
      <w:marTop w:val="0"/>
      <w:marBottom w:val="0"/>
      <w:divBdr>
        <w:top w:val="none" w:sz="0" w:space="0" w:color="auto"/>
        <w:left w:val="none" w:sz="0" w:space="0" w:color="auto"/>
        <w:bottom w:val="none" w:sz="0" w:space="0" w:color="auto"/>
        <w:right w:val="none" w:sz="0" w:space="0" w:color="auto"/>
      </w:divBdr>
    </w:div>
    <w:div w:id="2038316084">
      <w:bodyDiv w:val="1"/>
      <w:marLeft w:val="0"/>
      <w:marRight w:val="0"/>
      <w:marTop w:val="0"/>
      <w:marBottom w:val="0"/>
      <w:divBdr>
        <w:top w:val="none" w:sz="0" w:space="0" w:color="auto"/>
        <w:left w:val="none" w:sz="0" w:space="0" w:color="auto"/>
        <w:bottom w:val="none" w:sz="0" w:space="0" w:color="auto"/>
        <w:right w:val="none" w:sz="0" w:space="0" w:color="auto"/>
      </w:divBdr>
    </w:div>
    <w:div w:id="2039158511">
      <w:bodyDiv w:val="1"/>
      <w:marLeft w:val="0"/>
      <w:marRight w:val="0"/>
      <w:marTop w:val="0"/>
      <w:marBottom w:val="0"/>
      <w:divBdr>
        <w:top w:val="none" w:sz="0" w:space="0" w:color="auto"/>
        <w:left w:val="none" w:sz="0" w:space="0" w:color="auto"/>
        <w:bottom w:val="none" w:sz="0" w:space="0" w:color="auto"/>
        <w:right w:val="none" w:sz="0" w:space="0" w:color="auto"/>
      </w:divBdr>
    </w:div>
    <w:div w:id="2039895209">
      <w:bodyDiv w:val="1"/>
      <w:marLeft w:val="0"/>
      <w:marRight w:val="0"/>
      <w:marTop w:val="0"/>
      <w:marBottom w:val="0"/>
      <w:divBdr>
        <w:top w:val="none" w:sz="0" w:space="0" w:color="auto"/>
        <w:left w:val="none" w:sz="0" w:space="0" w:color="auto"/>
        <w:bottom w:val="none" w:sz="0" w:space="0" w:color="auto"/>
        <w:right w:val="none" w:sz="0" w:space="0" w:color="auto"/>
      </w:divBdr>
    </w:div>
    <w:div w:id="2045060248">
      <w:bodyDiv w:val="1"/>
      <w:marLeft w:val="0"/>
      <w:marRight w:val="0"/>
      <w:marTop w:val="0"/>
      <w:marBottom w:val="0"/>
      <w:divBdr>
        <w:top w:val="none" w:sz="0" w:space="0" w:color="auto"/>
        <w:left w:val="none" w:sz="0" w:space="0" w:color="auto"/>
        <w:bottom w:val="none" w:sz="0" w:space="0" w:color="auto"/>
        <w:right w:val="none" w:sz="0" w:space="0" w:color="auto"/>
      </w:divBdr>
    </w:div>
    <w:div w:id="2053459561">
      <w:bodyDiv w:val="1"/>
      <w:marLeft w:val="0"/>
      <w:marRight w:val="0"/>
      <w:marTop w:val="0"/>
      <w:marBottom w:val="0"/>
      <w:divBdr>
        <w:top w:val="none" w:sz="0" w:space="0" w:color="auto"/>
        <w:left w:val="none" w:sz="0" w:space="0" w:color="auto"/>
        <w:bottom w:val="none" w:sz="0" w:space="0" w:color="auto"/>
        <w:right w:val="none" w:sz="0" w:space="0" w:color="auto"/>
      </w:divBdr>
    </w:div>
    <w:div w:id="2056853495">
      <w:bodyDiv w:val="1"/>
      <w:marLeft w:val="0"/>
      <w:marRight w:val="0"/>
      <w:marTop w:val="0"/>
      <w:marBottom w:val="0"/>
      <w:divBdr>
        <w:top w:val="none" w:sz="0" w:space="0" w:color="auto"/>
        <w:left w:val="none" w:sz="0" w:space="0" w:color="auto"/>
        <w:bottom w:val="none" w:sz="0" w:space="0" w:color="auto"/>
        <w:right w:val="none" w:sz="0" w:space="0" w:color="auto"/>
      </w:divBdr>
    </w:div>
    <w:div w:id="2057662432">
      <w:bodyDiv w:val="1"/>
      <w:marLeft w:val="0"/>
      <w:marRight w:val="0"/>
      <w:marTop w:val="0"/>
      <w:marBottom w:val="0"/>
      <w:divBdr>
        <w:top w:val="none" w:sz="0" w:space="0" w:color="auto"/>
        <w:left w:val="none" w:sz="0" w:space="0" w:color="auto"/>
        <w:bottom w:val="none" w:sz="0" w:space="0" w:color="auto"/>
        <w:right w:val="none" w:sz="0" w:space="0" w:color="auto"/>
      </w:divBdr>
    </w:div>
    <w:div w:id="2061972615">
      <w:bodyDiv w:val="1"/>
      <w:marLeft w:val="0"/>
      <w:marRight w:val="0"/>
      <w:marTop w:val="0"/>
      <w:marBottom w:val="0"/>
      <w:divBdr>
        <w:top w:val="none" w:sz="0" w:space="0" w:color="auto"/>
        <w:left w:val="none" w:sz="0" w:space="0" w:color="auto"/>
        <w:bottom w:val="none" w:sz="0" w:space="0" w:color="auto"/>
        <w:right w:val="none" w:sz="0" w:space="0" w:color="auto"/>
      </w:divBdr>
    </w:div>
    <w:div w:id="2063749657">
      <w:bodyDiv w:val="1"/>
      <w:marLeft w:val="0"/>
      <w:marRight w:val="0"/>
      <w:marTop w:val="0"/>
      <w:marBottom w:val="0"/>
      <w:divBdr>
        <w:top w:val="none" w:sz="0" w:space="0" w:color="auto"/>
        <w:left w:val="none" w:sz="0" w:space="0" w:color="auto"/>
        <w:bottom w:val="none" w:sz="0" w:space="0" w:color="auto"/>
        <w:right w:val="none" w:sz="0" w:space="0" w:color="auto"/>
      </w:divBdr>
    </w:div>
    <w:div w:id="2071462828">
      <w:bodyDiv w:val="1"/>
      <w:marLeft w:val="0"/>
      <w:marRight w:val="0"/>
      <w:marTop w:val="0"/>
      <w:marBottom w:val="0"/>
      <w:divBdr>
        <w:top w:val="none" w:sz="0" w:space="0" w:color="auto"/>
        <w:left w:val="none" w:sz="0" w:space="0" w:color="auto"/>
        <w:bottom w:val="none" w:sz="0" w:space="0" w:color="auto"/>
        <w:right w:val="none" w:sz="0" w:space="0" w:color="auto"/>
      </w:divBdr>
    </w:div>
    <w:div w:id="2073969256">
      <w:bodyDiv w:val="1"/>
      <w:marLeft w:val="0"/>
      <w:marRight w:val="0"/>
      <w:marTop w:val="0"/>
      <w:marBottom w:val="0"/>
      <w:divBdr>
        <w:top w:val="none" w:sz="0" w:space="0" w:color="auto"/>
        <w:left w:val="none" w:sz="0" w:space="0" w:color="auto"/>
        <w:bottom w:val="none" w:sz="0" w:space="0" w:color="auto"/>
        <w:right w:val="none" w:sz="0" w:space="0" w:color="auto"/>
      </w:divBdr>
    </w:div>
    <w:div w:id="2078672300">
      <w:bodyDiv w:val="1"/>
      <w:marLeft w:val="0"/>
      <w:marRight w:val="0"/>
      <w:marTop w:val="0"/>
      <w:marBottom w:val="0"/>
      <w:divBdr>
        <w:top w:val="none" w:sz="0" w:space="0" w:color="auto"/>
        <w:left w:val="none" w:sz="0" w:space="0" w:color="auto"/>
        <w:bottom w:val="none" w:sz="0" w:space="0" w:color="auto"/>
        <w:right w:val="none" w:sz="0" w:space="0" w:color="auto"/>
      </w:divBdr>
    </w:div>
    <w:div w:id="2078673907">
      <w:bodyDiv w:val="1"/>
      <w:marLeft w:val="0"/>
      <w:marRight w:val="0"/>
      <w:marTop w:val="0"/>
      <w:marBottom w:val="0"/>
      <w:divBdr>
        <w:top w:val="none" w:sz="0" w:space="0" w:color="auto"/>
        <w:left w:val="none" w:sz="0" w:space="0" w:color="auto"/>
        <w:bottom w:val="none" w:sz="0" w:space="0" w:color="auto"/>
        <w:right w:val="none" w:sz="0" w:space="0" w:color="auto"/>
      </w:divBdr>
    </w:div>
    <w:div w:id="2080862065">
      <w:bodyDiv w:val="1"/>
      <w:marLeft w:val="0"/>
      <w:marRight w:val="0"/>
      <w:marTop w:val="0"/>
      <w:marBottom w:val="0"/>
      <w:divBdr>
        <w:top w:val="none" w:sz="0" w:space="0" w:color="auto"/>
        <w:left w:val="none" w:sz="0" w:space="0" w:color="auto"/>
        <w:bottom w:val="none" w:sz="0" w:space="0" w:color="auto"/>
        <w:right w:val="none" w:sz="0" w:space="0" w:color="auto"/>
      </w:divBdr>
    </w:div>
    <w:div w:id="2081556010">
      <w:bodyDiv w:val="1"/>
      <w:marLeft w:val="0"/>
      <w:marRight w:val="0"/>
      <w:marTop w:val="0"/>
      <w:marBottom w:val="0"/>
      <w:divBdr>
        <w:top w:val="none" w:sz="0" w:space="0" w:color="auto"/>
        <w:left w:val="none" w:sz="0" w:space="0" w:color="auto"/>
        <w:bottom w:val="none" w:sz="0" w:space="0" w:color="auto"/>
        <w:right w:val="none" w:sz="0" w:space="0" w:color="auto"/>
      </w:divBdr>
    </w:div>
    <w:div w:id="2082176202">
      <w:bodyDiv w:val="1"/>
      <w:marLeft w:val="0"/>
      <w:marRight w:val="0"/>
      <w:marTop w:val="0"/>
      <w:marBottom w:val="0"/>
      <w:divBdr>
        <w:top w:val="none" w:sz="0" w:space="0" w:color="auto"/>
        <w:left w:val="none" w:sz="0" w:space="0" w:color="auto"/>
        <w:bottom w:val="none" w:sz="0" w:space="0" w:color="auto"/>
        <w:right w:val="none" w:sz="0" w:space="0" w:color="auto"/>
      </w:divBdr>
    </w:div>
    <w:div w:id="2083984685">
      <w:bodyDiv w:val="1"/>
      <w:marLeft w:val="0"/>
      <w:marRight w:val="0"/>
      <w:marTop w:val="0"/>
      <w:marBottom w:val="0"/>
      <w:divBdr>
        <w:top w:val="none" w:sz="0" w:space="0" w:color="auto"/>
        <w:left w:val="none" w:sz="0" w:space="0" w:color="auto"/>
        <w:bottom w:val="none" w:sz="0" w:space="0" w:color="auto"/>
        <w:right w:val="none" w:sz="0" w:space="0" w:color="auto"/>
      </w:divBdr>
    </w:div>
    <w:div w:id="2084444507">
      <w:bodyDiv w:val="1"/>
      <w:marLeft w:val="0"/>
      <w:marRight w:val="0"/>
      <w:marTop w:val="0"/>
      <w:marBottom w:val="0"/>
      <w:divBdr>
        <w:top w:val="none" w:sz="0" w:space="0" w:color="auto"/>
        <w:left w:val="none" w:sz="0" w:space="0" w:color="auto"/>
        <w:bottom w:val="none" w:sz="0" w:space="0" w:color="auto"/>
        <w:right w:val="none" w:sz="0" w:space="0" w:color="auto"/>
      </w:divBdr>
    </w:div>
    <w:div w:id="2091274041">
      <w:bodyDiv w:val="1"/>
      <w:marLeft w:val="0"/>
      <w:marRight w:val="0"/>
      <w:marTop w:val="0"/>
      <w:marBottom w:val="0"/>
      <w:divBdr>
        <w:top w:val="none" w:sz="0" w:space="0" w:color="auto"/>
        <w:left w:val="none" w:sz="0" w:space="0" w:color="auto"/>
        <w:bottom w:val="none" w:sz="0" w:space="0" w:color="auto"/>
        <w:right w:val="none" w:sz="0" w:space="0" w:color="auto"/>
      </w:divBdr>
    </w:div>
    <w:div w:id="2095779963">
      <w:bodyDiv w:val="1"/>
      <w:marLeft w:val="0"/>
      <w:marRight w:val="0"/>
      <w:marTop w:val="0"/>
      <w:marBottom w:val="0"/>
      <w:divBdr>
        <w:top w:val="none" w:sz="0" w:space="0" w:color="auto"/>
        <w:left w:val="none" w:sz="0" w:space="0" w:color="auto"/>
        <w:bottom w:val="none" w:sz="0" w:space="0" w:color="auto"/>
        <w:right w:val="none" w:sz="0" w:space="0" w:color="auto"/>
      </w:divBdr>
    </w:div>
    <w:div w:id="2100978130">
      <w:bodyDiv w:val="1"/>
      <w:marLeft w:val="0"/>
      <w:marRight w:val="0"/>
      <w:marTop w:val="0"/>
      <w:marBottom w:val="0"/>
      <w:divBdr>
        <w:top w:val="none" w:sz="0" w:space="0" w:color="auto"/>
        <w:left w:val="none" w:sz="0" w:space="0" w:color="auto"/>
        <w:bottom w:val="none" w:sz="0" w:space="0" w:color="auto"/>
        <w:right w:val="none" w:sz="0" w:space="0" w:color="auto"/>
      </w:divBdr>
    </w:div>
    <w:div w:id="2101178163">
      <w:bodyDiv w:val="1"/>
      <w:marLeft w:val="0"/>
      <w:marRight w:val="0"/>
      <w:marTop w:val="0"/>
      <w:marBottom w:val="0"/>
      <w:divBdr>
        <w:top w:val="none" w:sz="0" w:space="0" w:color="auto"/>
        <w:left w:val="none" w:sz="0" w:space="0" w:color="auto"/>
        <w:bottom w:val="none" w:sz="0" w:space="0" w:color="auto"/>
        <w:right w:val="none" w:sz="0" w:space="0" w:color="auto"/>
      </w:divBdr>
    </w:div>
    <w:div w:id="2102869755">
      <w:bodyDiv w:val="1"/>
      <w:marLeft w:val="0"/>
      <w:marRight w:val="0"/>
      <w:marTop w:val="0"/>
      <w:marBottom w:val="0"/>
      <w:divBdr>
        <w:top w:val="none" w:sz="0" w:space="0" w:color="auto"/>
        <w:left w:val="none" w:sz="0" w:space="0" w:color="auto"/>
        <w:bottom w:val="none" w:sz="0" w:space="0" w:color="auto"/>
        <w:right w:val="none" w:sz="0" w:space="0" w:color="auto"/>
      </w:divBdr>
    </w:div>
    <w:div w:id="2104177721">
      <w:bodyDiv w:val="1"/>
      <w:marLeft w:val="0"/>
      <w:marRight w:val="0"/>
      <w:marTop w:val="0"/>
      <w:marBottom w:val="0"/>
      <w:divBdr>
        <w:top w:val="none" w:sz="0" w:space="0" w:color="auto"/>
        <w:left w:val="none" w:sz="0" w:space="0" w:color="auto"/>
        <w:bottom w:val="none" w:sz="0" w:space="0" w:color="auto"/>
        <w:right w:val="none" w:sz="0" w:space="0" w:color="auto"/>
      </w:divBdr>
    </w:div>
    <w:div w:id="2105681255">
      <w:bodyDiv w:val="1"/>
      <w:marLeft w:val="0"/>
      <w:marRight w:val="0"/>
      <w:marTop w:val="0"/>
      <w:marBottom w:val="0"/>
      <w:divBdr>
        <w:top w:val="none" w:sz="0" w:space="0" w:color="auto"/>
        <w:left w:val="none" w:sz="0" w:space="0" w:color="auto"/>
        <w:bottom w:val="none" w:sz="0" w:space="0" w:color="auto"/>
        <w:right w:val="none" w:sz="0" w:space="0" w:color="auto"/>
      </w:divBdr>
    </w:div>
    <w:div w:id="2106225653">
      <w:bodyDiv w:val="1"/>
      <w:marLeft w:val="0"/>
      <w:marRight w:val="0"/>
      <w:marTop w:val="0"/>
      <w:marBottom w:val="0"/>
      <w:divBdr>
        <w:top w:val="none" w:sz="0" w:space="0" w:color="auto"/>
        <w:left w:val="none" w:sz="0" w:space="0" w:color="auto"/>
        <w:bottom w:val="none" w:sz="0" w:space="0" w:color="auto"/>
        <w:right w:val="none" w:sz="0" w:space="0" w:color="auto"/>
      </w:divBdr>
    </w:div>
    <w:div w:id="2108691755">
      <w:bodyDiv w:val="1"/>
      <w:marLeft w:val="0"/>
      <w:marRight w:val="0"/>
      <w:marTop w:val="0"/>
      <w:marBottom w:val="0"/>
      <w:divBdr>
        <w:top w:val="none" w:sz="0" w:space="0" w:color="auto"/>
        <w:left w:val="none" w:sz="0" w:space="0" w:color="auto"/>
        <w:bottom w:val="none" w:sz="0" w:space="0" w:color="auto"/>
        <w:right w:val="none" w:sz="0" w:space="0" w:color="auto"/>
      </w:divBdr>
    </w:div>
    <w:div w:id="2108886730">
      <w:bodyDiv w:val="1"/>
      <w:marLeft w:val="0"/>
      <w:marRight w:val="0"/>
      <w:marTop w:val="0"/>
      <w:marBottom w:val="0"/>
      <w:divBdr>
        <w:top w:val="none" w:sz="0" w:space="0" w:color="auto"/>
        <w:left w:val="none" w:sz="0" w:space="0" w:color="auto"/>
        <w:bottom w:val="none" w:sz="0" w:space="0" w:color="auto"/>
        <w:right w:val="none" w:sz="0" w:space="0" w:color="auto"/>
      </w:divBdr>
    </w:div>
    <w:div w:id="2109035602">
      <w:bodyDiv w:val="1"/>
      <w:marLeft w:val="0"/>
      <w:marRight w:val="0"/>
      <w:marTop w:val="0"/>
      <w:marBottom w:val="0"/>
      <w:divBdr>
        <w:top w:val="none" w:sz="0" w:space="0" w:color="auto"/>
        <w:left w:val="none" w:sz="0" w:space="0" w:color="auto"/>
        <w:bottom w:val="none" w:sz="0" w:space="0" w:color="auto"/>
        <w:right w:val="none" w:sz="0" w:space="0" w:color="auto"/>
      </w:divBdr>
    </w:div>
    <w:div w:id="2112359596">
      <w:bodyDiv w:val="1"/>
      <w:marLeft w:val="0"/>
      <w:marRight w:val="0"/>
      <w:marTop w:val="0"/>
      <w:marBottom w:val="0"/>
      <w:divBdr>
        <w:top w:val="none" w:sz="0" w:space="0" w:color="auto"/>
        <w:left w:val="none" w:sz="0" w:space="0" w:color="auto"/>
        <w:bottom w:val="none" w:sz="0" w:space="0" w:color="auto"/>
        <w:right w:val="none" w:sz="0" w:space="0" w:color="auto"/>
      </w:divBdr>
    </w:div>
    <w:div w:id="2116095453">
      <w:bodyDiv w:val="1"/>
      <w:marLeft w:val="0"/>
      <w:marRight w:val="0"/>
      <w:marTop w:val="0"/>
      <w:marBottom w:val="0"/>
      <w:divBdr>
        <w:top w:val="none" w:sz="0" w:space="0" w:color="auto"/>
        <w:left w:val="none" w:sz="0" w:space="0" w:color="auto"/>
        <w:bottom w:val="none" w:sz="0" w:space="0" w:color="auto"/>
        <w:right w:val="none" w:sz="0" w:space="0" w:color="auto"/>
      </w:divBdr>
    </w:div>
    <w:div w:id="2126000559">
      <w:bodyDiv w:val="1"/>
      <w:marLeft w:val="0"/>
      <w:marRight w:val="0"/>
      <w:marTop w:val="0"/>
      <w:marBottom w:val="0"/>
      <w:divBdr>
        <w:top w:val="none" w:sz="0" w:space="0" w:color="auto"/>
        <w:left w:val="none" w:sz="0" w:space="0" w:color="auto"/>
        <w:bottom w:val="none" w:sz="0" w:space="0" w:color="auto"/>
        <w:right w:val="none" w:sz="0" w:space="0" w:color="auto"/>
      </w:divBdr>
    </w:div>
    <w:div w:id="2132239037">
      <w:bodyDiv w:val="1"/>
      <w:marLeft w:val="0"/>
      <w:marRight w:val="0"/>
      <w:marTop w:val="0"/>
      <w:marBottom w:val="0"/>
      <w:divBdr>
        <w:top w:val="none" w:sz="0" w:space="0" w:color="auto"/>
        <w:left w:val="none" w:sz="0" w:space="0" w:color="auto"/>
        <w:bottom w:val="none" w:sz="0" w:space="0" w:color="auto"/>
        <w:right w:val="none" w:sz="0" w:space="0" w:color="auto"/>
      </w:divBdr>
    </w:div>
    <w:div w:id="2138378019">
      <w:bodyDiv w:val="1"/>
      <w:marLeft w:val="0"/>
      <w:marRight w:val="0"/>
      <w:marTop w:val="0"/>
      <w:marBottom w:val="0"/>
      <w:divBdr>
        <w:top w:val="none" w:sz="0" w:space="0" w:color="auto"/>
        <w:left w:val="none" w:sz="0" w:space="0" w:color="auto"/>
        <w:bottom w:val="none" w:sz="0" w:space="0" w:color="auto"/>
        <w:right w:val="none" w:sz="0" w:space="0" w:color="auto"/>
      </w:divBdr>
    </w:div>
    <w:div w:id="2139913771">
      <w:bodyDiv w:val="1"/>
      <w:marLeft w:val="0"/>
      <w:marRight w:val="0"/>
      <w:marTop w:val="0"/>
      <w:marBottom w:val="0"/>
      <w:divBdr>
        <w:top w:val="none" w:sz="0" w:space="0" w:color="auto"/>
        <w:left w:val="none" w:sz="0" w:space="0" w:color="auto"/>
        <w:bottom w:val="none" w:sz="0" w:space="0" w:color="auto"/>
        <w:right w:val="none" w:sz="0" w:space="0" w:color="auto"/>
      </w:divBdr>
    </w:div>
    <w:div w:id="2140763182">
      <w:bodyDiv w:val="1"/>
      <w:marLeft w:val="0"/>
      <w:marRight w:val="0"/>
      <w:marTop w:val="0"/>
      <w:marBottom w:val="0"/>
      <w:divBdr>
        <w:top w:val="none" w:sz="0" w:space="0" w:color="auto"/>
        <w:left w:val="none" w:sz="0" w:space="0" w:color="auto"/>
        <w:bottom w:val="none" w:sz="0" w:space="0" w:color="auto"/>
        <w:right w:val="none" w:sz="0" w:space="0" w:color="auto"/>
      </w:divBdr>
    </w:div>
    <w:div w:id="21434997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chart" Target="charts/chart2.xml"/><Relationship Id="rId39" Type="http://schemas.openxmlformats.org/officeDocument/2006/relationships/hyperlink" Target="file:///C:\Users\chris\OneDrive\Desktop\Dissertation__Stevie.docx" TargetMode="External"/><Relationship Id="rId21" Type="http://schemas.openxmlformats.org/officeDocument/2006/relationships/image" Target="media/image10.emf"/><Relationship Id="rId34" Type="http://schemas.openxmlformats.org/officeDocument/2006/relationships/chart" Target="charts/chart10.xml"/><Relationship Id="rId42" Type="http://schemas.openxmlformats.org/officeDocument/2006/relationships/hyperlink" Target="file:///C:\Users\chris\OneDrive\Desktop\Dissertation__Stevie.docx" TargetMode="External"/><Relationship Id="rId47" Type="http://schemas.openxmlformats.org/officeDocument/2006/relationships/hyperlink" Target="file:///C:\Users\chris\OneDrive\Desktop\Dissertation__Stevie.docx" TargetMode="External"/><Relationship Id="rId50" Type="http://schemas.openxmlformats.org/officeDocument/2006/relationships/hyperlink" Target="file:///C:\Users\chris\OneDrive\Desktop\Dissertation__Stevie.docx" TargetMode="External"/><Relationship Id="rId55" Type="http://schemas.openxmlformats.org/officeDocument/2006/relationships/hyperlink" Target="file:///C:\Users\chris\OneDrive\Desktop\Dissertation__Stevie.docx"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chart" Target="charts/chart5.xml"/><Relationship Id="rId11" Type="http://schemas.openxmlformats.org/officeDocument/2006/relationships/footer" Target="footer4.xml"/><Relationship Id="rId24" Type="http://schemas.openxmlformats.org/officeDocument/2006/relationships/image" Target="media/image13.emf"/><Relationship Id="rId32" Type="http://schemas.openxmlformats.org/officeDocument/2006/relationships/chart" Target="charts/chart8.xml"/><Relationship Id="rId37" Type="http://schemas.openxmlformats.org/officeDocument/2006/relationships/chart" Target="charts/chart13.xml"/><Relationship Id="rId40" Type="http://schemas.openxmlformats.org/officeDocument/2006/relationships/hyperlink" Target="file:///C:\Users\chris\OneDrive\Desktop\Dissertation__Stevie.docx" TargetMode="External"/><Relationship Id="rId45" Type="http://schemas.openxmlformats.org/officeDocument/2006/relationships/hyperlink" Target="file:///C:\Users\chris\OneDrive\Desktop\Dissertation__Stevie.docx" TargetMode="External"/><Relationship Id="rId53" Type="http://schemas.openxmlformats.org/officeDocument/2006/relationships/hyperlink" Target="file:///C:\Users\chris\OneDrive\Desktop\Dissertation__Stevie.docx" TargetMode="External"/><Relationship Id="rId58" Type="http://schemas.openxmlformats.org/officeDocument/2006/relationships/footer" Target="footer5.xml"/><Relationship Id="rId5" Type="http://schemas.openxmlformats.org/officeDocument/2006/relationships/webSettings" Target="webSettings.xml"/><Relationship Id="rId61" Type="http://schemas.openxmlformats.org/officeDocument/2006/relationships/footer" Target="footer7.xml"/><Relationship Id="rId19" Type="http://schemas.openxmlformats.org/officeDocument/2006/relationships/image" Target="media/image8.emf"/><Relationship Id="rId14" Type="http://schemas.openxmlformats.org/officeDocument/2006/relationships/image" Target="media/image3.emf"/><Relationship Id="rId22" Type="http://schemas.openxmlformats.org/officeDocument/2006/relationships/image" Target="media/image11.png"/><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11.xml"/><Relationship Id="rId43" Type="http://schemas.openxmlformats.org/officeDocument/2006/relationships/hyperlink" Target="file:///C:\Users\chris\OneDrive\Desktop\Dissertation__Stevie.docx" TargetMode="External"/><Relationship Id="rId48" Type="http://schemas.openxmlformats.org/officeDocument/2006/relationships/hyperlink" Target="file:///C:\Users\chris\OneDrive\Desktop\Dissertation__Stevie.docx" TargetMode="External"/><Relationship Id="rId56" Type="http://schemas.openxmlformats.org/officeDocument/2006/relationships/hyperlink" Target="file:///C:\Users\chris\OneDrive\Desktop\Dissertation__Stevie.docx" TargetMode="External"/><Relationship Id="rId8" Type="http://schemas.openxmlformats.org/officeDocument/2006/relationships/footer" Target="footer1.xml"/><Relationship Id="rId51" Type="http://schemas.openxmlformats.org/officeDocument/2006/relationships/hyperlink" Target="file:///C:\Users\chris\OneDrive\Desktop\Dissertation__Stevie.docx" TargetMode="External"/><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chart" Target="charts/chart1.xml"/><Relationship Id="rId33" Type="http://schemas.openxmlformats.org/officeDocument/2006/relationships/chart" Target="charts/chart9.xml"/><Relationship Id="rId38" Type="http://schemas.openxmlformats.org/officeDocument/2006/relationships/hyperlink" Target="file:///C:\Users\chris\OneDrive\Desktop\Dissertation__Stevie.docx" TargetMode="External"/><Relationship Id="rId46" Type="http://schemas.openxmlformats.org/officeDocument/2006/relationships/hyperlink" Target="file:///C:\Users\chris\OneDrive\Desktop\Dissertation__Stevie.docx" TargetMode="External"/><Relationship Id="rId59" Type="http://schemas.openxmlformats.org/officeDocument/2006/relationships/footer" Target="footer6.xml"/><Relationship Id="rId20" Type="http://schemas.openxmlformats.org/officeDocument/2006/relationships/image" Target="media/image9.emf"/><Relationship Id="rId41" Type="http://schemas.openxmlformats.org/officeDocument/2006/relationships/hyperlink" Target="file:///C:\Users\chris\OneDrive\Desktop\Dissertation__Stevie.docx" TargetMode="External"/><Relationship Id="rId54" Type="http://schemas.openxmlformats.org/officeDocument/2006/relationships/hyperlink" Target="file:///C:\Users\chris\OneDrive\Desktop\Dissertation__Stevie.docx"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chart" Target="charts/chart4.xml"/><Relationship Id="rId36" Type="http://schemas.openxmlformats.org/officeDocument/2006/relationships/chart" Target="charts/chart12.xml"/><Relationship Id="rId49" Type="http://schemas.openxmlformats.org/officeDocument/2006/relationships/hyperlink" Target="file:///C:\Users\chris\OneDrive\Desktop\Dissertation__Stevie.docx" TargetMode="External"/><Relationship Id="rId57" Type="http://schemas.openxmlformats.org/officeDocument/2006/relationships/header" Target="header1.xml"/><Relationship Id="rId10" Type="http://schemas.openxmlformats.org/officeDocument/2006/relationships/footer" Target="footer3.xml"/><Relationship Id="rId31" Type="http://schemas.openxmlformats.org/officeDocument/2006/relationships/chart" Target="charts/chart7.xml"/><Relationship Id="rId44" Type="http://schemas.openxmlformats.org/officeDocument/2006/relationships/hyperlink" Target="file:///C:\Users\chris\OneDrive\Desktop\Dissertation__Stevie.docx" TargetMode="External"/><Relationship Id="rId52" Type="http://schemas.openxmlformats.org/officeDocument/2006/relationships/hyperlink" Target="file:///C:\Users\chris\OneDrive\Desktop\Dissertation__Stevie.docx" TargetMode="External"/><Relationship Id="rId6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chris\Desktop\Dr.Arbeit\Auswertung\Bearbeitung%20(Stand%20Juni%202019)\Neuester%20Stand\Aktuelle%20Auswertung\Daten_Isabel_24.03\Diagramm_Age_Diagnosi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chris\Desktop\Dr.Arbeit\Auswertung\Bearbeitung%20(Stand%20Juni%202019)\Neuester%20Stand\Aktuelle%20Auswertung\Kurven\Volumen\Operation_Volumen.xlsx"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chris\Desktop\Dr.Arbeit\Auswertung\Bearbeitung%20(Stand%20Juni%202019)\Neuester%20Stand\Aktuelle%20Auswertung\Kurven\GR\Operation_GR_ohneRad.xlsx" TargetMode="External"/><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chris\Desktop\Chris-HP\Dr.Arbeit\Auswertung\Bearbeitung%20(Stand%20Juni%202019)\Neuester%20Stand\Aktuelle%20Auswertung\Kurven\Volumen\Avastin_H&#246;ren_Volumen.xlsx"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chris\Desktop\Chris-HP\Dr.Arbeit\Auswertung\Bearbeitung%20(Stand%20Juni%202019)\Neuester%20Stand\Aktuelle%20Auswertung\Kurven\GR\Avastin_GR.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hris\OneDrive\Desktop\Dr.Arbeit\Auswertung\Bearbeitung%20(Stand%20Juni%202019)\Neuester%20Stand\Aktuelle%20Auswertung\Presenting%20Symptoms\Tumorlas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hris\OneDrive\Desktop\Dr.Arbeit\Auswertung\Bearbeitung%20(Stand%20Juni%202019)\Neuester%20Stand\Aktuelle%20Auswertung\VOL_GR_H&#246;ren\Grafik%20Hannover.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chris\OneDrive\Desktop\Dr.Arbeit\Auswertung\Bearbeitung%20(Stand%20Juni%202019)\Neuester%20Stand\Aktuelle%20Auswertung\VOL_GR_H&#246;ren\Grafik%20Hannover.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chris\Desktop\Chris-HP\Dr.Arbeit\Auswertung\Bearbeitung%20(Stand%20Juni%202019)\Neuester%20Stand\Aktuelle%20Auswertung\Schaubild_Vorlagen\H&#246;ren_GR_AGE.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1" Type="http://schemas.openxmlformats.org/officeDocument/2006/relationships/oleObject" Target="file:///C:\Users\chris\Desktop\Chris-HP\Dr.Arbeit\Auswertung\Bearbeitung%20(Stand%20Juni%202019)\Neuester%20Stand\Aktuelle%20Auswertung\Schaubild_Vorlagen\H&#246;ren_GR_AGE.xlsx"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Users\chris\Desktop\Chris-HP\Dr.Arbeit\Auswertung\Bearbeitung%20(Stand%20Juni%202019)\Neuester%20Stand\Aktuelle%20Auswertung\Schaubild_Vorlagen\H&#246;ren_GR_AGE.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chris\Desktop\Dr.Arbeit\Auswertung\Bearbeitung%20(Stand%20Juni%202019)\Neuester%20Stand\Aktuelle%20Auswertung\Kurven\Volumen\Beobachtung_Vol_Ges.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chris\Desktop\Dr.Arbeit\Auswertung\Bearbeitung%20(Stand%20Juni%202019)\Neuester%20Stand\Aktuelle%20Auswertung\Kurven\GR\Beobachtung_GR.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9.9564245919074243E-2"/>
          <c:y val="9.3109869646182494E-2"/>
          <c:w val="0.86078271814536189"/>
          <c:h val="0.6872874968841185"/>
        </c:manualLayout>
      </c:layout>
      <c:barChart>
        <c:barDir val="col"/>
        <c:grouping val="clustered"/>
        <c:varyColors val="0"/>
        <c:ser>
          <c:idx val="0"/>
          <c:order val="0"/>
          <c:spPr>
            <a:solidFill>
              <a:schemeClr val="accent1"/>
            </a:solidFill>
            <a:ln>
              <a:noFill/>
            </a:ln>
            <a:effectLst/>
          </c:spPr>
          <c:invertIfNegative val="0"/>
          <c:dPt>
            <c:idx val="16"/>
            <c:invertIfNegative val="0"/>
            <c:bubble3D val="0"/>
            <c:spPr>
              <a:solidFill>
                <a:srgbClr val="000099"/>
              </a:solidFill>
              <a:ln>
                <a:noFill/>
              </a:ln>
              <a:effectLst/>
            </c:spPr>
            <c:extLst>
              <c:ext xmlns:c16="http://schemas.microsoft.com/office/drawing/2014/chart" uri="{C3380CC4-5D6E-409C-BE32-E72D297353CC}">
                <c16:uniqueId val="{00000001-59A1-4985-AA25-C0151CF0C306}"/>
              </c:ext>
            </c:extLst>
          </c:dPt>
          <c:cat>
            <c:strRef>
              <c:f>'Diagramm Diagnosealter'!$A$1:$A$47</c:f>
              <c:strCach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unbekannt</c:v>
                </c:pt>
              </c:strCache>
            </c:strRef>
          </c:cat>
          <c:val>
            <c:numRef>
              <c:f>'Diagramm Diagnosealter'!$B$1:$B$47</c:f>
              <c:numCache>
                <c:formatCode>General</c:formatCode>
                <c:ptCount val="47"/>
                <c:pt idx="0">
                  <c:v>3</c:v>
                </c:pt>
                <c:pt idx="1">
                  <c:v>0</c:v>
                </c:pt>
                <c:pt idx="2">
                  <c:v>2</c:v>
                </c:pt>
                <c:pt idx="3">
                  <c:v>0</c:v>
                </c:pt>
                <c:pt idx="4">
                  <c:v>1</c:v>
                </c:pt>
                <c:pt idx="5">
                  <c:v>6</c:v>
                </c:pt>
                <c:pt idx="6">
                  <c:v>4</c:v>
                </c:pt>
                <c:pt idx="7">
                  <c:v>4</c:v>
                </c:pt>
                <c:pt idx="8">
                  <c:v>1</c:v>
                </c:pt>
                <c:pt idx="9">
                  <c:v>4</c:v>
                </c:pt>
                <c:pt idx="10">
                  <c:v>5</c:v>
                </c:pt>
                <c:pt idx="11">
                  <c:v>4</c:v>
                </c:pt>
                <c:pt idx="12">
                  <c:v>7</c:v>
                </c:pt>
                <c:pt idx="13">
                  <c:v>5</c:v>
                </c:pt>
                <c:pt idx="14">
                  <c:v>6</c:v>
                </c:pt>
                <c:pt idx="15">
                  <c:v>6</c:v>
                </c:pt>
                <c:pt idx="16">
                  <c:v>7</c:v>
                </c:pt>
                <c:pt idx="17">
                  <c:v>6</c:v>
                </c:pt>
                <c:pt idx="18">
                  <c:v>6</c:v>
                </c:pt>
                <c:pt idx="19">
                  <c:v>4</c:v>
                </c:pt>
                <c:pt idx="20">
                  <c:v>2</c:v>
                </c:pt>
                <c:pt idx="21">
                  <c:v>8</c:v>
                </c:pt>
                <c:pt idx="22">
                  <c:v>2</c:v>
                </c:pt>
                <c:pt idx="23">
                  <c:v>2</c:v>
                </c:pt>
                <c:pt idx="24">
                  <c:v>0</c:v>
                </c:pt>
                <c:pt idx="25">
                  <c:v>1</c:v>
                </c:pt>
                <c:pt idx="26">
                  <c:v>2</c:v>
                </c:pt>
                <c:pt idx="27">
                  <c:v>2</c:v>
                </c:pt>
                <c:pt idx="28">
                  <c:v>4</c:v>
                </c:pt>
                <c:pt idx="29">
                  <c:v>1</c:v>
                </c:pt>
                <c:pt idx="30">
                  <c:v>1</c:v>
                </c:pt>
                <c:pt idx="31">
                  <c:v>2</c:v>
                </c:pt>
                <c:pt idx="32">
                  <c:v>2</c:v>
                </c:pt>
                <c:pt idx="33">
                  <c:v>1</c:v>
                </c:pt>
                <c:pt idx="34">
                  <c:v>1</c:v>
                </c:pt>
                <c:pt idx="35">
                  <c:v>4</c:v>
                </c:pt>
                <c:pt idx="36">
                  <c:v>1</c:v>
                </c:pt>
                <c:pt idx="37">
                  <c:v>0</c:v>
                </c:pt>
                <c:pt idx="38">
                  <c:v>2</c:v>
                </c:pt>
                <c:pt idx="39">
                  <c:v>0</c:v>
                </c:pt>
                <c:pt idx="40">
                  <c:v>1</c:v>
                </c:pt>
                <c:pt idx="41">
                  <c:v>0</c:v>
                </c:pt>
                <c:pt idx="42">
                  <c:v>0</c:v>
                </c:pt>
                <c:pt idx="43">
                  <c:v>1</c:v>
                </c:pt>
                <c:pt idx="44">
                  <c:v>0</c:v>
                </c:pt>
                <c:pt idx="45">
                  <c:v>1</c:v>
                </c:pt>
                <c:pt idx="46">
                  <c:v>25</c:v>
                </c:pt>
              </c:numCache>
            </c:numRef>
          </c:val>
          <c:extLst>
            <c:ext xmlns:c16="http://schemas.microsoft.com/office/drawing/2014/chart" uri="{C3380CC4-5D6E-409C-BE32-E72D297353CC}">
              <c16:uniqueId val="{00000002-59A1-4985-AA25-C0151CF0C306}"/>
            </c:ext>
          </c:extLst>
        </c:ser>
        <c:dLbls>
          <c:showLegendKey val="0"/>
          <c:showVal val="0"/>
          <c:showCatName val="0"/>
          <c:showSerName val="0"/>
          <c:showPercent val="0"/>
          <c:showBubbleSize val="0"/>
        </c:dLbls>
        <c:gapWidth val="50"/>
        <c:overlap val="-27"/>
        <c:axId val="542452384"/>
        <c:axId val="542452712"/>
      </c:barChart>
      <c:catAx>
        <c:axId val="5424523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sz="1100">
                    <a:solidFill>
                      <a:sysClr val="windowText" lastClr="000000"/>
                    </a:solidFill>
                    <a:latin typeface="Times New Roman" panose="02020603050405020304" pitchFamily="18" charset="0"/>
                    <a:cs typeface="Times New Roman" panose="02020603050405020304" pitchFamily="18" charset="0"/>
                  </a:rPr>
                  <a:t>Alter bei Erstdiagnosestellung</a:t>
                </a:r>
                <a:r>
                  <a:rPr lang="de-DE" sz="1100" baseline="0">
                    <a:solidFill>
                      <a:sysClr val="windowText" lastClr="000000"/>
                    </a:solidFill>
                    <a:latin typeface="Times New Roman" panose="02020603050405020304" pitchFamily="18" charset="0"/>
                    <a:cs typeface="Times New Roman" panose="02020603050405020304" pitchFamily="18" charset="0"/>
                  </a:rPr>
                  <a:t> [Jahre]</a:t>
                </a:r>
                <a:endParaRPr lang="de-DE" sz="11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28226098270603578"/>
              <c:y val="0.8786851024539632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542452712"/>
        <c:crosses val="autoZero"/>
        <c:auto val="1"/>
        <c:lblAlgn val="ctr"/>
        <c:lblOffset val="100"/>
        <c:noMultiLvlLbl val="0"/>
      </c:catAx>
      <c:valAx>
        <c:axId val="542452712"/>
        <c:scaling>
          <c:orientation val="minMax"/>
          <c:max val="2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sz="1100">
                    <a:solidFill>
                      <a:sysClr val="windowText" lastClr="000000"/>
                    </a:solidFill>
                    <a:latin typeface="Times New Roman" panose="02020603050405020304" pitchFamily="18" charset="0"/>
                    <a:cs typeface="Times New Roman" panose="02020603050405020304" pitchFamily="18" charset="0"/>
                  </a:rPr>
                  <a:t>n = Anzahl der Patienten</a:t>
                </a:r>
              </a:p>
            </c:rich>
          </c:tx>
          <c:layout>
            <c:manualLayout>
              <c:xMode val="edge"/>
              <c:yMode val="edge"/>
              <c:x val="1.4869824660992069E-2"/>
              <c:y val="0.2400373341897449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542452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6043237847727583E-2"/>
          <c:y val="4.4106615711353145E-2"/>
          <c:w val="0.88494323038839018"/>
          <c:h val="0.78429101321012551"/>
        </c:manualLayout>
      </c:layout>
      <c:barChart>
        <c:barDir val="col"/>
        <c:grouping val="clustered"/>
        <c:varyColors val="0"/>
        <c:ser>
          <c:idx val="2"/>
          <c:order val="2"/>
          <c:tx>
            <c:strRef>
              <c:f>Vol_OP_1_ohne0!$D$1</c:f>
              <c:strCache>
                <c:ptCount val="1"/>
                <c:pt idx="0">
                  <c:v>Anzahl Werte vor 1. Operation</c:v>
                </c:pt>
              </c:strCache>
            </c:strRef>
          </c:tx>
          <c:spPr>
            <a:solidFill>
              <a:srgbClr val="C00000">
                <a:alpha val="41000"/>
              </a:srgbClr>
            </a:solidFill>
            <a:ln w="15875">
              <a:noFill/>
            </a:ln>
            <a:effectLst/>
          </c:spPr>
          <c:invertIfNegative val="0"/>
          <c:dLbls>
            <c:dLbl>
              <c:idx val="4"/>
              <c:layout>
                <c:manualLayout>
                  <c:x val="-2.5469590562293355E-3"/>
                  <c:y val="1.02564130174070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8BE-4806-B70C-3D88BA57EB00}"/>
                </c:ext>
              </c:extLst>
            </c:dLbl>
            <c:dLbl>
              <c:idx val="22"/>
              <c:layout>
                <c:manualLayout>
                  <c:x val="-9.3387419908965115E-17"/>
                  <c:y val="1.36752173565427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8BE-4806-B70C-3D88BA57EB00}"/>
                </c:ext>
              </c:extLst>
            </c:dLbl>
            <c:dLbl>
              <c:idx val="24"/>
              <c:layout>
                <c:manualLayout>
                  <c:x val="0"/>
                  <c:y val="2.05128260348142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8BE-4806-B70C-3D88BA57EB00}"/>
                </c:ext>
              </c:extLst>
            </c:dLbl>
            <c:dLbl>
              <c:idx val="27"/>
              <c:layout>
                <c:manualLayout>
                  <c:x val="0"/>
                  <c:y val="2.39316303739498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8BE-4806-B70C-3D88BA57EB00}"/>
                </c:ext>
              </c:extLst>
            </c:dLbl>
            <c:dLbl>
              <c:idx val="34"/>
              <c:layout>
                <c:manualLayout>
                  <c:x val="-1.2734293911254653E-3"/>
                  <c:y val="3.4188043391356992E-3"/>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1.4721423345005556E-2"/>
                      <c:h val="3.7555700264001686E-2"/>
                    </c:manualLayout>
                  </c15:layout>
                </c:ext>
                <c:ext xmlns:c16="http://schemas.microsoft.com/office/drawing/2014/chart" uri="{C3380CC4-5D6E-409C-BE32-E72D297353CC}">
                  <c16:uniqueId val="{00000004-C8BE-4806-B70C-3D88BA57EB00}"/>
                </c:ext>
              </c:extLst>
            </c:dLbl>
            <c:dLbl>
              <c:idx val="35"/>
              <c:layout>
                <c:manualLayout>
                  <c:x val="0"/>
                  <c:y val="6.837608678271398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8BE-4806-B70C-3D88BA57EB00}"/>
                </c:ext>
              </c:extLst>
            </c:dLbl>
            <c:dLbl>
              <c:idx val="39"/>
              <c:layout>
                <c:manualLayout>
                  <c:x val="-2.5469590562293355E-3"/>
                  <c:y val="1.02564130174070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8BE-4806-B70C-3D88BA57EB00}"/>
                </c:ext>
              </c:extLst>
            </c:dLbl>
            <c:dLbl>
              <c:idx val="40"/>
              <c:layout>
                <c:manualLayout>
                  <c:x val="-3.8204385843440963E-3"/>
                  <c:y val="6.837608678271398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8BE-4806-B70C-3D88BA57EB00}"/>
                </c:ext>
              </c:extLst>
            </c:dLbl>
            <c:dLbl>
              <c:idx val="41"/>
              <c:delete val="1"/>
              <c:extLst>
                <c:ext xmlns:c15="http://schemas.microsoft.com/office/drawing/2012/chart" uri="{CE6537A1-D6FC-4f65-9D91-7224C49458BB}"/>
                <c:ext xmlns:c16="http://schemas.microsoft.com/office/drawing/2014/chart" uri="{C3380CC4-5D6E-409C-BE32-E72D297353CC}">
                  <c16:uniqueId val="{00000008-C8BE-4806-B70C-3D88BA57EB00}"/>
                </c:ext>
              </c:extLst>
            </c:dLbl>
            <c:dLbl>
              <c:idx val="42"/>
              <c:delete val="1"/>
              <c:extLst>
                <c:ext xmlns:c15="http://schemas.microsoft.com/office/drawing/2012/chart" uri="{CE6537A1-D6FC-4f65-9D91-7224C49458BB}"/>
                <c:ext xmlns:c16="http://schemas.microsoft.com/office/drawing/2014/chart" uri="{C3380CC4-5D6E-409C-BE32-E72D297353CC}">
                  <c16:uniqueId val="{00000009-C8BE-4806-B70C-3D88BA57EB00}"/>
                </c:ext>
              </c:extLst>
            </c:dLbl>
            <c:dLbl>
              <c:idx val="43"/>
              <c:delete val="1"/>
              <c:extLst>
                <c:ext xmlns:c15="http://schemas.microsoft.com/office/drawing/2012/chart" uri="{CE6537A1-D6FC-4f65-9D91-7224C49458BB}"/>
                <c:ext xmlns:c16="http://schemas.microsoft.com/office/drawing/2014/chart" uri="{C3380CC4-5D6E-409C-BE32-E72D297353CC}">
                  <c16:uniqueId val="{0000000A-C8BE-4806-B70C-3D88BA57EB00}"/>
                </c:ext>
              </c:extLst>
            </c:dLbl>
            <c:dLbl>
              <c:idx val="44"/>
              <c:delete val="1"/>
              <c:extLst>
                <c:ext xmlns:c15="http://schemas.microsoft.com/office/drawing/2012/chart" uri="{CE6537A1-D6FC-4f65-9D91-7224C49458BB}"/>
                <c:ext xmlns:c16="http://schemas.microsoft.com/office/drawing/2014/chart" uri="{C3380CC4-5D6E-409C-BE32-E72D297353CC}">
                  <c16:uniqueId val="{0000000B-C8BE-4806-B70C-3D88BA57EB00}"/>
                </c:ext>
              </c:extLst>
            </c:dLbl>
            <c:dLbl>
              <c:idx val="45"/>
              <c:delete val="1"/>
              <c:extLst>
                <c:ext xmlns:c15="http://schemas.microsoft.com/office/drawing/2012/chart" uri="{CE6537A1-D6FC-4f65-9D91-7224C49458BB}"/>
                <c:ext xmlns:c16="http://schemas.microsoft.com/office/drawing/2014/chart" uri="{C3380CC4-5D6E-409C-BE32-E72D297353CC}">
                  <c16:uniqueId val="{0000000C-C8BE-4806-B70C-3D88BA57EB00}"/>
                </c:ext>
              </c:extLst>
            </c:dLbl>
            <c:dLbl>
              <c:idx val="46"/>
              <c:delete val="1"/>
              <c:extLst>
                <c:ext xmlns:c15="http://schemas.microsoft.com/office/drawing/2012/chart" uri="{CE6537A1-D6FC-4f65-9D91-7224C49458BB}"/>
                <c:ext xmlns:c16="http://schemas.microsoft.com/office/drawing/2014/chart" uri="{C3380CC4-5D6E-409C-BE32-E72D297353CC}">
                  <c16:uniqueId val="{0000000D-C8BE-4806-B70C-3D88BA57EB00}"/>
                </c:ext>
              </c:extLst>
            </c:dLbl>
            <c:dLbl>
              <c:idx val="47"/>
              <c:delete val="1"/>
              <c:extLst>
                <c:ext xmlns:c15="http://schemas.microsoft.com/office/drawing/2012/chart" uri="{CE6537A1-D6FC-4f65-9D91-7224C49458BB}"/>
                <c:ext xmlns:c16="http://schemas.microsoft.com/office/drawing/2014/chart" uri="{C3380CC4-5D6E-409C-BE32-E72D297353CC}">
                  <c16:uniqueId val="{0000000E-C8BE-4806-B70C-3D88BA57EB00}"/>
                </c:ext>
              </c:extLst>
            </c:dLbl>
            <c:dLbl>
              <c:idx val="48"/>
              <c:delete val="1"/>
              <c:extLst>
                <c:ext xmlns:c15="http://schemas.microsoft.com/office/drawing/2012/chart" uri="{CE6537A1-D6FC-4f65-9D91-7224C49458BB}"/>
                <c:ext xmlns:c16="http://schemas.microsoft.com/office/drawing/2014/chart" uri="{C3380CC4-5D6E-409C-BE32-E72D297353CC}">
                  <c16:uniqueId val="{0000000F-C8BE-4806-B70C-3D88BA57EB00}"/>
                </c:ext>
              </c:extLst>
            </c:dLbl>
            <c:dLbl>
              <c:idx val="49"/>
              <c:delete val="1"/>
              <c:extLst>
                <c:ext xmlns:c15="http://schemas.microsoft.com/office/drawing/2012/chart" uri="{CE6537A1-D6FC-4f65-9D91-7224C49458BB}"/>
                <c:ext xmlns:c16="http://schemas.microsoft.com/office/drawing/2014/chart" uri="{C3380CC4-5D6E-409C-BE32-E72D297353CC}">
                  <c16:uniqueId val="{00000010-C8BE-4806-B70C-3D88BA57EB00}"/>
                </c:ext>
              </c:extLst>
            </c:dLbl>
            <c:dLbl>
              <c:idx val="50"/>
              <c:delete val="1"/>
              <c:extLst>
                <c:ext xmlns:c15="http://schemas.microsoft.com/office/drawing/2012/chart" uri="{CE6537A1-D6FC-4f65-9D91-7224C49458BB}"/>
                <c:ext xmlns:c16="http://schemas.microsoft.com/office/drawing/2014/chart" uri="{C3380CC4-5D6E-409C-BE32-E72D297353CC}">
                  <c16:uniqueId val="{00000011-C8BE-4806-B70C-3D88BA57EB00}"/>
                </c:ext>
              </c:extLst>
            </c:dLbl>
            <c:dLbl>
              <c:idx val="51"/>
              <c:delete val="1"/>
              <c:extLst>
                <c:ext xmlns:c15="http://schemas.microsoft.com/office/drawing/2012/chart" uri="{CE6537A1-D6FC-4f65-9D91-7224C49458BB}"/>
                <c:ext xmlns:c16="http://schemas.microsoft.com/office/drawing/2014/chart" uri="{C3380CC4-5D6E-409C-BE32-E72D297353CC}">
                  <c16:uniqueId val="{00000012-C8BE-4806-B70C-3D88BA57EB00}"/>
                </c:ext>
              </c:extLst>
            </c:dLbl>
            <c:dLbl>
              <c:idx val="52"/>
              <c:delete val="1"/>
              <c:extLst>
                <c:ext xmlns:c15="http://schemas.microsoft.com/office/drawing/2012/chart" uri="{CE6537A1-D6FC-4f65-9D91-7224C49458BB}"/>
                <c:ext xmlns:c16="http://schemas.microsoft.com/office/drawing/2014/chart" uri="{C3380CC4-5D6E-409C-BE32-E72D297353CC}">
                  <c16:uniqueId val="{00000013-C8BE-4806-B70C-3D88BA57EB00}"/>
                </c:ext>
              </c:extLst>
            </c:dLbl>
            <c:dLbl>
              <c:idx val="53"/>
              <c:delete val="1"/>
              <c:extLst>
                <c:ext xmlns:c15="http://schemas.microsoft.com/office/drawing/2012/chart" uri="{CE6537A1-D6FC-4f65-9D91-7224C49458BB}"/>
                <c:ext xmlns:c16="http://schemas.microsoft.com/office/drawing/2014/chart" uri="{C3380CC4-5D6E-409C-BE32-E72D297353CC}">
                  <c16:uniqueId val="{00000014-C8BE-4806-B70C-3D88BA57EB00}"/>
                </c:ext>
              </c:extLst>
            </c:dLbl>
            <c:dLbl>
              <c:idx val="54"/>
              <c:delete val="1"/>
              <c:extLst>
                <c:ext xmlns:c15="http://schemas.microsoft.com/office/drawing/2012/chart" uri="{CE6537A1-D6FC-4f65-9D91-7224C49458BB}"/>
                <c:ext xmlns:c16="http://schemas.microsoft.com/office/drawing/2014/chart" uri="{C3380CC4-5D6E-409C-BE32-E72D297353CC}">
                  <c16:uniqueId val="{00000015-C8BE-4806-B70C-3D88BA57EB00}"/>
                </c:ext>
              </c:extLst>
            </c:dLbl>
            <c:dLbl>
              <c:idx val="55"/>
              <c:delete val="1"/>
              <c:extLst>
                <c:ext xmlns:c15="http://schemas.microsoft.com/office/drawing/2012/chart" uri="{CE6537A1-D6FC-4f65-9D91-7224C49458BB}"/>
                <c:ext xmlns:c16="http://schemas.microsoft.com/office/drawing/2014/chart" uri="{C3380CC4-5D6E-409C-BE32-E72D297353CC}">
                  <c16:uniqueId val="{00000016-C8BE-4806-B70C-3D88BA57EB0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Vol_OP_1_ohne0!$D$2:$D$57</c:f>
              <c:numCache>
                <c:formatCode>General</c:formatCode>
                <c:ptCount val="56"/>
                <c:pt idx="0">
                  <c:v>4</c:v>
                </c:pt>
                <c:pt idx="1">
                  <c:v>7</c:v>
                </c:pt>
                <c:pt idx="2">
                  <c:v>8</c:v>
                </c:pt>
                <c:pt idx="3">
                  <c:v>10</c:v>
                </c:pt>
                <c:pt idx="4">
                  <c:v>8</c:v>
                </c:pt>
                <c:pt idx="5">
                  <c:v>17</c:v>
                </c:pt>
                <c:pt idx="6">
                  <c:v>15</c:v>
                </c:pt>
                <c:pt idx="7">
                  <c:v>13</c:v>
                </c:pt>
                <c:pt idx="8">
                  <c:v>10</c:v>
                </c:pt>
                <c:pt idx="9">
                  <c:v>9</c:v>
                </c:pt>
                <c:pt idx="10">
                  <c:v>10</c:v>
                </c:pt>
                <c:pt idx="11">
                  <c:v>12</c:v>
                </c:pt>
                <c:pt idx="12">
                  <c:v>7</c:v>
                </c:pt>
                <c:pt idx="13">
                  <c:v>8</c:v>
                </c:pt>
                <c:pt idx="14">
                  <c:v>13</c:v>
                </c:pt>
                <c:pt idx="15">
                  <c:v>11</c:v>
                </c:pt>
                <c:pt idx="16">
                  <c:v>6</c:v>
                </c:pt>
                <c:pt idx="17">
                  <c:v>8</c:v>
                </c:pt>
                <c:pt idx="18">
                  <c:v>4</c:v>
                </c:pt>
                <c:pt idx="19">
                  <c:v>10</c:v>
                </c:pt>
                <c:pt idx="20">
                  <c:v>10</c:v>
                </c:pt>
                <c:pt idx="21">
                  <c:v>10</c:v>
                </c:pt>
                <c:pt idx="22">
                  <c:v>8</c:v>
                </c:pt>
                <c:pt idx="23">
                  <c:v>8</c:v>
                </c:pt>
                <c:pt idx="24">
                  <c:v>11</c:v>
                </c:pt>
                <c:pt idx="25">
                  <c:v>6</c:v>
                </c:pt>
                <c:pt idx="26">
                  <c:v>6</c:v>
                </c:pt>
                <c:pt idx="27">
                  <c:v>4</c:v>
                </c:pt>
                <c:pt idx="28">
                  <c:v>6</c:v>
                </c:pt>
                <c:pt idx="29">
                  <c:v>2</c:v>
                </c:pt>
                <c:pt idx="30">
                  <c:v>2</c:v>
                </c:pt>
                <c:pt idx="31">
                  <c:v>2</c:v>
                </c:pt>
                <c:pt idx="32">
                  <c:v>1</c:v>
                </c:pt>
                <c:pt idx="33">
                  <c:v>3</c:v>
                </c:pt>
                <c:pt idx="34">
                  <c:v>1</c:v>
                </c:pt>
                <c:pt idx="35">
                  <c:v>1</c:v>
                </c:pt>
                <c:pt idx="36">
                  <c:v>3</c:v>
                </c:pt>
                <c:pt idx="37">
                  <c:v>2</c:v>
                </c:pt>
                <c:pt idx="38">
                  <c:v>4</c:v>
                </c:pt>
                <c:pt idx="39">
                  <c:v>1</c:v>
                </c:pt>
                <c:pt idx="40">
                  <c:v>1</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numCache>
            </c:numRef>
          </c:val>
          <c:extLst>
            <c:ext xmlns:c16="http://schemas.microsoft.com/office/drawing/2014/chart" uri="{C3380CC4-5D6E-409C-BE32-E72D297353CC}">
              <c16:uniqueId val="{00000017-C8BE-4806-B70C-3D88BA57EB00}"/>
            </c:ext>
          </c:extLst>
        </c:ser>
        <c:ser>
          <c:idx val="3"/>
          <c:order val="3"/>
          <c:tx>
            <c:strRef>
              <c:f>Vol_OP_1_ohne0!$E$1</c:f>
              <c:strCache>
                <c:ptCount val="1"/>
                <c:pt idx="0">
                  <c:v>Anzahl Werte nach 1. Operation</c:v>
                </c:pt>
              </c:strCache>
            </c:strRef>
          </c:tx>
          <c:spPr>
            <a:solidFill>
              <a:schemeClr val="accent1">
                <a:alpha val="41000"/>
              </a:schemeClr>
            </a:solidFill>
            <a:ln w="15875">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18-C8BE-4806-B70C-3D88BA57EB00}"/>
                </c:ext>
              </c:extLst>
            </c:dLbl>
            <c:dLbl>
              <c:idx val="1"/>
              <c:delete val="1"/>
              <c:extLst>
                <c:ext xmlns:c15="http://schemas.microsoft.com/office/drawing/2012/chart" uri="{CE6537A1-D6FC-4f65-9D91-7224C49458BB}"/>
                <c:ext xmlns:c16="http://schemas.microsoft.com/office/drawing/2014/chart" uri="{C3380CC4-5D6E-409C-BE32-E72D297353CC}">
                  <c16:uniqueId val="{00000019-C8BE-4806-B70C-3D88BA57EB00}"/>
                </c:ext>
              </c:extLst>
            </c:dLbl>
            <c:dLbl>
              <c:idx val="2"/>
              <c:delete val="1"/>
              <c:extLst>
                <c:ext xmlns:c15="http://schemas.microsoft.com/office/drawing/2012/chart" uri="{CE6537A1-D6FC-4f65-9D91-7224C49458BB}"/>
                <c:ext xmlns:c16="http://schemas.microsoft.com/office/drawing/2014/chart" uri="{C3380CC4-5D6E-409C-BE32-E72D297353CC}">
                  <c16:uniqueId val="{0000001A-C8BE-4806-B70C-3D88BA57EB00}"/>
                </c:ext>
              </c:extLst>
            </c:dLbl>
            <c:dLbl>
              <c:idx val="4"/>
              <c:layout>
                <c:manualLayout>
                  <c:x val="2.5469590562293355E-3"/>
                  <c:y val="6.837608678271398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C8BE-4806-B70C-3D88BA57EB0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Vol_OP_1_ohne0!$E$2:$E$57</c:f>
              <c:numCache>
                <c:formatCode>General</c:formatCode>
                <c:ptCount val="56"/>
                <c:pt idx="0">
                  <c:v>0</c:v>
                </c:pt>
                <c:pt idx="1">
                  <c:v>0</c:v>
                </c:pt>
                <c:pt idx="2">
                  <c:v>0</c:v>
                </c:pt>
                <c:pt idx="3">
                  <c:v>5</c:v>
                </c:pt>
                <c:pt idx="4">
                  <c:v>8</c:v>
                </c:pt>
                <c:pt idx="5">
                  <c:v>14</c:v>
                </c:pt>
                <c:pt idx="6">
                  <c:v>21</c:v>
                </c:pt>
                <c:pt idx="7">
                  <c:v>21</c:v>
                </c:pt>
                <c:pt idx="8">
                  <c:v>24</c:v>
                </c:pt>
                <c:pt idx="9">
                  <c:v>22</c:v>
                </c:pt>
                <c:pt idx="10">
                  <c:v>16</c:v>
                </c:pt>
                <c:pt idx="11">
                  <c:v>16</c:v>
                </c:pt>
                <c:pt idx="12">
                  <c:v>14</c:v>
                </c:pt>
                <c:pt idx="13">
                  <c:v>14</c:v>
                </c:pt>
                <c:pt idx="14">
                  <c:v>16</c:v>
                </c:pt>
                <c:pt idx="15">
                  <c:v>23</c:v>
                </c:pt>
                <c:pt idx="16">
                  <c:v>20</c:v>
                </c:pt>
                <c:pt idx="17">
                  <c:v>22</c:v>
                </c:pt>
                <c:pt idx="18">
                  <c:v>20</c:v>
                </c:pt>
                <c:pt idx="19">
                  <c:v>16</c:v>
                </c:pt>
                <c:pt idx="20">
                  <c:v>20</c:v>
                </c:pt>
                <c:pt idx="21">
                  <c:v>11</c:v>
                </c:pt>
                <c:pt idx="22">
                  <c:v>15</c:v>
                </c:pt>
                <c:pt idx="23">
                  <c:v>18</c:v>
                </c:pt>
                <c:pt idx="24">
                  <c:v>22</c:v>
                </c:pt>
                <c:pt idx="25">
                  <c:v>23</c:v>
                </c:pt>
                <c:pt idx="26">
                  <c:v>20</c:v>
                </c:pt>
                <c:pt idx="27">
                  <c:v>18</c:v>
                </c:pt>
                <c:pt idx="28">
                  <c:v>24</c:v>
                </c:pt>
                <c:pt idx="29">
                  <c:v>24</c:v>
                </c:pt>
                <c:pt idx="30">
                  <c:v>21</c:v>
                </c:pt>
                <c:pt idx="31">
                  <c:v>18</c:v>
                </c:pt>
                <c:pt idx="32">
                  <c:v>13</c:v>
                </c:pt>
                <c:pt idx="33">
                  <c:v>13</c:v>
                </c:pt>
                <c:pt idx="34">
                  <c:v>12</c:v>
                </c:pt>
                <c:pt idx="35">
                  <c:v>9</c:v>
                </c:pt>
                <c:pt idx="36">
                  <c:v>8</c:v>
                </c:pt>
                <c:pt idx="37">
                  <c:v>10</c:v>
                </c:pt>
                <c:pt idx="38">
                  <c:v>10</c:v>
                </c:pt>
                <c:pt idx="39">
                  <c:v>7</c:v>
                </c:pt>
                <c:pt idx="40">
                  <c:v>9</c:v>
                </c:pt>
                <c:pt idx="41">
                  <c:v>6</c:v>
                </c:pt>
                <c:pt idx="42">
                  <c:v>8</c:v>
                </c:pt>
                <c:pt idx="43">
                  <c:v>5</c:v>
                </c:pt>
                <c:pt idx="44">
                  <c:v>6</c:v>
                </c:pt>
                <c:pt idx="45">
                  <c:v>4</c:v>
                </c:pt>
                <c:pt idx="46">
                  <c:v>4</c:v>
                </c:pt>
                <c:pt idx="47">
                  <c:v>4</c:v>
                </c:pt>
                <c:pt idx="48">
                  <c:v>3</c:v>
                </c:pt>
                <c:pt idx="49">
                  <c:v>3</c:v>
                </c:pt>
                <c:pt idx="50">
                  <c:v>3</c:v>
                </c:pt>
                <c:pt idx="51">
                  <c:v>3</c:v>
                </c:pt>
                <c:pt idx="52">
                  <c:v>3</c:v>
                </c:pt>
                <c:pt idx="53">
                  <c:v>4</c:v>
                </c:pt>
                <c:pt idx="54">
                  <c:v>3</c:v>
                </c:pt>
                <c:pt idx="55">
                  <c:v>2</c:v>
                </c:pt>
              </c:numCache>
            </c:numRef>
          </c:val>
          <c:extLst>
            <c:ext xmlns:c16="http://schemas.microsoft.com/office/drawing/2014/chart" uri="{C3380CC4-5D6E-409C-BE32-E72D297353CC}">
              <c16:uniqueId val="{0000001C-C8BE-4806-B70C-3D88BA57EB00}"/>
            </c:ext>
          </c:extLst>
        </c:ser>
        <c:dLbls>
          <c:showLegendKey val="0"/>
          <c:showVal val="0"/>
          <c:showCatName val="0"/>
          <c:showSerName val="0"/>
          <c:showPercent val="0"/>
          <c:showBubbleSize val="0"/>
        </c:dLbls>
        <c:gapWidth val="75"/>
        <c:axId val="817135856"/>
        <c:axId val="817138808"/>
      </c:barChart>
      <c:lineChart>
        <c:grouping val="standard"/>
        <c:varyColors val="0"/>
        <c:ser>
          <c:idx val="0"/>
          <c:order val="0"/>
          <c:tx>
            <c:strRef>
              <c:f>Vol_OP_1_ohne0!$B$1</c:f>
              <c:strCache>
                <c:ptCount val="1"/>
                <c:pt idx="0">
                  <c:v>Durchschnittliches, altersbezogenes Tumorvolumen vor 1. Operation</c:v>
                </c:pt>
              </c:strCache>
            </c:strRef>
          </c:tx>
          <c:spPr>
            <a:ln w="28575" cap="rnd">
              <a:solidFill>
                <a:srgbClr val="C00000"/>
              </a:solidFill>
              <a:round/>
            </a:ln>
            <a:effectLst/>
          </c:spPr>
          <c:marker>
            <c:symbol val="none"/>
          </c:marker>
          <c:cat>
            <c:numRef>
              <c:f>Vol_OP_1_ohne0!$A$2:$A$57</c:f>
              <c:numCache>
                <c:formatCode>General</c:formatCode>
                <c:ptCount val="56"/>
                <c:pt idx="0">
                  <c:v>8</c:v>
                </c:pt>
                <c:pt idx="1">
                  <c:v>9</c:v>
                </c:pt>
                <c:pt idx="2">
                  <c:v>10</c:v>
                </c:pt>
                <c:pt idx="3">
                  <c:v>11</c:v>
                </c:pt>
                <c:pt idx="4">
                  <c:v>12</c:v>
                </c:pt>
                <c:pt idx="5">
                  <c:v>13</c:v>
                </c:pt>
                <c:pt idx="6">
                  <c:v>14</c:v>
                </c:pt>
                <c:pt idx="7">
                  <c:v>15</c:v>
                </c:pt>
                <c:pt idx="8">
                  <c:v>16</c:v>
                </c:pt>
                <c:pt idx="9">
                  <c:v>17</c:v>
                </c:pt>
                <c:pt idx="10">
                  <c:v>18</c:v>
                </c:pt>
                <c:pt idx="11">
                  <c:v>19</c:v>
                </c:pt>
                <c:pt idx="12">
                  <c:v>20</c:v>
                </c:pt>
                <c:pt idx="13">
                  <c:v>21</c:v>
                </c:pt>
                <c:pt idx="14">
                  <c:v>22</c:v>
                </c:pt>
                <c:pt idx="15">
                  <c:v>23</c:v>
                </c:pt>
                <c:pt idx="16">
                  <c:v>24</c:v>
                </c:pt>
                <c:pt idx="17">
                  <c:v>25</c:v>
                </c:pt>
                <c:pt idx="18">
                  <c:v>26</c:v>
                </c:pt>
                <c:pt idx="19">
                  <c:v>27</c:v>
                </c:pt>
                <c:pt idx="20">
                  <c:v>28</c:v>
                </c:pt>
                <c:pt idx="21">
                  <c:v>29</c:v>
                </c:pt>
                <c:pt idx="22">
                  <c:v>30</c:v>
                </c:pt>
                <c:pt idx="23">
                  <c:v>31</c:v>
                </c:pt>
                <c:pt idx="24">
                  <c:v>32</c:v>
                </c:pt>
                <c:pt idx="25">
                  <c:v>33</c:v>
                </c:pt>
                <c:pt idx="26">
                  <c:v>34</c:v>
                </c:pt>
                <c:pt idx="27">
                  <c:v>35</c:v>
                </c:pt>
                <c:pt idx="28">
                  <c:v>36</c:v>
                </c:pt>
                <c:pt idx="29">
                  <c:v>37</c:v>
                </c:pt>
                <c:pt idx="30">
                  <c:v>38</c:v>
                </c:pt>
                <c:pt idx="31">
                  <c:v>39</c:v>
                </c:pt>
                <c:pt idx="32">
                  <c:v>40</c:v>
                </c:pt>
                <c:pt idx="33">
                  <c:v>41</c:v>
                </c:pt>
                <c:pt idx="34">
                  <c:v>42</c:v>
                </c:pt>
                <c:pt idx="35">
                  <c:v>43</c:v>
                </c:pt>
                <c:pt idx="36">
                  <c:v>44</c:v>
                </c:pt>
                <c:pt idx="37">
                  <c:v>45</c:v>
                </c:pt>
                <c:pt idx="38">
                  <c:v>46</c:v>
                </c:pt>
                <c:pt idx="39">
                  <c:v>47</c:v>
                </c:pt>
                <c:pt idx="40">
                  <c:v>48</c:v>
                </c:pt>
                <c:pt idx="41">
                  <c:v>49</c:v>
                </c:pt>
                <c:pt idx="42">
                  <c:v>50</c:v>
                </c:pt>
                <c:pt idx="43">
                  <c:v>51</c:v>
                </c:pt>
                <c:pt idx="44">
                  <c:v>52</c:v>
                </c:pt>
                <c:pt idx="45">
                  <c:v>53</c:v>
                </c:pt>
                <c:pt idx="46">
                  <c:v>54</c:v>
                </c:pt>
                <c:pt idx="47">
                  <c:v>55</c:v>
                </c:pt>
                <c:pt idx="48">
                  <c:v>56</c:v>
                </c:pt>
                <c:pt idx="49">
                  <c:v>57</c:v>
                </c:pt>
                <c:pt idx="50">
                  <c:v>58</c:v>
                </c:pt>
                <c:pt idx="51">
                  <c:v>59</c:v>
                </c:pt>
                <c:pt idx="52">
                  <c:v>60</c:v>
                </c:pt>
                <c:pt idx="53">
                  <c:v>61</c:v>
                </c:pt>
                <c:pt idx="54">
                  <c:v>62</c:v>
                </c:pt>
                <c:pt idx="55">
                  <c:v>63</c:v>
                </c:pt>
              </c:numCache>
            </c:numRef>
          </c:cat>
          <c:val>
            <c:numRef>
              <c:f>Vol_OP_1_ohne0!$B$2:$B$57</c:f>
              <c:numCache>
                <c:formatCode>General</c:formatCode>
                <c:ptCount val="56"/>
                <c:pt idx="0">
                  <c:v>3.5397061029577258E-2</c:v>
                </c:pt>
                <c:pt idx="1">
                  <c:v>0.33250888459491595</c:v>
                </c:pt>
                <c:pt idx="2">
                  <c:v>0.2690429327081143</c:v>
                </c:pt>
                <c:pt idx="3">
                  <c:v>0.43244426609087794</c:v>
                </c:pt>
                <c:pt idx="4">
                  <c:v>0.43054863722255016</c:v>
                </c:pt>
                <c:pt idx="5">
                  <c:v>1.0067249373520131</c:v>
                </c:pt>
                <c:pt idx="6">
                  <c:v>3.824851480985239</c:v>
                </c:pt>
                <c:pt idx="7">
                  <c:v>4.3766276030455513</c:v>
                </c:pt>
                <c:pt idx="8">
                  <c:v>1.5246775548996834</c:v>
                </c:pt>
                <c:pt idx="9">
                  <c:v>2.1688528490484287</c:v>
                </c:pt>
                <c:pt idx="10">
                  <c:v>1.8857623326310007</c:v>
                </c:pt>
                <c:pt idx="11">
                  <c:v>2.0904831527280652</c:v>
                </c:pt>
                <c:pt idx="12">
                  <c:v>1.7068924315643399</c:v>
                </c:pt>
                <c:pt idx="13">
                  <c:v>2.3174126089878788</c:v>
                </c:pt>
                <c:pt idx="14">
                  <c:v>4.1845993739607508</c:v>
                </c:pt>
                <c:pt idx="15">
                  <c:v>4.4380253392752769</c:v>
                </c:pt>
                <c:pt idx="16">
                  <c:v>2.7016507012865634</c:v>
                </c:pt>
                <c:pt idx="17">
                  <c:v>3.7773511010578664</c:v>
                </c:pt>
                <c:pt idx="18">
                  <c:v>1.4292518487394958</c:v>
                </c:pt>
                <c:pt idx="19">
                  <c:v>7.0003908248948221</c:v>
                </c:pt>
                <c:pt idx="20">
                  <c:v>7.0034675015218131</c:v>
                </c:pt>
                <c:pt idx="21">
                  <c:v>3.5290777082255218</c:v>
                </c:pt>
                <c:pt idx="22">
                  <c:v>5.4403560618105615</c:v>
                </c:pt>
                <c:pt idx="23">
                  <c:v>8.0349365259759828</c:v>
                </c:pt>
                <c:pt idx="24">
                  <c:v>6.4878572473307683</c:v>
                </c:pt>
                <c:pt idx="25">
                  <c:v>8.2429129727974129</c:v>
                </c:pt>
                <c:pt idx="26">
                  <c:v>8.3880111934078236</c:v>
                </c:pt>
                <c:pt idx="27">
                  <c:v>13.867838251672593</c:v>
                </c:pt>
                <c:pt idx="28">
                  <c:v>13.119564015069619</c:v>
                </c:pt>
                <c:pt idx="29">
                  <c:v>1.122630477558797</c:v>
                </c:pt>
                <c:pt idx="30">
                  <c:v>1.2675257287066246</c:v>
                </c:pt>
                <c:pt idx="31">
                  <c:v>1.3572430788643532</c:v>
                </c:pt>
                <c:pt idx="32">
                  <c:v>4.7363333333333344</c:v>
                </c:pt>
                <c:pt idx="33">
                  <c:v>12.7685</c:v>
                </c:pt>
                <c:pt idx="34">
                  <c:v>0.60399999999999998</c:v>
                </c:pt>
                <c:pt idx="35">
                  <c:v>1.9269275362318843</c:v>
                </c:pt>
                <c:pt idx="36">
                  <c:v>3.7552173913043485</c:v>
                </c:pt>
                <c:pt idx="37">
                  <c:v>4.2457971014492752</c:v>
                </c:pt>
                <c:pt idx="38">
                  <c:v>4.7987476789457908</c:v>
                </c:pt>
                <c:pt idx="39">
                  <c:v>11.459515723270441</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numCache>
            </c:numRef>
          </c:val>
          <c:smooth val="0"/>
          <c:extLst>
            <c:ext xmlns:c16="http://schemas.microsoft.com/office/drawing/2014/chart" uri="{C3380CC4-5D6E-409C-BE32-E72D297353CC}">
              <c16:uniqueId val="{0000001D-C8BE-4806-B70C-3D88BA57EB00}"/>
            </c:ext>
          </c:extLst>
        </c:ser>
        <c:ser>
          <c:idx val="1"/>
          <c:order val="1"/>
          <c:tx>
            <c:strRef>
              <c:f>Vol_OP_1_ohne0!$C$1</c:f>
              <c:strCache>
                <c:ptCount val="1"/>
                <c:pt idx="0">
                  <c:v>Durchschnittliches, altersbezogenes Tumorvolumen nach 1. Operation</c:v>
                </c:pt>
              </c:strCache>
            </c:strRef>
          </c:tx>
          <c:spPr>
            <a:ln w="28575" cap="rnd">
              <a:solidFill>
                <a:schemeClr val="accent1"/>
              </a:solidFill>
              <a:round/>
            </a:ln>
            <a:effectLst/>
          </c:spPr>
          <c:marker>
            <c:symbol val="none"/>
          </c:marker>
          <c:cat>
            <c:numRef>
              <c:f>Vol_OP_1_ohne0!$A$2:$A$57</c:f>
              <c:numCache>
                <c:formatCode>General</c:formatCode>
                <c:ptCount val="56"/>
                <c:pt idx="0">
                  <c:v>8</c:v>
                </c:pt>
                <c:pt idx="1">
                  <c:v>9</c:v>
                </c:pt>
                <c:pt idx="2">
                  <c:v>10</c:v>
                </c:pt>
                <c:pt idx="3">
                  <c:v>11</c:v>
                </c:pt>
                <c:pt idx="4">
                  <c:v>12</c:v>
                </c:pt>
                <c:pt idx="5">
                  <c:v>13</c:v>
                </c:pt>
                <c:pt idx="6">
                  <c:v>14</c:v>
                </c:pt>
                <c:pt idx="7">
                  <c:v>15</c:v>
                </c:pt>
                <c:pt idx="8">
                  <c:v>16</c:v>
                </c:pt>
                <c:pt idx="9">
                  <c:v>17</c:v>
                </c:pt>
                <c:pt idx="10">
                  <c:v>18</c:v>
                </c:pt>
                <c:pt idx="11">
                  <c:v>19</c:v>
                </c:pt>
                <c:pt idx="12">
                  <c:v>20</c:v>
                </c:pt>
                <c:pt idx="13">
                  <c:v>21</c:v>
                </c:pt>
                <c:pt idx="14">
                  <c:v>22</c:v>
                </c:pt>
                <c:pt idx="15">
                  <c:v>23</c:v>
                </c:pt>
                <c:pt idx="16">
                  <c:v>24</c:v>
                </c:pt>
                <c:pt idx="17">
                  <c:v>25</c:v>
                </c:pt>
                <c:pt idx="18">
                  <c:v>26</c:v>
                </c:pt>
                <c:pt idx="19">
                  <c:v>27</c:v>
                </c:pt>
                <c:pt idx="20">
                  <c:v>28</c:v>
                </c:pt>
                <c:pt idx="21">
                  <c:v>29</c:v>
                </c:pt>
                <c:pt idx="22">
                  <c:v>30</c:v>
                </c:pt>
                <c:pt idx="23">
                  <c:v>31</c:v>
                </c:pt>
                <c:pt idx="24">
                  <c:v>32</c:v>
                </c:pt>
                <c:pt idx="25">
                  <c:v>33</c:v>
                </c:pt>
                <c:pt idx="26">
                  <c:v>34</c:v>
                </c:pt>
                <c:pt idx="27">
                  <c:v>35</c:v>
                </c:pt>
                <c:pt idx="28">
                  <c:v>36</c:v>
                </c:pt>
                <c:pt idx="29">
                  <c:v>37</c:v>
                </c:pt>
                <c:pt idx="30">
                  <c:v>38</c:v>
                </c:pt>
                <c:pt idx="31">
                  <c:v>39</c:v>
                </c:pt>
                <c:pt idx="32">
                  <c:v>40</c:v>
                </c:pt>
                <c:pt idx="33">
                  <c:v>41</c:v>
                </c:pt>
                <c:pt idx="34">
                  <c:v>42</c:v>
                </c:pt>
                <c:pt idx="35">
                  <c:v>43</c:v>
                </c:pt>
                <c:pt idx="36">
                  <c:v>44</c:v>
                </c:pt>
                <c:pt idx="37">
                  <c:v>45</c:v>
                </c:pt>
                <c:pt idx="38">
                  <c:v>46</c:v>
                </c:pt>
                <c:pt idx="39">
                  <c:v>47</c:v>
                </c:pt>
                <c:pt idx="40">
                  <c:v>48</c:v>
                </c:pt>
                <c:pt idx="41">
                  <c:v>49</c:v>
                </c:pt>
                <c:pt idx="42">
                  <c:v>50</c:v>
                </c:pt>
                <c:pt idx="43">
                  <c:v>51</c:v>
                </c:pt>
                <c:pt idx="44">
                  <c:v>52</c:v>
                </c:pt>
                <c:pt idx="45">
                  <c:v>53</c:v>
                </c:pt>
                <c:pt idx="46">
                  <c:v>54</c:v>
                </c:pt>
                <c:pt idx="47">
                  <c:v>55</c:v>
                </c:pt>
                <c:pt idx="48">
                  <c:v>56</c:v>
                </c:pt>
                <c:pt idx="49">
                  <c:v>57</c:v>
                </c:pt>
                <c:pt idx="50">
                  <c:v>58</c:v>
                </c:pt>
                <c:pt idx="51">
                  <c:v>59</c:v>
                </c:pt>
                <c:pt idx="52">
                  <c:v>60</c:v>
                </c:pt>
                <c:pt idx="53">
                  <c:v>61</c:v>
                </c:pt>
                <c:pt idx="54">
                  <c:v>62</c:v>
                </c:pt>
                <c:pt idx="55">
                  <c:v>63</c:v>
                </c:pt>
              </c:numCache>
            </c:numRef>
          </c:cat>
          <c:val>
            <c:numRef>
              <c:f>Vol_OP_1_ohne0!$C$2:$C$57</c:f>
              <c:numCache>
                <c:formatCode>General</c:formatCode>
                <c:ptCount val="56"/>
                <c:pt idx="0">
                  <c:v>0</c:v>
                </c:pt>
                <c:pt idx="1">
                  <c:v>0</c:v>
                </c:pt>
                <c:pt idx="2">
                  <c:v>0</c:v>
                </c:pt>
                <c:pt idx="3">
                  <c:v>0.52698680718188917</c:v>
                </c:pt>
                <c:pt idx="4">
                  <c:v>0.68968260033444806</c:v>
                </c:pt>
                <c:pt idx="5">
                  <c:v>0.56388414380003549</c:v>
                </c:pt>
                <c:pt idx="6">
                  <c:v>2.1756268343636149</c:v>
                </c:pt>
                <c:pt idx="7">
                  <c:v>1.2076185318691164</c:v>
                </c:pt>
                <c:pt idx="8">
                  <c:v>0.91828042986810954</c:v>
                </c:pt>
                <c:pt idx="9">
                  <c:v>0.77476539522000298</c:v>
                </c:pt>
                <c:pt idx="10">
                  <c:v>1.2761482928533967</c:v>
                </c:pt>
                <c:pt idx="11">
                  <c:v>1.3434784781094047</c:v>
                </c:pt>
                <c:pt idx="12">
                  <c:v>0.7638218315953399</c:v>
                </c:pt>
                <c:pt idx="13">
                  <c:v>1.237853712401046</c:v>
                </c:pt>
                <c:pt idx="14">
                  <c:v>1.5228682441159016</c:v>
                </c:pt>
                <c:pt idx="15">
                  <c:v>2.0303345637553996</c:v>
                </c:pt>
                <c:pt idx="16">
                  <c:v>1.2714387743447459</c:v>
                </c:pt>
                <c:pt idx="17">
                  <c:v>2.4839010436933897</c:v>
                </c:pt>
                <c:pt idx="18">
                  <c:v>2.243742886446273</c:v>
                </c:pt>
                <c:pt idx="19">
                  <c:v>1.8570932310824826</c:v>
                </c:pt>
                <c:pt idx="20">
                  <c:v>1.7584273627495828</c:v>
                </c:pt>
                <c:pt idx="21">
                  <c:v>1.7143686668775393</c:v>
                </c:pt>
                <c:pt idx="22">
                  <c:v>1.9186123889485869</c:v>
                </c:pt>
                <c:pt idx="23">
                  <c:v>2.0675647922018427</c:v>
                </c:pt>
                <c:pt idx="24">
                  <c:v>1.3664706173953118</c:v>
                </c:pt>
                <c:pt idx="25">
                  <c:v>1.7622903108688546</c:v>
                </c:pt>
                <c:pt idx="26">
                  <c:v>2.0437119486563224</c:v>
                </c:pt>
                <c:pt idx="27">
                  <c:v>2.7922225157599878</c:v>
                </c:pt>
                <c:pt idx="28">
                  <c:v>1.6860801356290651</c:v>
                </c:pt>
                <c:pt idx="29">
                  <c:v>2.1985575222915696</c:v>
                </c:pt>
                <c:pt idx="30">
                  <c:v>2.8957249098242595</c:v>
                </c:pt>
                <c:pt idx="31">
                  <c:v>4.5406079989798842</c:v>
                </c:pt>
                <c:pt idx="32">
                  <c:v>1.6146187822133828</c:v>
                </c:pt>
                <c:pt idx="33">
                  <c:v>2.0374853582977699</c:v>
                </c:pt>
                <c:pt idx="34">
                  <c:v>2.7265197793281466</c:v>
                </c:pt>
                <c:pt idx="35">
                  <c:v>2.0932430246674176</c:v>
                </c:pt>
                <c:pt idx="36">
                  <c:v>1.5638116651594738</c:v>
                </c:pt>
                <c:pt idx="37">
                  <c:v>2.0914835944132402</c:v>
                </c:pt>
                <c:pt idx="38">
                  <c:v>2.5704569856622164</c:v>
                </c:pt>
                <c:pt idx="39">
                  <c:v>0.93344457416207083</c:v>
                </c:pt>
                <c:pt idx="40">
                  <c:v>1.2015859300458347</c:v>
                </c:pt>
                <c:pt idx="41">
                  <c:v>0.93591861828533707</c:v>
                </c:pt>
                <c:pt idx="42">
                  <c:v>1.9552204654879306</c:v>
                </c:pt>
                <c:pt idx="43">
                  <c:v>1.0201659859439898</c:v>
                </c:pt>
                <c:pt idx="44">
                  <c:v>2.5186185736064162</c:v>
                </c:pt>
                <c:pt idx="45">
                  <c:v>1.046697703643362</c:v>
                </c:pt>
                <c:pt idx="46">
                  <c:v>1.1528060059092882</c:v>
                </c:pt>
                <c:pt idx="47">
                  <c:v>1.253379679305457</c:v>
                </c:pt>
                <c:pt idx="48">
                  <c:v>0.90727313253012032</c:v>
                </c:pt>
                <c:pt idx="49">
                  <c:v>1.0042587364019182</c:v>
                </c:pt>
                <c:pt idx="50">
                  <c:v>1.1786403721682845</c:v>
                </c:pt>
                <c:pt idx="51">
                  <c:v>0.28572523881347411</c:v>
                </c:pt>
                <c:pt idx="52">
                  <c:v>0.29348459995886467</c:v>
                </c:pt>
                <c:pt idx="53">
                  <c:v>0.26570901249485812</c:v>
                </c:pt>
                <c:pt idx="54">
                  <c:v>0.3226092171717172</c:v>
                </c:pt>
                <c:pt idx="55">
                  <c:v>9.8500000000000004E-2</c:v>
                </c:pt>
              </c:numCache>
            </c:numRef>
          </c:val>
          <c:smooth val="0"/>
          <c:extLst>
            <c:ext xmlns:c16="http://schemas.microsoft.com/office/drawing/2014/chart" uri="{C3380CC4-5D6E-409C-BE32-E72D297353CC}">
              <c16:uniqueId val="{0000001E-C8BE-4806-B70C-3D88BA57EB00}"/>
            </c:ext>
          </c:extLst>
        </c:ser>
        <c:dLbls>
          <c:showLegendKey val="0"/>
          <c:showVal val="0"/>
          <c:showCatName val="0"/>
          <c:showSerName val="0"/>
          <c:showPercent val="0"/>
          <c:showBubbleSize val="0"/>
        </c:dLbls>
        <c:marker val="1"/>
        <c:smooth val="0"/>
        <c:axId val="610890192"/>
        <c:axId val="610887896"/>
      </c:lineChart>
      <c:catAx>
        <c:axId val="6108901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Alter in Jahren</a:t>
                </a:r>
              </a:p>
            </c:rich>
          </c:tx>
          <c:layout>
            <c:manualLayout>
              <c:xMode val="edge"/>
              <c:yMode val="edge"/>
              <c:x val="0.4372976843400464"/>
              <c:y val="0.9093967592893863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610887896"/>
        <c:crosses val="autoZero"/>
        <c:auto val="1"/>
        <c:lblAlgn val="ctr"/>
        <c:lblOffset val="100"/>
        <c:tickLblSkip val="2"/>
        <c:noMultiLvlLbl val="0"/>
      </c:catAx>
      <c:valAx>
        <c:axId val="6108878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Tumorvolumen</a:t>
                </a:r>
                <a:r>
                  <a:rPr lang="de-DE" baseline="0"/>
                  <a:t> in cm</a:t>
                </a:r>
                <a:r>
                  <a:rPr lang="de-DE" baseline="30000"/>
                  <a:t>3</a:t>
                </a:r>
              </a:p>
            </c:rich>
          </c:tx>
          <c:layout>
            <c:manualLayout>
              <c:xMode val="edge"/>
              <c:yMode val="edge"/>
              <c:x val="5.4562519874176516E-3"/>
              <c:y val="0.3388266234865803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610890192"/>
        <c:crosses val="autoZero"/>
        <c:crossBetween val="between"/>
      </c:valAx>
      <c:valAx>
        <c:axId val="817138808"/>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Anzahl verwendeter Werte* pro Altersjahr</a:t>
                </a:r>
              </a:p>
            </c:rich>
          </c:tx>
          <c:layout>
            <c:manualLayout>
              <c:xMode val="edge"/>
              <c:yMode val="edge"/>
              <c:x val="0.9733201374377769"/>
              <c:y val="0.1475872146334825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17135856"/>
        <c:crosses val="max"/>
        <c:crossBetween val="between"/>
      </c:valAx>
      <c:catAx>
        <c:axId val="817135856"/>
        <c:scaling>
          <c:orientation val="minMax"/>
        </c:scaling>
        <c:delete val="1"/>
        <c:axPos val="b"/>
        <c:majorTickMark val="out"/>
        <c:minorTickMark val="none"/>
        <c:tickLblPos val="nextTo"/>
        <c:crossAx val="817138808"/>
        <c:crosses val="autoZero"/>
        <c:auto val="1"/>
        <c:lblAlgn val="ctr"/>
        <c:lblOffset val="100"/>
        <c:noMultiLvlLbl val="0"/>
      </c:catAx>
      <c:spPr>
        <a:noFill/>
        <a:ln>
          <a:noFill/>
        </a:ln>
        <a:effectLst/>
      </c:spPr>
    </c:plotArea>
    <c:legend>
      <c:legendPos val="tr"/>
      <c:layout>
        <c:manualLayout>
          <c:xMode val="edge"/>
          <c:yMode val="edge"/>
          <c:x val="0.70455645961460489"/>
          <c:y val="8.5753573121629484E-2"/>
          <c:w val="0.25136049227303758"/>
          <c:h val="0.34940153426247639"/>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512005588464866E-2"/>
          <c:y val="4.7619047619047616E-2"/>
          <c:w val="0.86320028692453921"/>
          <c:h val="0.80221567340402067"/>
        </c:manualLayout>
      </c:layout>
      <c:barChart>
        <c:barDir val="col"/>
        <c:grouping val="clustered"/>
        <c:varyColors val="0"/>
        <c:ser>
          <c:idx val="2"/>
          <c:order val="2"/>
          <c:tx>
            <c:strRef>
              <c:f>GR_gesamt_ohne0!$D$1</c:f>
              <c:strCache>
                <c:ptCount val="1"/>
                <c:pt idx="0">
                  <c:v>Anzahl Werte vor 1. Operation</c:v>
                </c:pt>
              </c:strCache>
            </c:strRef>
          </c:tx>
          <c:spPr>
            <a:solidFill>
              <a:srgbClr val="C00000">
                <a:alpha val="39000"/>
              </a:srgbClr>
            </a:solidFill>
            <a:ln>
              <a:noFill/>
            </a:ln>
            <a:effectLst/>
          </c:spPr>
          <c:invertIfNegative val="0"/>
          <c:dLbls>
            <c:dLbl>
              <c:idx val="5"/>
              <c:layout>
                <c:manualLayout>
                  <c:x val="-2.7127837048422977E-3"/>
                  <c:y val="1.54142581888246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A71-47D5-9A80-2FB4D32E61CE}"/>
                </c:ext>
              </c:extLst>
            </c:dLbl>
            <c:dLbl>
              <c:idx val="6"/>
              <c:layout>
                <c:manualLayout>
                  <c:x val="-4.973379339308356E-17"/>
                  <c:y val="7.707129094412261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A71-47D5-9A80-2FB4D32E61CE}"/>
                </c:ext>
              </c:extLst>
            </c:dLbl>
            <c:dLbl>
              <c:idx val="18"/>
              <c:layout>
                <c:manualLayout>
                  <c:x val="0"/>
                  <c:y val="2.69749518304431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A71-47D5-9A80-2FB4D32E61CE}"/>
                </c:ext>
              </c:extLst>
            </c:dLbl>
            <c:dLbl>
              <c:idx val="25"/>
              <c:layout>
                <c:manualLayout>
                  <c:x val="0"/>
                  <c:y val="1.15606936416183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A71-47D5-9A80-2FB4D32E61CE}"/>
                </c:ext>
              </c:extLst>
            </c:dLbl>
            <c:dLbl>
              <c:idx val="40"/>
              <c:delete val="1"/>
              <c:extLst>
                <c:ext xmlns:c15="http://schemas.microsoft.com/office/drawing/2012/chart" uri="{CE6537A1-D6FC-4f65-9D91-7224C49458BB}"/>
                <c:ext xmlns:c16="http://schemas.microsoft.com/office/drawing/2014/chart" uri="{C3380CC4-5D6E-409C-BE32-E72D297353CC}">
                  <c16:uniqueId val="{00000004-4A71-47D5-9A80-2FB4D32E61CE}"/>
                </c:ext>
              </c:extLst>
            </c:dLbl>
            <c:dLbl>
              <c:idx val="41"/>
              <c:delete val="1"/>
              <c:extLst>
                <c:ext xmlns:c15="http://schemas.microsoft.com/office/drawing/2012/chart" uri="{CE6537A1-D6FC-4f65-9D91-7224C49458BB}"/>
                <c:ext xmlns:c16="http://schemas.microsoft.com/office/drawing/2014/chart" uri="{C3380CC4-5D6E-409C-BE32-E72D297353CC}">
                  <c16:uniqueId val="{00000005-4A71-47D5-9A80-2FB4D32E61CE}"/>
                </c:ext>
              </c:extLst>
            </c:dLbl>
            <c:dLbl>
              <c:idx val="42"/>
              <c:delete val="1"/>
              <c:extLst>
                <c:ext xmlns:c15="http://schemas.microsoft.com/office/drawing/2012/chart" uri="{CE6537A1-D6FC-4f65-9D91-7224C49458BB}"/>
                <c:ext xmlns:c16="http://schemas.microsoft.com/office/drawing/2014/chart" uri="{C3380CC4-5D6E-409C-BE32-E72D297353CC}">
                  <c16:uniqueId val="{00000006-4A71-47D5-9A80-2FB4D32E61CE}"/>
                </c:ext>
              </c:extLst>
            </c:dLbl>
            <c:dLbl>
              <c:idx val="43"/>
              <c:delete val="1"/>
              <c:extLst>
                <c:ext xmlns:c15="http://schemas.microsoft.com/office/drawing/2012/chart" uri="{CE6537A1-D6FC-4f65-9D91-7224C49458BB}"/>
                <c:ext xmlns:c16="http://schemas.microsoft.com/office/drawing/2014/chart" uri="{C3380CC4-5D6E-409C-BE32-E72D297353CC}">
                  <c16:uniqueId val="{00000007-4A71-47D5-9A80-2FB4D32E61CE}"/>
                </c:ext>
              </c:extLst>
            </c:dLbl>
            <c:dLbl>
              <c:idx val="44"/>
              <c:delete val="1"/>
              <c:extLst>
                <c:ext xmlns:c15="http://schemas.microsoft.com/office/drawing/2012/chart" uri="{CE6537A1-D6FC-4f65-9D91-7224C49458BB}"/>
                <c:ext xmlns:c16="http://schemas.microsoft.com/office/drawing/2014/chart" uri="{C3380CC4-5D6E-409C-BE32-E72D297353CC}">
                  <c16:uniqueId val="{00000008-4A71-47D5-9A80-2FB4D32E61CE}"/>
                </c:ext>
              </c:extLst>
            </c:dLbl>
            <c:dLbl>
              <c:idx val="45"/>
              <c:delete val="1"/>
              <c:extLst>
                <c:ext xmlns:c15="http://schemas.microsoft.com/office/drawing/2012/chart" uri="{CE6537A1-D6FC-4f65-9D91-7224C49458BB}"/>
                <c:ext xmlns:c16="http://schemas.microsoft.com/office/drawing/2014/chart" uri="{C3380CC4-5D6E-409C-BE32-E72D297353CC}">
                  <c16:uniqueId val="{00000009-4A71-47D5-9A80-2FB4D32E61CE}"/>
                </c:ext>
              </c:extLst>
            </c:dLbl>
            <c:dLbl>
              <c:idx val="46"/>
              <c:delete val="1"/>
              <c:extLst>
                <c:ext xmlns:c15="http://schemas.microsoft.com/office/drawing/2012/chart" uri="{CE6537A1-D6FC-4f65-9D91-7224C49458BB}"/>
                <c:ext xmlns:c16="http://schemas.microsoft.com/office/drawing/2014/chart" uri="{C3380CC4-5D6E-409C-BE32-E72D297353CC}">
                  <c16:uniqueId val="{0000000A-4A71-47D5-9A80-2FB4D32E61CE}"/>
                </c:ext>
              </c:extLst>
            </c:dLbl>
            <c:dLbl>
              <c:idx val="47"/>
              <c:delete val="1"/>
              <c:extLst>
                <c:ext xmlns:c15="http://schemas.microsoft.com/office/drawing/2012/chart" uri="{CE6537A1-D6FC-4f65-9D91-7224C49458BB}"/>
                <c:ext xmlns:c16="http://schemas.microsoft.com/office/drawing/2014/chart" uri="{C3380CC4-5D6E-409C-BE32-E72D297353CC}">
                  <c16:uniqueId val="{0000000B-4A71-47D5-9A80-2FB4D32E61CE}"/>
                </c:ext>
              </c:extLst>
            </c:dLbl>
            <c:dLbl>
              <c:idx val="48"/>
              <c:delete val="1"/>
              <c:extLst>
                <c:ext xmlns:c15="http://schemas.microsoft.com/office/drawing/2012/chart" uri="{CE6537A1-D6FC-4f65-9D91-7224C49458BB}"/>
                <c:ext xmlns:c16="http://schemas.microsoft.com/office/drawing/2014/chart" uri="{C3380CC4-5D6E-409C-BE32-E72D297353CC}">
                  <c16:uniqueId val="{0000000C-4A71-47D5-9A80-2FB4D32E61CE}"/>
                </c:ext>
              </c:extLst>
            </c:dLbl>
            <c:dLbl>
              <c:idx val="49"/>
              <c:delete val="1"/>
              <c:extLst>
                <c:ext xmlns:c15="http://schemas.microsoft.com/office/drawing/2012/chart" uri="{CE6537A1-D6FC-4f65-9D91-7224C49458BB}"/>
                <c:ext xmlns:c16="http://schemas.microsoft.com/office/drawing/2014/chart" uri="{C3380CC4-5D6E-409C-BE32-E72D297353CC}">
                  <c16:uniqueId val="{0000000D-4A71-47D5-9A80-2FB4D32E61CE}"/>
                </c:ext>
              </c:extLst>
            </c:dLbl>
            <c:dLbl>
              <c:idx val="50"/>
              <c:delete val="1"/>
              <c:extLst>
                <c:ext xmlns:c15="http://schemas.microsoft.com/office/drawing/2012/chart" uri="{CE6537A1-D6FC-4f65-9D91-7224C49458BB}"/>
                <c:ext xmlns:c16="http://schemas.microsoft.com/office/drawing/2014/chart" uri="{C3380CC4-5D6E-409C-BE32-E72D297353CC}">
                  <c16:uniqueId val="{0000000E-4A71-47D5-9A80-2FB4D32E61CE}"/>
                </c:ext>
              </c:extLst>
            </c:dLbl>
            <c:dLbl>
              <c:idx val="51"/>
              <c:delete val="1"/>
              <c:extLst>
                <c:ext xmlns:c15="http://schemas.microsoft.com/office/drawing/2012/chart" uri="{CE6537A1-D6FC-4f65-9D91-7224C49458BB}"/>
                <c:ext xmlns:c16="http://schemas.microsoft.com/office/drawing/2014/chart" uri="{C3380CC4-5D6E-409C-BE32-E72D297353CC}">
                  <c16:uniqueId val="{0000000F-4A71-47D5-9A80-2FB4D32E61CE}"/>
                </c:ext>
              </c:extLst>
            </c:dLbl>
            <c:dLbl>
              <c:idx val="52"/>
              <c:delete val="1"/>
              <c:extLst>
                <c:ext xmlns:c15="http://schemas.microsoft.com/office/drawing/2012/chart" uri="{CE6537A1-D6FC-4f65-9D91-7224C49458BB}"/>
                <c:ext xmlns:c16="http://schemas.microsoft.com/office/drawing/2014/chart" uri="{C3380CC4-5D6E-409C-BE32-E72D297353CC}">
                  <c16:uniqueId val="{00000010-4A71-47D5-9A80-2FB4D32E61CE}"/>
                </c:ext>
              </c:extLst>
            </c:dLbl>
            <c:dLbl>
              <c:idx val="53"/>
              <c:delete val="1"/>
              <c:extLst>
                <c:ext xmlns:c15="http://schemas.microsoft.com/office/drawing/2012/chart" uri="{CE6537A1-D6FC-4f65-9D91-7224C49458BB}"/>
                <c:ext xmlns:c16="http://schemas.microsoft.com/office/drawing/2014/chart" uri="{C3380CC4-5D6E-409C-BE32-E72D297353CC}">
                  <c16:uniqueId val="{00000011-4A71-47D5-9A80-2FB4D32E61CE}"/>
                </c:ext>
              </c:extLst>
            </c:dLbl>
            <c:dLbl>
              <c:idx val="54"/>
              <c:delete val="1"/>
              <c:extLst>
                <c:ext xmlns:c15="http://schemas.microsoft.com/office/drawing/2012/chart" uri="{CE6537A1-D6FC-4f65-9D91-7224C49458BB}"/>
                <c:ext xmlns:c16="http://schemas.microsoft.com/office/drawing/2014/chart" uri="{C3380CC4-5D6E-409C-BE32-E72D297353CC}">
                  <c16:uniqueId val="{00000012-4A71-47D5-9A80-2FB4D32E61CE}"/>
                </c:ext>
              </c:extLst>
            </c:dLbl>
            <c:dLbl>
              <c:idx val="55"/>
              <c:delete val="1"/>
              <c:extLst>
                <c:ext xmlns:c15="http://schemas.microsoft.com/office/drawing/2012/chart" uri="{CE6537A1-D6FC-4f65-9D91-7224C49458BB}"/>
                <c:ext xmlns:c16="http://schemas.microsoft.com/office/drawing/2014/chart" uri="{C3380CC4-5D6E-409C-BE32-E72D297353CC}">
                  <c16:uniqueId val="{00000013-4A71-47D5-9A80-2FB4D32E61C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GR_gesamt_ohne0!$D$2:$D$57</c:f>
              <c:numCache>
                <c:formatCode>General</c:formatCode>
                <c:ptCount val="56"/>
                <c:pt idx="0">
                  <c:v>3</c:v>
                </c:pt>
                <c:pt idx="1">
                  <c:v>6</c:v>
                </c:pt>
                <c:pt idx="2">
                  <c:v>10</c:v>
                </c:pt>
                <c:pt idx="3">
                  <c:v>8</c:v>
                </c:pt>
                <c:pt idx="4">
                  <c:v>9</c:v>
                </c:pt>
                <c:pt idx="5">
                  <c:v>12</c:v>
                </c:pt>
                <c:pt idx="6">
                  <c:v>14</c:v>
                </c:pt>
                <c:pt idx="7">
                  <c:v>11</c:v>
                </c:pt>
                <c:pt idx="8">
                  <c:v>10</c:v>
                </c:pt>
                <c:pt idx="9">
                  <c:v>6</c:v>
                </c:pt>
                <c:pt idx="10">
                  <c:v>7</c:v>
                </c:pt>
                <c:pt idx="11">
                  <c:v>8</c:v>
                </c:pt>
                <c:pt idx="12">
                  <c:v>6</c:v>
                </c:pt>
                <c:pt idx="13">
                  <c:v>6</c:v>
                </c:pt>
                <c:pt idx="14">
                  <c:v>11</c:v>
                </c:pt>
                <c:pt idx="15">
                  <c:v>14</c:v>
                </c:pt>
                <c:pt idx="16">
                  <c:v>6</c:v>
                </c:pt>
                <c:pt idx="17">
                  <c:v>5</c:v>
                </c:pt>
                <c:pt idx="18">
                  <c:v>4</c:v>
                </c:pt>
                <c:pt idx="19">
                  <c:v>6</c:v>
                </c:pt>
                <c:pt idx="20">
                  <c:v>7</c:v>
                </c:pt>
                <c:pt idx="21">
                  <c:v>7</c:v>
                </c:pt>
                <c:pt idx="22">
                  <c:v>6</c:v>
                </c:pt>
                <c:pt idx="23">
                  <c:v>6</c:v>
                </c:pt>
                <c:pt idx="24">
                  <c:v>7</c:v>
                </c:pt>
                <c:pt idx="25">
                  <c:v>5</c:v>
                </c:pt>
                <c:pt idx="26">
                  <c:v>6</c:v>
                </c:pt>
                <c:pt idx="27">
                  <c:v>5</c:v>
                </c:pt>
                <c:pt idx="28">
                  <c:v>4</c:v>
                </c:pt>
                <c:pt idx="29">
                  <c:v>3</c:v>
                </c:pt>
                <c:pt idx="30">
                  <c:v>3</c:v>
                </c:pt>
                <c:pt idx="31">
                  <c:v>3</c:v>
                </c:pt>
                <c:pt idx="32">
                  <c:v>2</c:v>
                </c:pt>
                <c:pt idx="33">
                  <c:v>1</c:v>
                </c:pt>
                <c:pt idx="34">
                  <c:v>2</c:v>
                </c:pt>
                <c:pt idx="35">
                  <c:v>1</c:v>
                </c:pt>
                <c:pt idx="36">
                  <c:v>2</c:v>
                </c:pt>
                <c:pt idx="37">
                  <c:v>2</c:v>
                </c:pt>
                <c:pt idx="38">
                  <c:v>3</c:v>
                </c:pt>
                <c:pt idx="39">
                  <c:v>3</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numCache>
            </c:numRef>
          </c:val>
          <c:extLst>
            <c:ext xmlns:c16="http://schemas.microsoft.com/office/drawing/2014/chart" uri="{C3380CC4-5D6E-409C-BE32-E72D297353CC}">
              <c16:uniqueId val="{00000014-4A71-47D5-9A80-2FB4D32E61CE}"/>
            </c:ext>
          </c:extLst>
        </c:ser>
        <c:ser>
          <c:idx val="3"/>
          <c:order val="3"/>
          <c:tx>
            <c:strRef>
              <c:f>GR_gesamt_ohne0!$E$1</c:f>
              <c:strCache>
                <c:ptCount val="1"/>
                <c:pt idx="0">
                  <c:v>Anzahl Werte nach 1. Operation</c:v>
                </c:pt>
              </c:strCache>
            </c:strRef>
          </c:tx>
          <c:spPr>
            <a:solidFill>
              <a:schemeClr val="accent1">
                <a:alpha val="41000"/>
              </a:scheme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15-4A71-47D5-9A80-2FB4D32E61CE}"/>
                </c:ext>
              </c:extLst>
            </c:dLbl>
            <c:dLbl>
              <c:idx val="1"/>
              <c:delete val="1"/>
              <c:extLst>
                <c:ext xmlns:c15="http://schemas.microsoft.com/office/drawing/2012/chart" uri="{CE6537A1-D6FC-4f65-9D91-7224C49458BB}"/>
                <c:ext xmlns:c16="http://schemas.microsoft.com/office/drawing/2014/chart" uri="{C3380CC4-5D6E-409C-BE32-E72D297353CC}">
                  <c16:uniqueId val="{00000016-4A71-47D5-9A80-2FB4D32E61CE}"/>
                </c:ext>
              </c:extLst>
            </c:dLbl>
            <c:dLbl>
              <c:idx val="2"/>
              <c:delete val="1"/>
              <c:extLst>
                <c:ext xmlns:c15="http://schemas.microsoft.com/office/drawing/2012/chart" uri="{CE6537A1-D6FC-4f65-9D91-7224C49458BB}"/>
                <c:ext xmlns:c16="http://schemas.microsoft.com/office/drawing/2014/chart" uri="{C3380CC4-5D6E-409C-BE32-E72D297353CC}">
                  <c16:uniqueId val="{00000017-4A71-47D5-9A80-2FB4D32E61CE}"/>
                </c:ext>
              </c:extLst>
            </c:dLbl>
            <c:dLbl>
              <c:idx val="5"/>
              <c:layout>
                <c:manualLayout>
                  <c:x val="-6.7819592621057691E-3"/>
                  <c:y val="7.707129094412261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4A71-47D5-9A80-2FB4D32E61C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GR_gesamt_ohne0!$E$2:$E$57</c:f>
              <c:numCache>
                <c:formatCode>General</c:formatCode>
                <c:ptCount val="56"/>
                <c:pt idx="0">
                  <c:v>0</c:v>
                </c:pt>
                <c:pt idx="1">
                  <c:v>0</c:v>
                </c:pt>
                <c:pt idx="2">
                  <c:v>0</c:v>
                </c:pt>
                <c:pt idx="3">
                  <c:v>5</c:v>
                </c:pt>
                <c:pt idx="4">
                  <c:v>8</c:v>
                </c:pt>
                <c:pt idx="5">
                  <c:v>14</c:v>
                </c:pt>
                <c:pt idx="6">
                  <c:v>22</c:v>
                </c:pt>
                <c:pt idx="7">
                  <c:v>20</c:v>
                </c:pt>
                <c:pt idx="8">
                  <c:v>22</c:v>
                </c:pt>
                <c:pt idx="9">
                  <c:v>23</c:v>
                </c:pt>
                <c:pt idx="10">
                  <c:v>19</c:v>
                </c:pt>
                <c:pt idx="11">
                  <c:v>15</c:v>
                </c:pt>
                <c:pt idx="12">
                  <c:v>13</c:v>
                </c:pt>
                <c:pt idx="13">
                  <c:v>16</c:v>
                </c:pt>
                <c:pt idx="14">
                  <c:v>16</c:v>
                </c:pt>
                <c:pt idx="15">
                  <c:v>22</c:v>
                </c:pt>
                <c:pt idx="16">
                  <c:v>24</c:v>
                </c:pt>
                <c:pt idx="17">
                  <c:v>21</c:v>
                </c:pt>
                <c:pt idx="18">
                  <c:v>18</c:v>
                </c:pt>
                <c:pt idx="19">
                  <c:v>14</c:v>
                </c:pt>
                <c:pt idx="20">
                  <c:v>19</c:v>
                </c:pt>
                <c:pt idx="21">
                  <c:v>17</c:v>
                </c:pt>
                <c:pt idx="22">
                  <c:v>17</c:v>
                </c:pt>
                <c:pt idx="23">
                  <c:v>20</c:v>
                </c:pt>
                <c:pt idx="24">
                  <c:v>25</c:v>
                </c:pt>
                <c:pt idx="25">
                  <c:v>23</c:v>
                </c:pt>
                <c:pt idx="26">
                  <c:v>20</c:v>
                </c:pt>
                <c:pt idx="27">
                  <c:v>19</c:v>
                </c:pt>
                <c:pt idx="28">
                  <c:v>19</c:v>
                </c:pt>
                <c:pt idx="29">
                  <c:v>21</c:v>
                </c:pt>
                <c:pt idx="30">
                  <c:v>17</c:v>
                </c:pt>
                <c:pt idx="31">
                  <c:v>15</c:v>
                </c:pt>
                <c:pt idx="32">
                  <c:v>13</c:v>
                </c:pt>
                <c:pt idx="33">
                  <c:v>12</c:v>
                </c:pt>
                <c:pt idx="34">
                  <c:v>12</c:v>
                </c:pt>
                <c:pt idx="35">
                  <c:v>8</c:v>
                </c:pt>
                <c:pt idx="36">
                  <c:v>7</c:v>
                </c:pt>
                <c:pt idx="37">
                  <c:v>8</c:v>
                </c:pt>
                <c:pt idx="38">
                  <c:v>9</c:v>
                </c:pt>
                <c:pt idx="39">
                  <c:v>8</c:v>
                </c:pt>
                <c:pt idx="40">
                  <c:v>13</c:v>
                </c:pt>
                <c:pt idx="41">
                  <c:v>8</c:v>
                </c:pt>
                <c:pt idx="42">
                  <c:v>8</c:v>
                </c:pt>
                <c:pt idx="43">
                  <c:v>5</c:v>
                </c:pt>
                <c:pt idx="44">
                  <c:v>5</c:v>
                </c:pt>
                <c:pt idx="45">
                  <c:v>5</c:v>
                </c:pt>
                <c:pt idx="46">
                  <c:v>4</c:v>
                </c:pt>
                <c:pt idx="47">
                  <c:v>4</c:v>
                </c:pt>
                <c:pt idx="48">
                  <c:v>3</c:v>
                </c:pt>
                <c:pt idx="49">
                  <c:v>3</c:v>
                </c:pt>
                <c:pt idx="50">
                  <c:v>2</c:v>
                </c:pt>
                <c:pt idx="51">
                  <c:v>3</c:v>
                </c:pt>
                <c:pt idx="52">
                  <c:v>3</c:v>
                </c:pt>
                <c:pt idx="53">
                  <c:v>3</c:v>
                </c:pt>
                <c:pt idx="54">
                  <c:v>3</c:v>
                </c:pt>
                <c:pt idx="55">
                  <c:v>2</c:v>
                </c:pt>
              </c:numCache>
            </c:numRef>
          </c:val>
          <c:extLst>
            <c:ext xmlns:c16="http://schemas.microsoft.com/office/drawing/2014/chart" uri="{C3380CC4-5D6E-409C-BE32-E72D297353CC}">
              <c16:uniqueId val="{00000019-4A71-47D5-9A80-2FB4D32E61CE}"/>
            </c:ext>
          </c:extLst>
        </c:ser>
        <c:dLbls>
          <c:showLegendKey val="0"/>
          <c:showVal val="0"/>
          <c:showCatName val="0"/>
          <c:showSerName val="0"/>
          <c:showPercent val="0"/>
          <c:showBubbleSize val="0"/>
        </c:dLbls>
        <c:gapWidth val="75"/>
        <c:axId val="855803872"/>
        <c:axId val="855799280"/>
      </c:barChart>
      <c:lineChart>
        <c:grouping val="standard"/>
        <c:varyColors val="0"/>
        <c:ser>
          <c:idx val="0"/>
          <c:order val="0"/>
          <c:tx>
            <c:strRef>
              <c:f>GR_gesamt_ohne0!$B$1</c:f>
              <c:strCache>
                <c:ptCount val="1"/>
                <c:pt idx="0">
                  <c:v>Durchschnittliche, altersbezogene Wachstumsrate vor 1. Operation</c:v>
                </c:pt>
              </c:strCache>
            </c:strRef>
          </c:tx>
          <c:spPr>
            <a:ln w="28575" cap="rnd">
              <a:solidFill>
                <a:srgbClr val="C00000"/>
              </a:solidFill>
              <a:round/>
            </a:ln>
            <a:effectLst/>
          </c:spPr>
          <c:marker>
            <c:symbol val="none"/>
          </c:marker>
          <c:cat>
            <c:numRef>
              <c:f>GR_gesamt_ohne0!$A$2:$A$57</c:f>
              <c:numCache>
                <c:formatCode>General</c:formatCode>
                <c:ptCount val="56"/>
                <c:pt idx="0">
                  <c:v>8</c:v>
                </c:pt>
                <c:pt idx="1">
                  <c:v>9</c:v>
                </c:pt>
                <c:pt idx="2">
                  <c:v>10</c:v>
                </c:pt>
                <c:pt idx="3">
                  <c:v>11</c:v>
                </c:pt>
                <c:pt idx="4">
                  <c:v>12</c:v>
                </c:pt>
                <c:pt idx="5">
                  <c:v>13</c:v>
                </c:pt>
                <c:pt idx="6">
                  <c:v>14</c:v>
                </c:pt>
                <c:pt idx="7">
                  <c:v>15</c:v>
                </c:pt>
                <c:pt idx="8">
                  <c:v>16</c:v>
                </c:pt>
                <c:pt idx="9">
                  <c:v>17</c:v>
                </c:pt>
                <c:pt idx="10">
                  <c:v>18</c:v>
                </c:pt>
                <c:pt idx="11">
                  <c:v>19</c:v>
                </c:pt>
                <c:pt idx="12">
                  <c:v>20</c:v>
                </c:pt>
                <c:pt idx="13">
                  <c:v>21</c:v>
                </c:pt>
                <c:pt idx="14">
                  <c:v>22</c:v>
                </c:pt>
                <c:pt idx="15">
                  <c:v>23</c:v>
                </c:pt>
                <c:pt idx="16">
                  <c:v>24</c:v>
                </c:pt>
                <c:pt idx="17">
                  <c:v>25</c:v>
                </c:pt>
                <c:pt idx="18">
                  <c:v>26</c:v>
                </c:pt>
                <c:pt idx="19">
                  <c:v>27</c:v>
                </c:pt>
                <c:pt idx="20">
                  <c:v>28</c:v>
                </c:pt>
                <c:pt idx="21">
                  <c:v>29</c:v>
                </c:pt>
                <c:pt idx="22">
                  <c:v>30</c:v>
                </c:pt>
                <c:pt idx="23">
                  <c:v>31</c:v>
                </c:pt>
                <c:pt idx="24">
                  <c:v>32</c:v>
                </c:pt>
                <c:pt idx="25">
                  <c:v>33</c:v>
                </c:pt>
                <c:pt idx="26">
                  <c:v>34</c:v>
                </c:pt>
                <c:pt idx="27">
                  <c:v>35</c:v>
                </c:pt>
                <c:pt idx="28">
                  <c:v>36</c:v>
                </c:pt>
                <c:pt idx="29">
                  <c:v>37</c:v>
                </c:pt>
                <c:pt idx="30">
                  <c:v>38</c:v>
                </c:pt>
                <c:pt idx="31">
                  <c:v>39</c:v>
                </c:pt>
                <c:pt idx="32">
                  <c:v>40</c:v>
                </c:pt>
                <c:pt idx="33">
                  <c:v>41</c:v>
                </c:pt>
                <c:pt idx="34">
                  <c:v>42</c:v>
                </c:pt>
                <c:pt idx="35">
                  <c:v>43</c:v>
                </c:pt>
                <c:pt idx="36">
                  <c:v>44</c:v>
                </c:pt>
                <c:pt idx="37">
                  <c:v>45</c:v>
                </c:pt>
                <c:pt idx="38">
                  <c:v>46</c:v>
                </c:pt>
                <c:pt idx="39">
                  <c:v>47</c:v>
                </c:pt>
                <c:pt idx="40">
                  <c:v>48</c:v>
                </c:pt>
                <c:pt idx="41">
                  <c:v>49</c:v>
                </c:pt>
                <c:pt idx="42">
                  <c:v>50</c:v>
                </c:pt>
                <c:pt idx="43">
                  <c:v>51</c:v>
                </c:pt>
                <c:pt idx="44">
                  <c:v>52</c:v>
                </c:pt>
                <c:pt idx="45">
                  <c:v>53</c:v>
                </c:pt>
                <c:pt idx="46">
                  <c:v>54</c:v>
                </c:pt>
                <c:pt idx="47">
                  <c:v>55</c:v>
                </c:pt>
                <c:pt idx="48">
                  <c:v>56</c:v>
                </c:pt>
                <c:pt idx="49">
                  <c:v>57</c:v>
                </c:pt>
                <c:pt idx="50">
                  <c:v>58</c:v>
                </c:pt>
                <c:pt idx="51">
                  <c:v>59</c:v>
                </c:pt>
                <c:pt idx="52">
                  <c:v>60</c:v>
                </c:pt>
                <c:pt idx="53">
                  <c:v>61</c:v>
                </c:pt>
                <c:pt idx="54">
                  <c:v>62</c:v>
                </c:pt>
                <c:pt idx="55">
                  <c:v>63</c:v>
                </c:pt>
              </c:numCache>
            </c:numRef>
          </c:cat>
          <c:val>
            <c:numRef>
              <c:f>GR_gesamt_ohne0!$B$2:$B$57</c:f>
              <c:numCache>
                <c:formatCode>General</c:formatCode>
                <c:ptCount val="56"/>
                <c:pt idx="0">
                  <c:v>9.2586016071347907E-2</c:v>
                </c:pt>
                <c:pt idx="1">
                  <c:v>8.5056821123000281E-2</c:v>
                </c:pt>
                <c:pt idx="2">
                  <c:v>0.16583048860995681</c:v>
                </c:pt>
                <c:pt idx="3">
                  <c:v>0.20246594700100717</c:v>
                </c:pt>
                <c:pt idx="4">
                  <c:v>0.21130070804883269</c:v>
                </c:pt>
                <c:pt idx="5">
                  <c:v>0.57371391996440091</c:v>
                </c:pt>
                <c:pt idx="6">
                  <c:v>0.74775708323754753</c:v>
                </c:pt>
                <c:pt idx="7">
                  <c:v>2.4033175862466898</c:v>
                </c:pt>
                <c:pt idx="8">
                  <c:v>0.94660542442508411</c:v>
                </c:pt>
                <c:pt idx="9">
                  <c:v>0.8669152547405653</c:v>
                </c:pt>
                <c:pt idx="10">
                  <c:v>0.8296797120675542</c:v>
                </c:pt>
                <c:pt idx="11">
                  <c:v>0.69637819495139619</c:v>
                </c:pt>
                <c:pt idx="12">
                  <c:v>0.26916256984906101</c:v>
                </c:pt>
                <c:pt idx="13">
                  <c:v>2.371753186515722</c:v>
                </c:pt>
                <c:pt idx="14">
                  <c:v>2.2689340971565408</c:v>
                </c:pt>
                <c:pt idx="15">
                  <c:v>1.5828076362014503</c:v>
                </c:pt>
                <c:pt idx="16">
                  <c:v>0.56638585769388927</c:v>
                </c:pt>
                <c:pt idx="17">
                  <c:v>0.6707224579208183</c:v>
                </c:pt>
                <c:pt idx="18">
                  <c:v>0.72646366742133517</c:v>
                </c:pt>
                <c:pt idx="19">
                  <c:v>3.55401328259105</c:v>
                </c:pt>
                <c:pt idx="20">
                  <c:v>2.7673602357045257</c:v>
                </c:pt>
                <c:pt idx="21">
                  <c:v>1.4867907939654843</c:v>
                </c:pt>
                <c:pt idx="22">
                  <c:v>1.517331177078858</c:v>
                </c:pt>
                <c:pt idx="23">
                  <c:v>1.517331177078858</c:v>
                </c:pt>
                <c:pt idx="24">
                  <c:v>1.405609129934037</c:v>
                </c:pt>
                <c:pt idx="25">
                  <c:v>1.4927255727408146</c:v>
                </c:pt>
                <c:pt idx="26">
                  <c:v>1.4709144683522666</c:v>
                </c:pt>
                <c:pt idx="27">
                  <c:v>1.7458589171786827</c:v>
                </c:pt>
                <c:pt idx="28">
                  <c:v>1.8882314639330653</c:v>
                </c:pt>
                <c:pt idx="29">
                  <c:v>0.51768312955467899</c:v>
                </c:pt>
                <c:pt idx="30">
                  <c:v>0.51768312955467899</c:v>
                </c:pt>
                <c:pt idx="31">
                  <c:v>0.51768312955467899</c:v>
                </c:pt>
                <c:pt idx="32">
                  <c:v>1.3283329352553501</c:v>
                </c:pt>
                <c:pt idx="33">
                  <c:v>1.361858946409527</c:v>
                </c:pt>
                <c:pt idx="34">
                  <c:v>0.53398719145522833</c:v>
                </c:pt>
                <c:pt idx="35">
                  <c:v>0.61743440394560889</c:v>
                </c:pt>
                <c:pt idx="36">
                  <c:v>1.2481245810907051</c:v>
                </c:pt>
                <c:pt idx="37">
                  <c:v>1.2481245810907051</c:v>
                </c:pt>
                <c:pt idx="38">
                  <c:v>0.80400996435947369</c:v>
                </c:pt>
                <c:pt idx="39">
                  <c:v>0.92941638739380339</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numCache>
            </c:numRef>
          </c:val>
          <c:smooth val="0"/>
          <c:extLst>
            <c:ext xmlns:c16="http://schemas.microsoft.com/office/drawing/2014/chart" uri="{C3380CC4-5D6E-409C-BE32-E72D297353CC}">
              <c16:uniqueId val="{0000001A-4A71-47D5-9A80-2FB4D32E61CE}"/>
            </c:ext>
          </c:extLst>
        </c:ser>
        <c:ser>
          <c:idx val="1"/>
          <c:order val="1"/>
          <c:tx>
            <c:strRef>
              <c:f>GR_gesamt_ohne0!$C$1</c:f>
              <c:strCache>
                <c:ptCount val="1"/>
                <c:pt idx="0">
                  <c:v>Durchschnittliche, altersbezogene Wachstumsrate nach  1. Operation</c:v>
                </c:pt>
              </c:strCache>
            </c:strRef>
          </c:tx>
          <c:spPr>
            <a:ln w="28575" cap="rnd">
              <a:solidFill>
                <a:schemeClr val="accent1"/>
              </a:solidFill>
              <a:round/>
            </a:ln>
            <a:effectLst/>
          </c:spPr>
          <c:marker>
            <c:symbol val="none"/>
          </c:marker>
          <c:cat>
            <c:numRef>
              <c:f>GR_gesamt_ohne0!$A$2:$A$57</c:f>
              <c:numCache>
                <c:formatCode>General</c:formatCode>
                <c:ptCount val="56"/>
                <c:pt idx="0">
                  <c:v>8</c:v>
                </c:pt>
                <c:pt idx="1">
                  <c:v>9</c:v>
                </c:pt>
                <c:pt idx="2">
                  <c:v>10</c:v>
                </c:pt>
                <c:pt idx="3">
                  <c:v>11</c:v>
                </c:pt>
                <c:pt idx="4">
                  <c:v>12</c:v>
                </c:pt>
                <c:pt idx="5">
                  <c:v>13</c:v>
                </c:pt>
                <c:pt idx="6">
                  <c:v>14</c:v>
                </c:pt>
                <c:pt idx="7">
                  <c:v>15</c:v>
                </c:pt>
                <c:pt idx="8">
                  <c:v>16</c:v>
                </c:pt>
                <c:pt idx="9">
                  <c:v>17</c:v>
                </c:pt>
                <c:pt idx="10">
                  <c:v>18</c:v>
                </c:pt>
                <c:pt idx="11">
                  <c:v>19</c:v>
                </c:pt>
                <c:pt idx="12">
                  <c:v>20</c:v>
                </c:pt>
                <c:pt idx="13">
                  <c:v>21</c:v>
                </c:pt>
                <c:pt idx="14">
                  <c:v>22</c:v>
                </c:pt>
                <c:pt idx="15">
                  <c:v>23</c:v>
                </c:pt>
                <c:pt idx="16">
                  <c:v>24</c:v>
                </c:pt>
                <c:pt idx="17">
                  <c:v>25</c:v>
                </c:pt>
                <c:pt idx="18">
                  <c:v>26</c:v>
                </c:pt>
                <c:pt idx="19">
                  <c:v>27</c:v>
                </c:pt>
                <c:pt idx="20">
                  <c:v>28</c:v>
                </c:pt>
                <c:pt idx="21">
                  <c:v>29</c:v>
                </c:pt>
                <c:pt idx="22">
                  <c:v>30</c:v>
                </c:pt>
                <c:pt idx="23">
                  <c:v>31</c:v>
                </c:pt>
                <c:pt idx="24">
                  <c:v>32</c:v>
                </c:pt>
                <c:pt idx="25">
                  <c:v>33</c:v>
                </c:pt>
                <c:pt idx="26">
                  <c:v>34</c:v>
                </c:pt>
                <c:pt idx="27">
                  <c:v>35</c:v>
                </c:pt>
                <c:pt idx="28">
                  <c:v>36</c:v>
                </c:pt>
                <c:pt idx="29">
                  <c:v>37</c:v>
                </c:pt>
                <c:pt idx="30">
                  <c:v>38</c:v>
                </c:pt>
                <c:pt idx="31">
                  <c:v>39</c:v>
                </c:pt>
                <c:pt idx="32">
                  <c:v>40</c:v>
                </c:pt>
                <c:pt idx="33">
                  <c:v>41</c:v>
                </c:pt>
                <c:pt idx="34">
                  <c:v>42</c:v>
                </c:pt>
                <c:pt idx="35">
                  <c:v>43</c:v>
                </c:pt>
                <c:pt idx="36">
                  <c:v>44</c:v>
                </c:pt>
                <c:pt idx="37">
                  <c:v>45</c:v>
                </c:pt>
                <c:pt idx="38">
                  <c:v>46</c:v>
                </c:pt>
                <c:pt idx="39">
                  <c:v>47</c:v>
                </c:pt>
                <c:pt idx="40">
                  <c:v>48</c:v>
                </c:pt>
                <c:pt idx="41">
                  <c:v>49</c:v>
                </c:pt>
                <c:pt idx="42">
                  <c:v>50</c:v>
                </c:pt>
                <c:pt idx="43">
                  <c:v>51</c:v>
                </c:pt>
                <c:pt idx="44">
                  <c:v>52</c:v>
                </c:pt>
                <c:pt idx="45">
                  <c:v>53</c:v>
                </c:pt>
                <c:pt idx="46">
                  <c:v>54</c:v>
                </c:pt>
                <c:pt idx="47">
                  <c:v>55</c:v>
                </c:pt>
                <c:pt idx="48">
                  <c:v>56</c:v>
                </c:pt>
                <c:pt idx="49">
                  <c:v>57</c:v>
                </c:pt>
                <c:pt idx="50">
                  <c:v>58</c:v>
                </c:pt>
                <c:pt idx="51">
                  <c:v>59</c:v>
                </c:pt>
                <c:pt idx="52">
                  <c:v>60</c:v>
                </c:pt>
                <c:pt idx="53">
                  <c:v>61</c:v>
                </c:pt>
                <c:pt idx="54">
                  <c:v>62</c:v>
                </c:pt>
                <c:pt idx="55">
                  <c:v>63</c:v>
                </c:pt>
              </c:numCache>
            </c:numRef>
          </c:cat>
          <c:val>
            <c:numRef>
              <c:f>GR_gesamt_ohne0!$C$2:$C$57</c:f>
              <c:numCache>
                <c:formatCode>General</c:formatCode>
                <c:ptCount val="56"/>
                <c:pt idx="0">
                  <c:v>0</c:v>
                </c:pt>
                <c:pt idx="1">
                  <c:v>0</c:v>
                </c:pt>
                <c:pt idx="2">
                  <c:v>0</c:v>
                </c:pt>
                <c:pt idx="3">
                  <c:v>0.2798497408144251</c:v>
                </c:pt>
                <c:pt idx="4">
                  <c:v>0.26577127534456096</c:v>
                </c:pt>
                <c:pt idx="5">
                  <c:v>0.25116364140618086</c:v>
                </c:pt>
                <c:pt idx="6">
                  <c:v>1.3866819339375789</c:v>
                </c:pt>
                <c:pt idx="7">
                  <c:v>0.18047672512272644</c:v>
                </c:pt>
                <c:pt idx="8">
                  <c:v>0.22681733520247696</c:v>
                </c:pt>
                <c:pt idx="9">
                  <c:v>0.23857852636726037</c:v>
                </c:pt>
                <c:pt idx="10">
                  <c:v>0.21534623898596958</c:v>
                </c:pt>
                <c:pt idx="11">
                  <c:v>0.22369575953203003</c:v>
                </c:pt>
                <c:pt idx="12">
                  <c:v>0.14600604046021209</c:v>
                </c:pt>
                <c:pt idx="13">
                  <c:v>0.39196012128967572</c:v>
                </c:pt>
                <c:pt idx="14">
                  <c:v>0.33300370474287838</c:v>
                </c:pt>
                <c:pt idx="15">
                  <c:v>0.56779003428524066</c:v>
                </c:pt>
                <c:pt idx="16">
                  <c:v>0.26483088129096383</c:v>
                </c:pt>
                <c:pt idx="17">
                  <c:v>0.99739825322520459</c:v>
                </c:pt>
                <c:pt idx="18">
                  <c:v>0.65138655722918815</c:v>
                </c:pt>
                <c:pt idx="19">
                  <c:v>0.46531902020962185</c:v>
                </c:pt>
                <c:pt idx="20">
                  <c:v>0.65795846721745266</c:v>
                </c:pt>
                <c:pt idx="21">
                  <c:v>0.79636434148085133</c:v>
                </c:pt>
                <c:pt idx="22">
                  <c:v>0.6553484250914442</c:v>
                </c:pt>
                <c:pt idx="23">
                  <c:v>0.58553620317232957</c:v>
                </c:pt>
                <c:pt idx="24">
                  <c:v>0.67212206262725904</c:v>
                </c:pt>
                <c:pt idx="25">
                  <c:v>0.93961385806753284</c:v>
                </c:pt>
                <c:pt idx="26">
                  <c:v>0.82834469954792012</c:v>
                </c:pt>
                <c:pt idx="27">
                  <c:v>0.86935672094137817</c:v>
                </c:pt>
                <c:pt idx="28">
                  <c:v>0.60119422361611963</c:v>
                </c:pt>
                <c:pt idx="29">
                  <c:v>0.73220137757944304</c:v>
                </c:pt>
                <c:pt idx="30">
                  <c:v>0.86063515155575887</c:v>
                </c:pt>
                <c:pt idx="31">
                  <c:v>0.93599471683622992</c:v>
                </c:pt>
                <c:pt idx="32">
                  <c:v>0.35856806960823889</c:v>
                </c:pt>
                <c:pt idx="33">
                  <c:v>0.4103355823183637</c:v>
                </c:pt>
                <c:pt idx="34">
                  <c:v>0.23128443900579851</c:v>
                </c:pt>
                <c:pt idx="35">
                  <c:v>0.15288430580189646</c:v>
                </c:pt>
                <c:pt idx="36">
                  <c:v>0.17253506655803563</c:v>
                </c:pt>
                <c:pt idx="37">
                  <c:v>0.15671721175105413</c:v>
                </c:pt>
                <c:pt idx="38">
                  <c:v>0.33800827270997702</c:v>
                </c:pt>
                <c:pt idx="39">
                  <c:v>0.31094135768612174</c:v>
                </c:pt>
                <c:pt idx="40">
                  <c:v>0.26128731934877208</c:v>
                </c:pt>
                <c:pt idx="41">
                  <c:v>0.12105072932877044</c:v>
                </c:pt>
                <c:pt idx="42">
                  <c:v>0.12105072932877044</c:v>
                </c:pt>
                <c:pt idx="43">
                  <c:v>9.6721753871222352E-2</c:v>
                </c:pt>
                <c:pt idx="44">
                  <c:v>9.6721753871222352E-2</c:v>
                </c:pt>
                <c:pt idx="45">
                  <c:v>9.6607151373857128E-2</c:v>
                </c:pt>
                <c:pt idx="46">
                  <c:v>0.1092608821917755</c:v>
                </c:pt>
                <c:pt idx="47">
                  <c:v>0.1092608821917755</c:v>
                </c:pt>
                <c:pt idx="48">
                  <c:v>0.12770086064734346</c:v>
                </c:pt>
                <c:pt idx="49">
                  <c:v>0.12770086064734346</c:v>
                </c:pt>
                <c:pt idx="50">
                  <c:v>1.3500979070313179E-2</c:v>
                </c:pt>
                <c:pt idx="51">
                  <c:v>9.6034171075145679E-3</c:v>
                </c:pt>
                <c:pt idx="52">
                  <c:v>9.6034171075145679E-3</c:v>
                </c:pt>
                <c:pt idx="53">
                  <c:v>9.6034171075145679E-3</c:v>
                </c:pt>
                <c:pt idx="54">
                  <c:v>9.6034171075145714E-3</c:v>
                </c:pt>
                <c:pt idx="55">
                  <c:v>9.55098165318407E-4</c:v>
                </c:pt>
              </c:numCache>
            </c:numRef>
          </c:val>
          <c:smooth val="0"/>
          <c:extLst>
            <c:ext xmlns:c16="http://schemas.microsoft.com/office/drawing/2014/chart" uri="{C3380CC4-5D6E-409C-BE32-E72D297353CC}">
              <c16:uniqueId val="{0000001B-4A71-47D5-9A80-2FB4D32E61CE}"/>
            </c:ext>
          </c:extLst>
        </c:ser>
        <c:dLbls>
          <c:showLegendKey val="0"/>
          <c:showVal val="0"/>
          <c:showCatName val="0"/>
          <c:showSerName val="0"/>
          <c:showPercent val="0"/>
          <c:showBubbleSize val="0"/>
        </c:dLbls>
        <c:marker val="1"/>
        <c:smooth val="0"/>
        <c:axId val="858952888"/>
        <c:axId val="858959448"/>
      </c:lineChart>
      <c:catAx>
        <c:axId val="8589528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Alter in Jahren</a:t>
                </a:r>
              </a:p>
            </c:rich>
          </c:tx>
          <c:layout>
            <c:manualLayout>
              <c:xMode val="edge"/>
              <c:yMode val="edge"/>
              <c:x val="0.46283091155086226"/>
              <c:y val="0.9177370169769241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58959448"/>
        <c:crosses val="autoZero"/>
        <c:auto val="1"/>
        <c:lblAlgn val="ctr"/>
        <c:lblOffset val="100"/>
        <c:tickLblSkip val="2"/>
        <c:noMultiLvlLbl val="0"/>
      </c:catAx>
      <c:valAx>
        <c:axId val="858959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Wachstumsrate in cm</a:t>
                </a:r>
                <a:r>
                  <a:rPr lang="de-DE" sz="1000" baseline="30000"/>
                  <a:t>3</a:t>
                </a:r>
                <a:r>
                  <a:rPr lang="de-DE"/>
                  <a:t>/ Jahr</a:t>
                </a:r>
              </a:p>
            </c:rich>
          </c:tx>
          <c:layout>
            <c:manualLayout>
              <c:xMode val="edge"/>
              <c:yMode val="edge"/>
              <c:x val="1.7107055202499805E-2"/>
              <c:y val="0.1854893138357705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58952888"/>
        <c:crosses val="autoZero"/>
        <c:crossBetween val="between"/>
      </c:valAx>
      <c:valAx>
        <c:axId val="855799280"/>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Anzahl verwendeter Werte* pro Altersjahr</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55803872"/>
        <c:crosses val="max"/>
        <c:crossBetween val="between"/>
      </c:valAx>
      <c:catAx>
        <c:axId val="855803872"/>
        <c:scaling>
          <c:orientation val="minMax"/>
        </c:scaling>
        <c:delete val="1"/>
        <c:axPos val="b"/>
        <c:majorTickMark val="out"/>
        <c:minorTickMark val="none"/>
        <c:tickLblPos val="nextTo"/>
        <c:crossAx val="855799280"/>
        <c:crosses val="autoZero"/>
        <c:auto val="1"/>
        <c:lblAlgn val="ctr"/>
        <c:lblOffset val="100"/>
        <c:noMultiLvlLbl val="0"/>
      </c:catAx>
      <c:spPr>
        <a:noFill/>
        <a:ln>
          <a:noFill/>
        </a:ln>
        <a:effectLst/>
      </c:spPr>
    </c:plotArea>
    <c:legend>
      <c:legendPos val="tr"/>
      <c:layout>
        <c:manualLayout>
          <c:xMode val="edge"/>
          <c:yMode val="edge"/>
          <c:x val="0.65655229114876357"/>
          <c:y val="5.925659581569645E-2"/>
          <c:w val="0.24092253443206058"/>
          <c:h val="0.35260297665103996"/>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2"/>
          <c:tx>
            <c:strRef>
              <c:f>Avastin_gesamt_ohne0!$D$1</c:f>
              <c:strCache>
                <c:ptCount val="1"/>
                <c:pt idx="0">
                  <c:v>Anzahl Werte vor Bevacizumab</c:v>
                </c:pt>
              </c:strCache>
            </c:strRef>
          </c:tx>
          <c:spPr>
            <a:solidFill>
              <a:srgbClr val="C00000">
                <a:alpha val="38000"/>
              </a:srgb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AEEB-4F8C-8E24-861E3AD4F9B7}"/>
                </c:ext>
              </c:extLst>
            </c:dLbl>
            <c:dLbl>
              <c:idx val="17"/>
              <c:delete val="1"/>
              <c:extLst>
                <c:ext xmlns:c15="http://schemas.microsoft.com/office/drawing/2012/chart" uri="{CE6537A1-D6FC-4f65-9D91-7224C49458BB}"/>
                <c:ext xmlns:c16="http://schemas.microsoft.com/office/drawing/2014/chart" uri="{C3380CC4-5D6E-409C-BE32-E72D297353CC}">
                  <c16:uniqueId val="{00000001-AEEB-4F8C-8E24-861E3AD4F9B7}"/>
                </c:ext>
              </c:extLst>
            </c:dLbl>
            <c:dLbl>
              <c:idx val="33"/>
              <c:delete val="1"/>
              <c:extLst>
                <c:ext xmlns:c15="http://schemas.microsoft.com/office/drawing/2012/chart" uri="{CE6537A1-D6FC-4f65-9D91-7224C49458BB}"/>
                <c:ext xmlns:c16="http://schemas.microsoft.com/office/drawing/2014/chart" uri="{C3380CC4-5D6E-409C-BE32-E72D297353CC}">
                  <c16:uniqueId val="{00000002-AEEB-4F8C-8E24-861E3AD4F9B7}"/>
                </c:ext>
              </c:extLst>
            </c:dLbl>
            <c:dLbl>
              <c:idx val="34"/>
              <c:delete val="1"/>
              <c:extLst>
                <c:ext xmlns:c15="http://schemas.microsoft.com/office/drawing/2012/chart" uri="{CE6537A1-D6FC-4f65-9D91-7224C49458BB}"/>
                <c:ext xmlns:c16="http://schemas.microsoft.com/office/drawing/2014/chart" uri="{C3380CC4-5D6E-409C-BE32-E72D297353CC}">
                  <c16:uniqueId val="{00000003-AEEB-4F8C-8E24-861E3AD4F9B7}"/>
                </c:ext>
              </c:extLst>
            </c:dLbl>
            <c:dLbl>
              <c:idx val="35"/>
              <c:delete val="1"/>
              <c:extLst>
                <c:ext xmlns:c15="http://schemas.microsoft.com/office/drawing/2012/chart" uri="{CE6537A1-D6FC-4f65-9D91-7224C49458BB}"/>
                <c:ext xmlns:c16="http://schemas.microsoft.com/office/drawing/2014/chart" uri="{C3380CC4-5D6E-409C-BE32-E72D297353CC}">
                  <c16:uniqueId val="{00000004-AEEB-4F8C-8E24-861E3AD4F9B7}"/>
                </c:ext>
              </c:extLst>
            </c:dLbl>
            <c:dLbl>
              <c:idx val="36"/>
              <c:delete val="1"/>
              <c:extLst>
                <c:ext xmlns:c15="http://schemas.microsoft.com/office/drawing/2012/chart" uri="{CE6537A1-D6FC-4f65-9D91-7224C49458BB}"/>
                <c:ext xmlns:c16="http://schemas.microsoft.com/office/drawing/2014/chart" uri="{C3380CC4-5D6E-409C-BE32-E72D297353CC}">
                  <c16:uniqueId val="{00000005-AEEB-4F8C-8E24-861E3AD4F9B7}"/>
                </c:ext>
              </c:extLst>
            </c:dLbl>
            <c:dLbl>
              <c:idx val="37"/>
              <c:delete val="1"/>
              <c:extLst>
                <c:ext xmlns:c15="http://schemas.microsoft.com/office/drawing/2012/chart" uri="{CE6537A1-D6FC-4f65-9D91-7224C49458BB}"/>
                <c:ext xmlns:c16="http://schemas.microsoft.com/office/drawing/2014/chart" uri="{C3380CC4-5D6E-409C-BE32-E72D297353CC}">
                  <c16:uniqueId val="{00000006-AEEB-4F8C-8E24-861E3AD4F9B7}"/>
                </c:ext>
              </c:extLst>
            </c:dLbl>
            <c:dLbl>
              <c:idx val="38"/>
              <c:delete val="1"/>
              <c:extLst>
                <c:ext xmlns:c15="http://schemas.microsoft.com/office/drawing/2012/chart" uri="{CE6537A1-D6FC-4f65-9D91-7224C49458BB}"/>
                <c:ext xmlns:c16="http://schemas.microsoft.com/office/drawing/2014/chart" uri="{C3380CC4-5D6E-409C-BE32-E72D297353CC}">
                  <c16:uniqueId val="{00000007-AEEB-4F8C-8E24-861E3AD4F9B7}"/>
                </c:ext>
              </c:extLst>
            </c:dLbl>
            <c:dLbl>
              <c:idx val="39"/>
              <c:delete val="1"/>
              <c:extLst>
                <c:ext xmlns:c15="http://schemas.microsoft.com/office/drawing/2012/chart" uri="{CE6537A1-D6FC-4f65-9D91-7224C49458BB}"/>
                <c:ext xmlns:c16="http://schemas.microsoft.com/office/drawing/2014/chart" uri="{C3380CC4-5D6E-409C-BE32-E72D297353CC}">
                  <c16:uniqueId val="{00000008-AEEB-4F8C-8E24-861E3AD4F9B7}"/>
                </c:ext>
              </c:extLst>
            </c:dLbl>
            <c:dLbl>
              <c:idx val="46"/>
              <c:delete val="1"/>
              <c:extLst>
                <c:ext xmlns:c15="http://schemas.microsoft.com/office/drawing/2012/chart" uri="{CE6537A1-D6FC-4f65-9D91-7224C49458BB}"/>
                <c:ext xmlns:c16="http://schemas.microsoft.com/office/drawing/2014/chart" uri="{C3380CC4-5D6E-409C-BE32-E72D297353CC}">
                  <c16:uniqueId val="{00000009-AEEB-4F8C-8E24-861E3AD4F9B7}"/>
                </c:ext>
              </c:extLst>
            </c:dLbl>
            <c:dLbl>
              <c:idx val="48"/>
              <c:delete val="1"/>
              <c:extLst>
                <c:ext xmlns:c15="http://schemas.microsoft.com/office/drawing/2012/chart" uri="{CE6537A1-D6FC-4f65-9D91-7224C49458BB}"/>
                <c:ext xmlns:c16="http://schemas.microsoft.com/office/drawing/2014/chart" uri="{C3380CC4-5D6E-409C-BE32-E72D297353CC}">
                  <c16:uniqueId val="{0000000A-AEEB-4F8C-8E24-861E3AD4F9B7}"/>
                </c:ext>
              </c:extLst>
            </c:dLbl>
            <c:dLbl>
              <c:idx val="49"/>
              <c:delete val="1"/>
              <c:extLst>
                <c:ext xmlns:c15="http://schemas.microsoft.com/office/drawing/2012/chart" uri="{CE6537A1-D6FC-4f65-9D91-7224C49458BB}"/>
                <c:ext xmlns:c16="http://schemas.microsoft.com/office/drawing/2014/chart" uri="{C3380CC4-5D6E-409C-BE32-E72D297353CC}">
                  <c16:uniqueId val="{0000000B-AEEB-4F8C-8E24-861E3AD4F9B7}"/>
                </c:ext>
              </c:extLst>
            </c:dLbl>
            <c:dLbl>
              <c:idx val="50"/>
              <c:delete val="1"/>
              <c:extLst>
                <c:ext xmlns:c15="http://schemas.microsoft.com/office/drawing/2012/chart" uri="{CE6537A1-D6FC-4f65-9D91-7224C49458BB}"/>
                <c:ext xmlns:c16="http://schemas.microsoft.com/office/drawing/2014/chart" uri="{C3380CC4-5D6E-409C-BE32-E72D297353CC}">
                  <c16:uniqueId val="{0000000C-AEEB-4F8C-8E24-861E3AD4F9B7}"/>
                </c:ext>
              </c:extLst>
            </c:dLbl>
            <c:dLbl>
              <c:idx val="51"/>
              <c:delete val="1"/>
              <c:extLst>
                <c:ext xmlns:c15="http://schemas.microsoft.com/office/drawing/2012/chart" uri="{CE6537A1-D6FC-4f65-9D91-7224C49458BB}"/>
                <c:ext xmlns:c16="http://schemas.microsoft.com/office/drawing/2014/chart" uri="{C3380CC4-5D6E-409C-BE32-E72D297353CC}">
                  <c16:uniqueId val="{0000000D-AEEB-4F8C-8E24-861E3AD4F9B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Avastin_gesamt_ohne0!$D$2:$D$53</c:f>
              <c:numCache>
                <c:formatCode>General</c:formatCode>
                <c:ptCount val="52"/>
                <c:pt idx="0">
                  <c:v>0</c:v>
                </c:pt>
                <c:pt idx="1">
                  <c:v>3</c:v>
                </c:pt>
                <c:pt idx="2">
                  <c:v>4</c:v>
                </c:pt>
                <c:pt idx="3">
                  <c:v>9</c:v>
                </c:pt>
                <c:pt idx="4">
                  <c:v>12</c:v>
                </c:pt>
                <c:pt idx="5">
                  <c:v>8</c:v>
                </c:pt>
                <c:pt idx="6">
                  <c:v>8</c:v>
                </c:pt>
                <c:pt idx="7">
                  <c:v>7</c:v>
                </c:pt>
                <c:pt idx="8">
                  <c:v>7</c:v>
                </c:pt>
                <c:pt idx="9">
                  <c:v>7</c:v>
                </c:pt>
                <c:pt idx="10">
                  <c:v>6</c:v>
                </c:pt>
                <c:pt idx="11">
                  <c:v>4</c:v>
                </c:pt>
                <c:pt idx="12">
                  <c:v>7</c:v>
                </c:pt>
                <c:pt idx="13">
                  <c:v>7</c:v>
                </c:pt>
                <c:pt idx="14">
                  <c:v>7</c:v>
                </c:pt>
                <c:pt idx="15">
                  <c:v>6</c:v>
                </c:pt>
                <c:pt idx="16">
                  <c:v>6</c:v>
                </c:pt>
                <c:pt idx="17">
                  <c:v>0</c:v>
                </c:pt>
                <c:pt idx="18">
                  <c:v>5</c:v>
                </c:pt>
                <c:pt idx="19">
                  <c:v>3</c:v>
                </c:pt>
                <c:pt idx="20">
                  <c:v>5</c:v>
                </c:pt>
                <c:pt idx="21">
                  <c:v>2</c:v>
                </c:pt>
                <c:pt idx="22">
                  <c:v>2</c:v>
                </c:pt>
                <c:pt idx="23">
                  <c:v>4</c:v>
                </c:pt>
                <c:pt idx="24">
                  <c:v>4</c:v>
                </c:pt>
                <c:pt idx="25">
                  <c:v>2</c:v>
                </c:pt>
                <c:pt idx="26">
                  <c:v>5</c:v>
                </c:pt>
                <c:pt idx="27">
                  <c:v>5</c:v>
                </c:pt>
                <c:pt idx="28">
                  <c:v>3</c:v>
                </c:pt>
                <c:pt idx="29">
                  <c:v>6</c:v>
                </c:pt>
                <c:pt idx="30">
                  <c:v>4</c:v>
                </c:pt>
                <c:pt idx="31">
                  <c:v>2</c:v>
                </c:pt>
                <c:pt idx="32">
                  <c:v>4</c:v>
                </c:pt>
                <c:pt idx="33">
                  <c:v>0</c:v>
                </c:pt>
                <c:pt idx="34">
                  <c:v>0</c:v>
                </c:pt>
                <c:pt idx="35">
                  <c:v>0</c:v>
                </c:pt>
                <c:pt idx="36">
                  <c:v>0</c:v>
                </c:pt>
                <c:pt idx="37">
                  <c:v>0</c:v>
                </c:pt>
                <c:pt idx="38">
                  <c:v>0</c:v>
                </c:pt>
                <c:pt idx="39">
                  <c:v>0</c:v>
                </c:pt>
                <c:pt idx="40">
                  <c:v>3</c:v>
                </c:pt>
                <c:pt idx="41">
                  <c:v>1</c:v>
                </c:pt>
                <c:pt idx="42">
                  <c:v>3</c:v>
                </c:pt>
                <c:pt idx="43">
                  <c:v>1</c:v>
                </c:pt>
                <c:pt idx="44">
                  <c:v>2</c:v>
                </c:pt>
                <c:pt idx="45">
                  <c:v>2</c:v>
                </c:pt>
                <c:pt idx="46">
                  <c:v>0</c:v>
                </c:pt>
                <c:pt idx="47">
                  <c:v>2</c:v>
                </c:pt>
                <c:pt idx="48">
                  <c:v>0</c:v>
                </c:pt>
                <c:pt idx="49">
                  <c:v>0</c:v>
                </c:pt>
                <c:pt idx="50">
                  <c:v>0</c:v>
                </c:pt>
                <c:pt idx="51">
                  <c:v>0</c:v>
                </c:pt>
              </c:numCache>
            </c:numRef>
          </c:val>
          <c:extLst>
            <c:ext xmlns:c16="http://schemas.microsoft.com/office/drawing/2014/chart" uri="{C3380CC4-5D6E-409C-BE32-E72D297353CC}">
              <c16:uniqueId val="{0000000E-AEEB-4F8C-8E24-861E3AD4F9B7}"/>
            </c:ext>
          </c:extLst>
        </c:ser>
        <c:ser>
          <c:idx val="3"/>
          <c:order val="3"/>
          <c:tx>
            <c:strRef>
              <c:f>Avastin_gesamt_ohne0!$E$1</c:f>
              <c:strCache>
                <c:ptCount val="1"/>
                <c:pt idx="0">
                  <c:v>Anzahl Werte unter Bevacizumab</c:v>
                </c:pt>
              </c:strCache>
            </c:strRef>
          </c:tx>
          <c:spPr>
            <a:solidFill>
              <a:schemeClr val="accent1">
                <a:alpha val="38000"/>
              </a:scheme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F-AEEB-4F8C-8E24-861E3AD4F9B7}"/>
                </c:ext>
              </c:extLst>
            </c:dLbl>
            <c:dLbl>
              <c:idx val="1"/>
              <c:delete val="1"/>
              <c:extLst>
                <c:ext xmlns:c15="http://schemas.microsoft.com/office/drawing/2012/chart" uri="{CE6537A1-D6FC-4f65-9D91-7224C49458BB}"/>
                <c:ext xmlns:c16="http://schemas.microsoft.com/office/drawing/2014/chart" uri="{C3380CC4-5D6E-409C-BE32-E72D297353CC}">
                  <c16:uniqueId val="{00000010-AEEB-4F8C-8E24-861E3AD4F9B7}"/>
                </c:ext>
              </c:extLst>
            </c:dLbl>
            <c:dLbl>
              <c:idx val="2"/>
              <c:delete val="1"/>
              <c:extLst>
                <c:ext xmlns:c15="http://schemas.microsoft.com/office/drawing/2012/chart" uri="{CE6537A1-D6FC-4f65-9D91-7224C49458BB}"/>
                <c:ext xmlns:c16="http://schemas.microsoft.com/office/drawing/2014/chart" uri="{C3380CC4-5D6E-409C-BE32-E72D297353CC}">
                  <c16:uniqueId val="{00000011-AEEB-4F8C-8E24-861E3AD4F9B7}"/>
                </c:ext>
              </c:extLst>
            </c:dLbl>
            <c:dLbl>
              <c:idx val="3"/>
              <c:delete val="1"/>
              <c:extLst>
                <c:ext xmlns:c15="http://schemas.microsoft.com/office/drawing/2012/chart" uri="{CE6537A1-D6FC-4f65-9D91-7224C49458BB}"/>
                <c:ext xmlns:c16="http://schemas.microsoft.com/office/drawing/2014/chart" uri="{C3380CC4-5D6E-409C-BE32-E72D297353CC}">
                  <c16:uniqueId val="{00000012-AEEB-4F8C-8E24-861E3AD4F9B7}"/>
                </c:ext>
              </c:extLst>
            </c:dLbl>
            <c:dLbl>
              <c:idx val="26"/>
              <c:delete val="1"/>
              <c:extLst>
                <c:ext xmlns:c15="http://schemas.microsoft.com/office/drawing/2012/chart" uri="{CE6537A1-D6FC-4f65-9D91-7224C49458BB}"/>
                <c:ext xmlns:c16="http://schemas.microsoft.com/office/drawing/2014/chart" uri="{C3380CC4-5D6E-409C-BE32-E72D297353CC}">
                  <c16:uniqueId val="{00000013-AEEB-4F8C-8E24-861E3AD4F9B7}"/>
                </c:ext>
              </c:extLst>
            </c:dLbl>
            <c:dLbl>
              <c:idx val="27"/>
              <c:delete val="1"/>
              <c:extLst>
                <c:ext xmlns:c15="http://schemas.microsoft.com/office/drawing/2012/chart" uri="{CE6537A1-D6FC-4f65-9D91-7224C49458BB}"/>
                <c:ext xmlns:c16="http://schemas.microsoft.com/office/drawing/2014/chart" uri="{C3380CC4-5D6E-409C-BE32-E72D297353CC}">
                  <c16:uniqueId val="{00000014-AEEB-4F8C-8E24-861E3AD4F9B7}"/>
                </c:ext>
              </c:extLst>
            </c:dLbl>
            <c:dLbl>
              <c:idx val="30"/>
              <c:delete val="1"/>
              <c:extLst>
                <c:ext xmlns:c15="http://schemas.microsoft.com/office/drawing/2012/chart" uri="{CE6537A1-D6FC-4f65-9D91-7224C49458BB}"/>
                <c:ext xmlns:c16="http://schemas.microsoft.com/office/drawing/2014/chart" uri="{C3380CC4-5D6E-409C-BE32-E72D297353CC}">
                  <c16:uniqueId val="{00000015-AEEB-4F8C-8E24-861E3AD4F9B7}"/>
                </c:ext>
              </c:extLst>
            </c:dLbl>
            <c:dLbl>
              <c:idx val="40"/>
              <c:delete val="1"/>
              <c:extLst>
                <c:ext xmlns:c15="http://schemas.microsoft.com/office/drawing/2012/chart" uri="{CE6537A1-D6FC-4f65-9D91-7224C49458BB}"/>
                <c:ext xmlns:c16="http://schemas.microsoft.com/office/drawing/2014/chart" uri="{C3380CC4-5D6E-409C-BE32-E72D297353CC}">
                  <c16:uniqueId val="{00000016-AEEB-4F8C-8E24-861E3AD4F9B7}"/>
                </c:ext>
              </c:extLst>
            </c:dLbl>
            <c:dLbl>
              <c:idx val="42"/>
              <c:delete val="1"/>
              <c:extLst>
                <c:ext xmlns:c15="http://schemas.microsoft.com/office/drawing/2012/chart" uri="{CE6537A1-D6FC-4f65-9D91-7224C49458BB}"/>
                <c:ext xmlns:c16="http://schemas.microsoft.com/office/drawing/2014/chart" uri="{C3380CC4-5D6E-409C-BE32-E72D297353CC}">
                  <c16:uniqueId val="{00000017-AEEB-4F8C-8E24-861E3AD4F9B7}"/>
                </c:ext>
              </c:extLst>
            </c:dLbl>
            <c:dLbl>
              <c:idx val="43"/>
              <c:delete val="1"/>
              <c:extLst>
                <c:ext xmlns:c15="http://schemas.microsoft.com/office/drawing/2012/chart" uri="{CE6537A1-D6FC-4f65-9D91-7224C49458BB}"/>
                <c:ext xmlns:c16="http://schemas.microsoft.com/office/drawing/2014/chart" uri="{C3380CC4-5D6E-409C-BE32-E72D297353CC}">
                  <c16:uniqueId val="{00000018-AEEB-4F8C-8E24-861E3AD4F9B7}"/>
                </c:ext>
              </c:extLst>
            </c:dLbl>
            <c:dLbl>
              <c:idx val="44"/>
              <c:delete val="1"/>
              <c:extLst>
                <c:ext xmlns:c15="http://schemas.microsoft.com/office/drawing/2012/chart" uri="{CE6537A1-D6FC-4f65-9D91-7224C49458BB}"/>
                <c:ext xmlns:c16="http://schemas.microsoft.com/office/drawing/2014/chart" uri="{C3380CC4-5D6E-409C-BE32-E72D297353CC}">
                  <c16:uniqueId val="{00000019-AEEB-4F8C-8E24-861E3AD4F9B7}"/>
                </c:ext>
              </c:extLst>
            </c:dLbl>
            <c:dLbl>
              <c:idx val="45"/>
              <c:delete val="1"/>
              <c:extLst>
                <c:ext xmlns:c15="http://schemas.microsoft.com/office/drawing/2012/chart" uri="{CE6537A1-D6FC-4f65-9D91-7224C49458BB}"/>
                <c:ext xmlns:c16="http://schemas.microsoft.com/office/drawing/2014/chart" uri="{C3380CC4-5D6E-409C-BE32-E72D297353CC}">
                  <c16:uniqueId val="{0000001A-AEEB-4F8C-8E24-861E3AD4F9B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Avastin_gesamt_ohne0!$E$2:$E$53</c:f>
              <c:numCache>
                <c:formatCode>General</c:formatCode>
                <c:ptCount val="52"/>
                <c:pt idx="0">
                  <c:v>0</c:v>
                </c:pt>
                <c:pt idx="1">
                  <c:v>0</c:v>
                </c:pt>
                <c:pt idx="2">
                  <c:v>0</c:v>
                </c:pt>
                <c:pt idx="3">
                  <c:v>0</c:v>
                </c:pt>
                <c:pt idx="4">
                  <c:v>2</c:v>
                </c:pt>
                <c:pt idx="5">
                  <c:v>10</c:v>
                </c:pt>
                <c:pt idx="6">
                  <c:v>10</c:v>
                </c:pt>
                <c:pt idx="7">
                  <c:v>12</c:v>
                </c:pt>
                <c:pt idx="8">
                  <c:v>10</c:v>
                </c:pt>
                <c:pt idx="9">
                  <c:v>8</c:v>
                </c:pt>
                <c:pt idx="10">
                  <c:v>8</c:v>
                </c:pt>
                <c:pt idx="11">
                  <c:v>7</c:v>
                </c:pt>
                <c:pt idx="12">
                  <c:v>4</c:v>
                </c:pt>
                <c:pt idx="13">
                  <c:v>7</c:v>
                </c:pt>
                <c:pt idx="14">
                  <c:v>6</c:v>
                </c:pt>
                <c:pt idx="15">
                  <c:v>6</c:v>
                </c:pt>
                <c:pt idx="16">
                  <c:v>10</c:v>
                </c:pt>
                <c:pt idx="17">
                  <c:v>10</c:v>
                </c:pt>
                <c:pt idx="18">
                  <c:v>6</c:v>
                </c:pt>
                <c:pt idx="19">
                  <c:v>6</c:v>
                </c:pt>
                <c:pt idx="20">
                  <c:v>4</c:v>
                </c:pt>
                <c:pt idx="21">
                  <c:v>4</c:v>
                </c:pt>
                <c:pt idx="22">
                  <c:v>4</c:v>
                </c:pt>
                <c:pt idx="23">
                  <c:v>2</c:v>
                </c:pt>
                <c:pt idx="24">
                  <c:v>2</c:v>
                </c:pt>
                <c:pt idx="25">
                  <c:v>2</c:v>
                </c:pt>
                <c:pt idx="26">
                  <c:v>0</c:v>
                </c:pt>
                <c:pt idx="27">
                  <c:v>0</c:v>
                </c:pt>
                <c:pt idx="28">
                  <c:v>2</c:v>
                </c:pt>
                <c:pt idx="29">
                  <c:v>1</c:v>
                </c:pt>
                <c:pt idx="30">
                  <c:v>0</c:v>
                </c:pt>
                <c:pt idx="31">
                  <c:v>2</c:v>
                </c:pt>
                <c:pt idx="32">
                  <c:v>1</c:v>
                </c:pt>
                <c:pt idx="33">
                  <c:v>2</c:v>
                </c:pt>
                <c:pt idx="34">
                  <c:v>4</c:v>
                </c:pt>
                <c:pt idx="35">
                  <c:v>4</c:v>
                </c:pt>
                <c:pt idx="36">
                  <c:v>4</c:v>
                </c:pt>
                <c:pt idx="37">
                  <c:v>1</c:v>
                </c:pt>
                <c:pt idx="38">
                  <c:v>1</c:v>
                </c:pt>
                <c:pt idx="39">
                  <c:v>2</c:v>
                </c:pt>
                <c:pt idx="40">
                  <c:v>0</c:v>
                </c:pt>
                <c:pt idx="41">
                  <c:v>2</c:v>
                </c:pt>
                <c:pt idx="42">
                  <c:v>0</c:v>
                </c:pt>
                <c:pt idx="43">
                  <c:v>0</c:v>
                </c:pt>
                <c:pt idx="44">
                  <c:v>0</c:v>
                </c:pt>
                <c:pt idx="45">
                  <c:v>0</c:v>
                </c:pt>
                <c:pt idx="46">
                  <c:v>2</c:v>
                </c:pt>
                <c:pt idx="47">
                  <c:v>2</c:v>
                </c:pt>
                <c:pt idx="48">
                  <c:v>4</c:v>
                </c:pt>
                <c:pt idx="49">
                  <c:v>4</c:v>
                </c:pt>
                <c:pt idx="50">
                  <c:v>2</c:v>
                </c:pt>
                <c:pt idx="51">
                  <c:v>2</c:v>
                </c:pt>
              </c:numCache>
            </c:numRef>
          </c:val>
          <c:extLst>
            <c:ext xmlns:c16="http://schemas.microsoft.com/office/drawing/2014/chart" uri="{C3380CC4-5D6E-409C-BE32-E72D297353CC}">
              <c16:uniqueId val="{0000001B-AEEB-4F8C-8E24-861E3AD4F9B7}"/>
            </c:ext>
          </c:extLst>
        </c:ser>
        <c:dLbls>
          <c:showLegendKey val="0"/>
          <c:showVal val="0"/>
          <c:showCatName val="0"/>
          <c:showSerName val="0"/>
          <c:showPercent val="0"/>
          <c:showBubbleSize val="0"/>
        </c:dLbls>
        <c:gapWidth val="75"/>
        <c:axId val="855746472"/>
        <c:axId val="855753360"/>
      </c:barChart>
      <c:lineChart>
        <c:grouping val="standard"/>
        <c:varyColors val="0"/>
        <c:ser>
          <c:idx val="0"/>
          <c:order val="0"/>
          <c:tx>
            <c:strRef>
              <c:f>Avastin_gesamt_ohne0!$B$1</c:f>
              <c:strCache>
                <c:ptCount val="1"/>
                <c:pt idx="0">
                  <c:v>Durchschnittliches, altersbezogenes Tumorvolumen vor Bevacizumab</c:v>
                </c:pt>
              </c:strCache>
            </c:strRef>
          </c:tx>
          <c:spPr>
            <a:ln w="28575" cap="rnd">
              <a:solidFill>
                <a:srgbClr val="C00000"/>
              </a:solidFill>
              <a:round/>
            </a:ln>
            <a:effectLst/>
          </c:spPr>
          <c:marker>
            <c:symbol val="none"/>
          </c:marker>
          <c:cat>
            <c:numRef>
              <c:f>Avastin_gesamt_ohne0!$A$2:$A$53</c:f>
              <c:numCache>
                <c:formatCode>General</c:formatCode>
                <c:ptCount val="52"/>
                <c:pt idx="0">
                  <c:v>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pt idx="15">
                  <c:v>25</c:v>
                </c:pt>
                <c:pt idx="16">
                  <c:v>26</c:v>
                </c:pt>
                <c:pt idx="17">
                  <c:v>27</c:v>
                </c:pt>
                <c:pt idx="18">
                  <c:v>28</c:v>
                </c:pt>
                <c:pt idx="19">
                  <c:v>29</c:v>
                </c:pt>
                <c:pt idx="20">
                  <c:v>30</c:v>
                </c:pt>
                <c:pt idx="21">
                  <c:v>31</c:v>
                </c:pt>
                <c:pt idx="22">
                  <c:v>32</c:v>
                </c:pt>
                <c:pt idx="23">
                  <c:v>33</c:v>
                </c:pt>
                <c:pt idx="24">
                  <c:v>34</c:v>
                </c:pt>
                <c:pt idx="25">
                  <c:v>35</c:v>
                </c:pt>
                <c:pt idx="26">
                  <c:v>36</c:v>
                </c:pt>
                <c:pt idx="27">
                  <c:v>37</c:v>
                </c:pt>
                <c:pt idx="28">
                  <c:v>38</c:v>
                </c:pt>
                <c:pt idx="29">
                  <c:v>39</c:v>
                </c:pt>
                <c:pt idx="30">
                  <c:v>40</c:v>
                </c:pt>
                <c:pt idx="31">
                  <c:v>41</c:v>
                </c:pt>
                <c:pt idx="32">
                  <c:v>42</c:v>
                </c:pt>
                <c:pt idx="33">
                  <c:v>43</c:v>
                </c:pt>
                <c:pt idx="34">
                  <c:v>44</c:v>
                </c:pt>
                <c:pt idx="35">
                  <c:v>45</c:v>
                </c:pt>
                <c:pt idx="36">
                  <c:v>46</c:v>
                </c:pt>
                <c:pt idx="37">
                  <c:v>47</c:v>
                </c:pt>
                <c:pt idx="38">
                  <c:v>48</c:v>
                </c:pt>
                <c:pt idx="39">
                  <c:v>49</c:v>
                </c:pt>
                <c:pt idx="40">
                  <c:v>50</c:v>
                </c:pt>
                <c:pt idx="41">
                  <c:v>51</c:v>
                </c:pt>
                <c:pt idx="42">
                  <c:v>52</c:v>
                </c:pt>
                <c:pt idx="43">
                  <c:v>53</c:v>
                </c:pt>
                <c:pt idx="44">
                  <c:v>54</c:v>
                </c:pt>
                <c:pt idx="45">
                  <c:v>55</c:v>
                </c:pt>
                <c:pt idx="46">
                  <c:v>56</c:v>
                </c:pt>
                <c:pt idx="47">
                  <c:v>57</c:v>
                </c:pt>
                <c:pt idx="48">
                  <c:v>58</c:v>
                </c:pt>
                <c:pt idx="49">
                  <c:v>59</c:v>
                </c:pt>
                <c:pt idx="50">
                  <c:v>60</c:v>
                </c:pt>
                <c:pt idx="51">
                  <c:v>61</c:v>
                </c:pt>
              </c:numCache>
            </c:numRef>
          </c:cat>
          <c:val>
            <c:numRef>
              <c:f>Avastin_gesamt_ohne0!$B$2:$B$53</c:f>
              <c:numCache>
                <c:formatCode>General</c:formatCode>
                <c:ptCount val="52"/>
                <c:pt idx="0">
                  <c:v>0</c:v>
                </c:pt>
                <c:pt idx="1">
                  <c:v>1.2338360655737706</c:v>
                </c:pt>
                <c:pt idx="2">
                  <c:v>1.0734908974358972</c:v>
                </c:pt>
                <c:pt idx="3">
                  <c:v>1.6182028995121316</c:v>
                </c:pt>
                <c:pt idx="4">
                  <c:v>4.5105597103029167</c:v>
                </c:pt>
                <c:pt idx="5">
                  <c:v>1.9990462898292929</c:v>
                </c:pt>
                <c:pt idx="6">
                  <c:v>2.5924765699013101</c:v>
                </c:pt>
                <c:pt idx="7">
                  <c:v>0.60060823137100805</c:v>
                </c:pt>
                <c:pt idx="8">
                  <c:v>1.1852864680583441</c:v>
                </c:pt>
                <c:pt idx="9">
                  <c:v>1.6076775818897235</c:v>
                </c:pt>
                <c:pt idx="10">
                  <c:v>1.999171377940377</c:v>
                </c:pt>
                <c:pt idx="11">
                  <c:v>2.1802615416575017</c:v>
                </c:pt>
                <c:pt idx="12">
                  <c:v>4.0037455403487145</c:v>
                </c:pt>
                <c:pt idx="13">
                  <c:v>1.2002952128182749</c:v>
                </c:pt>
                <c:pt idx="14">
                  <c:v>1.9345038057123889</c:v>
                </c:pt>
                <c:pt idx="15">
                  <c:v>9.4252770833333344</c:v>
                </c:pt>
                <c:pt idx="16">
                  <c:v>2.2418571428571425</c:v>
                </c:pt>
                <c:pt idx="17">
                  <c:v>0</c:v>
                </c:pt>
                <c:pt idx="18">
                  <c:v>1.2215714285714285</c:v>
                </c:pt>
                <c:pt idx="19">
                  <c:v>2.6225968583318693</c:v>
                </c:pt>
                <c:pt idx="20">
                  <c:v>2.6641284629096398</c:v>
                </c:pt>
                <c:pt idx="21">
                  <c:v>0.61775091575091579</c:v>
                </c:pt>
                <c:pt idx="22">
                  <c:v>0.96793506493506476</c:v>
                </c:pt>
                <c:pt idx="23">
                  <c:v>0.72089465580431855</c:v>
                </c:pt>
                <c:pt idx="24">
                  <c:v>0.85991104294478526</c:v>
                </c:pt>
                <c:pt idx="25">
                  <c:v>0.95529816513761334</c:v>
                </c:pt>
                <c:pt idx="26">
                  <c:v>1.9579223792103986</c:v>
                </c:pt>
                <c:pt idx="27">
                  <c:v>2.2655079164445961</c:v>
                </c:pt>
                <c:pt idx="28">
                  <c:v>2.803295709570957</c:v>
                </c:pt>
                <c:pt idx="29">
                  <c:v>1.6799795058461298</c:v>
                </c:pt>
                <c:pt idx="30">
                  <c:v>2.4769607572974088</c:v>
                </c:pt>
                <c:pt idx="31">
                  <c:v>0.29195070422535196</c:v>
                </c:pt>
                <c:pt idx="32">
                  <c:v>3.4870817307692308</c:v>
                </c:pt>
                <c:pt idx="33">
                  <c:v>0</c:v>
                </c:pt>
                <c:pt idx="34">
                  <c:v>0</c:v>
                </c:pt>
                <c:pt idx="35">
                  <c:v>0</c:v>
                </c:pt>
                <c:pt idx="36">
                  <c:v>0</c:v>
                </c:pt>
                <c:pt idx="37">
                  <c:v>0</c:v>
                </c:pt>
                <c:pt idx="38">
                  <c:v>0</c:v>
                </c:pt>
                <c:pt idx="39">
                  <c:v>0</c:v>
                </c:pt>
                <c:pt idx="40">
                  <c:v>3.2742666666666662</c:v>
                </c:pt>
                <c:pt idx="41">
                  <c:v>0.12379999999999998</c:v>
                </c:pt>
                <c:pt idx="42">
                  <c:v>3.3030303030303028</c:v>
                </c:pt>
                <c:pt idx="43">
                  <c:v>0.19988288288288295</c:v>
                </c:pt>
                <c:pt idx="44">
                  <c:v>0.39320229320229361</c:v>
                </c:pt>
                <c:pt idx="45">
                  <c:v>0.78132727272727254</c:v>
                </c:pt>
                <c:pt idx="46">
                  <c:v>0</c:v>
                </c:pt>
                <c:pt idx="47">
                  <c:v>5.021437500000002</c:v>
                </c:pt>
                <c:pt idx="48">
                  <c:v>0</c:v>
                </c:pt>
                <c:pt idx="49">
                  <c:v>0</c:v>
                </c:pt>
                <c:pt idx="50">
                  <c:v>0</c:v>
                </c:pt>
                <c:pt idx="51">
                  <c:v>0</c:v>
                </c:pt>
              </c:numCache>
            </c:numRef>
          </c:val>
          <c:smooth val="0"/>
          <c:extLst>
            <c:ext xmlns:c16="http://schemas.microsoft.com/office/drawing/2014/chart" uri="{C3380CC4-5D6E-409C-BE32-E72D297353CC}">
              <c16:uniqueId val="{0000001C-AEEB-4F8C-8E24-861E3AD4F9B7}"/>
            </c:ext>
          </c:extLst>
        </c:ser>
        <c:ser>
          <c:idx val="1"/>
          <c:order val="1"/>
          <c:tx>
            <c:strRef>
              <c:f>Avastin_gesamt_ohne0!$C$1</c:f>
              <c:strCache>
                <c:ptCount val="1"/>
                <c:pt idx="0">
                  <c:v>Durchschnittliches, altersbezogenes Tumorvolumen unter Bevacizumab</c:v>
                </c:pt>
              </c:strCache>
            </c:strRef>
          </c:tx>
          <c:spPr>
            <a:ln w="28575" cap="rnd">
              <a:solidFill>
                <a:schemeClr val="accent1"/>
              </a:solidFill>
              <a:round/>
            </a:ln>
            <a:effectLst/>
          </c:spPr>
          <c:marker>
            <c:symbol val="none"/>
          </c:marker>
          <c:cat>
            <c:numRef>
              <c:f>Avastin_gesamt_ohne0!$A$2:$A$53</c:f>
              <c:numCache>
                <c:formatCode>General</c:formatCode>
                <c:ptCount val="52"/>
                <c:pt idx="0">
                  <c:v>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pt idx="15">
                  <c:v>25</c:v>
                </c:pt>
                <c:pt idx="16">
                  <c:v>26</c:v>
                </c:pt>
                <c:pt idx="17">
                  <c:v>27</c:v>
                </c:pt>
                <c:pt idx="18">
                  <c:v>28</c:v>
                </c:pt>
                <c:pt idx="19">
                  <c:v>29</c:v>
                </c:pt>
                <c:pt idx="20">
                  <c:v>30</c:v>
                </c:pt>
                <c:pt idx="21">
                  <c:v>31</c:v>
                </c:pt>
                <c:pt idx="22">
                  <c:v>32</c:v>
                </c:pt>
                <c:pt idx="23">
                  <c:v>33</c:v>
                </c:pt>
                <c:pt idx="24">
                  <c:v>34</c:v>
                </c:pt>
                <c:pt idx="25">
                  <c:v>35</c:v>
                </c:pt>
                <c:pt idx="26">
                  <c:v>36</c:v>
                </c:pt>
                <c:pt idx="27">
                  <c:v>37</c:v>
                </c:pt>
                <c:pt idx="28">
                  <c:v>38</c:v>
                </c:pt>
                <c:pt idx="29">
                  <c:v>39</c:v>
                </c:pt>
                <c:pt idx="30">
                  <c:v>40</c:v>
                </c:pt>
                <c:pt idx="31">
                  <c:v>41</c:v>
                </c:pt>
                <c:pt idx="32">
                  <c:v>42</c:v>
                </c:pt>
                <c:pt idx="33">
                  <c:v>43</c:v>
                </c:pt>
                <c:pt idx="34">
                  <c:v>44</c:v>
                </c:pt>
                <c:pt idx="35">
                  <c:v>45</c:v>
                </c:pt>
                <c:pt idx="36">
                  <c:v>46</c:v>
                </c:pt>
                <c:pt idx="37">
                  <c:v>47</c:v>
                </c:pt>
                <c:pt idx="38">
                  <c:v>48</c:v>
                </c:pt>
                <c:pt idx="39">
                  <c:v>49</c:v>
                </c:pt>
                <c:pt idx="40">
                  <c:v>50</c:v>
                </c:pt>
                <c:pt idx="41">
                  <c:v>51</c:v>
                </c:pt>
                <c:pt idx="42">
                  <c:v>52</c:v>
                </c:pt>
                <c:pt idx="43">
                  <c:v>53</c:v>
                </c:pt>
                <c:pt idx="44">
                  <c:v>54</c:v>
                </c:pt>
                <c:pt idx="45">
                  <c:v>55</c:v>
                </c:pt>
                <c:pt idx="46">
                  <c:v>56</c:v>
                </c:pt>
                <c:pt idx="47">
                  <c:v>57</c:v>
                </c:pt>
                <c:pt idx="48">
                  <c:v>58</c:v>
                </c:pt>
                <c:pt idx="49">
                  <c:v>59</c:v>
                </c:pt>
                <c:pt idx="50">
                  <c:v>60</c:v>
                </c:pt>
                <c:pt idx="51">
                  <c:v>61</c:v>
                </c:pt>
              </c:numCache>
            </c:numRef>
          </c:cat>
          <c:val>
            <c:numRef>
              <c:f>Avastin_gesamt_ohne0!$C$2:$C$53</c:f>
              <c:numCache>
                <c:formatCode>General</c:formatCode>
                <c:ptCount val="52"/>
                <c:pt idx="0">
                  <c:v>0</c:v>
                </c:pt>
                <c:pt idx="1">
                  <c:v>0</c:v>
                </c:pt>
                <c:pt idx="2">
                  <c:v>0</c:v>
                </c:pt>
                <c:pt idx="3">
                  <c:v>0</c:v>
                </c:pt>
                <c:pt idx="4">
                  <c:v>4.6561506024096389</c:v>
                </c:pt>
                <c:pt idx="5">
                  <c:v>6.9935318181818173</c:v>
                </c:pt>
                <c:pt idx="6">
                  <c:v>8.4891516443116597</c:v>
                </c:pt>
                <c:pt idx="7">
                  <c:v>9.1207999408349458</c:v>
                </c:pt>
                <c:pt idx="8">
                  <c:v>5.7723674736609549</c:v>
                </c:pt>
                <c:pt idx="9">
                  <c:v>2.49096343662465</c:v>
                </c:pt>
                <c:pt idx="10">
                  <c:v>2.4195033235785957</c:v>
                </c:pt>
                <c:pt idx="11">
                  <c:v>3.2490550894737416</c:v>
                </c:pt>
                <c:pt idx="12">
                  <c:v>2.520825670498084</c:v>
                </c:pt>
                <c:pt idx="13">
                  <c:v>4.9553553594016355</c:v>
                </c:pt>
                <c:pt idx="14">
                  <c:v>7.3035059167137772</c:v>
                </c:pt>
                <c:pt idx="15">
                  <c:v>3.2421555177626602</c:v>
                </c:pt>
                <c:pt idx="16">
                  <c:v>2.5973094508057226</c:v>
                </c:pt>
                <c:pt idx="17">
                  <c:v>2.7798971169626454</c:v>
                </c:pt>
                <c:pt idx="18">
                  <c:v>2.3384794871794869</c:v>
                </c:pt>
                <c:pt idx="19">
                  <c:v>2.5168709372637941</c:v>
                </c:pt>
                <c:pt idx="20">
                  <c:v>3.5817401372212694</c:v>
                </c:pt>
                <c:pt idx="21">
                  <c:v>2.9287543290043287</c:v>
                </c:pt>
                <c:pt idx="22">
                  <c:v>2.4976784274193546</c:v>
                </c:pt>
                <c:pt idx="23">
                  <c:v>2.6666862745098041</c:v>
                </c:pt>
                <c:pt idx="24">
                  <c:v>2.54664</c:v>
                </c:pt>
                <c:pt idx="25">
                  <c:v>0.93875714285714262</c:v>
                </c:pt>
                <c:pt idx="26">
                  <c:v>0</c:v>
                </c:pt>
                <c:pt idx="27">
                  <c:v>0</c:v>
                </c:pt>
                <c:pt idx="28">
                  <c:v>2.1749999999999998</c:v>
                </c:pt>
                <c:pt idx="29">
                  <c:v>10.548999999999999</c:v>
                </c:pt>
                <c:pt idx="30">
                  <c:v>0</c:v>
                </c:pt>
                <c:pt idx="31">
                  <c:v>6.2224500000000003</c:v>
                </c:pt>
                <c:pt idx="32">
                  <c:v>12.019285714285715</c:v>
                </c:pt>
                <c:pt idx="33">
                  <c:v>7.2692451612903266</c:v>
                </c:pt>
                <c:pt idx="34">
                  <c:v>4.1044103835978856</c:v>
                </c:pt>
                <c:pt idx="35">
                  <c:v>4.3341217318218446</c:v>
                </c:pt>
                <c:pt idx="36">
                  <c:v>4.6168273714891361</c:v>
                </c:pt>
                <c:pt idx="37">
                  <c:v>0.91511627906976756</c:v>
                </c:pt>
                <c:pt idx="38">
                  <c:v>1.0401176470588234</c:v>
                </c:pt>
                <c:pt idx="39">
                  <c:v>3.8246451612903227</c:v>
                </c:pt>
                <c:pt idx="40">
                  <c:v>0</c:v>
                </c:pt>
                <c:pt idx="41">
                  <c:v>4.09014705882353</c:v>
                </c:pt>
                <c:pt idx="42">
                  <c:v>0</c:v>
                </c:pt>
                <c:pt idx="43">
                  <c:v>0</c:v>
                </c:pt>
                <c:pt idx="44">
                  <c:v>0</c:v>
                </c:pt>
                <c:pt idx="45">
                  <c:v>0</c:v>
                </c:pt>
                <c:pt idx="46">
                  <c:v>0.73399999999999999</c:v>
                </c:pt>
                <c:pt idx="47">
                  <c:v>0.71362500000000006</c:v>
                </c:pt>
                <c:pt idx="48">
                  <c:v>2.9836973684210526</c:v>
                </c:pt>
                <c:pt idx="49">
                  <c:v>2.6050626477541385</c:v>
                </c:pt>
                <c:pt idx="50">
                  <c:v>5.4915963855421683</c:v>
                </c:pt>
                <c:pt idx="51">
                  <c:v>5.4413142857142862</c:v>
                </c:pt>
              </c:numCache>
            </c:numRef>
          </c:val>
          <c:smooth val="0"/>
          <c:extLst>
            <c:ext xmlns:c16="http://schemas.microsoft.com/office/drawing/2014/chart" uri="{C3380CC4-5D6E-409C-BE32-E72D297353CC}">
              <c16:uniqueId val="{0000001D-AEEB-4F8C-8E24-861E3AD4F9B7}"/>
            </c:ext>
          </c:extLst>
        </c:ser>
        <c:dLbls>
          <c:showLegendKey val="0"/>
          <c:showVal val="0"/>
          <c:showCatName val="0"/>
          <c:showSerName val="0"/>
          <c:showPercent val="0"/>
          <c:showBubbleSize val="0"/>
        </c:dLbls>
        <c:marker val="1"/>
        <c:smooth val="0"/>
        <c:axId val="509380152"/>
        <c:axId val="509372936"/>
      </c:lineChart>
      <c:catAx>
        <c:axId val="509380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b="1"/>
                  <a:t>Alter in Jahren</a:t>
                </a:r>
              </a:p>
            </c:rich>
          </c:tx>
          <c:layout>
            <c:manualLayout>
              <c:xMode val="edge"/>
              <c:yMode val="edge"/>
              <c:x val="0.49156128408119509"/>
              <c:y val="0.9204296473810340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509372936"/>
        <c:crosses val="autoZero"/>
        <c:auto val="1"/>
        <c:lblAlgn val="ctr"/>
        <c:lblOffset val="100"/>
        <c:noMultiLvlLbl val="0"/>
      </c:catAx>
      <c:valAx>
        <c:axId val="5093729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b="0"/>
                  <a:t>Tumorvolumen</a:t>
                </a:r>
                <a:r>
                  <a:rPr lang="de-DE" b="0" baseline="0"/>
                  <a:t> in cm</a:t>
                </a:r>
                <a:r>
                  <a:rPr lang="de-DE" b="0" baseline="30000"/>
                  <a:t>3</a:t>
                </a:r>
              </a:p>
            </c:rich>
          </c:tx>
          <c:layout>
            <c:manualLayout>
              <c:xMode val="edge"/>
              <c:yMode val="edge"/>
              <c:x val="1.3778483216831014E-2"/>
              <c:y val="0.3077676024192628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509380152"/>
        <c:crosses val="autoZero"/>
        <c:crossBetween val="between"/>
        <c:majorUnit val="1"/>
      </c:valAx>
      <c:valAx>
        <c:axId val="855753360"/>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b="0"/>
                  <a:t>Anzahl </a:t>
                </a:r>
                <a:r>
                  <a:rPr lang="de-DE" b="0" baseline="0"/>
                  <a:t> </a:t>
                </a:r>
                <a:r>
                  <a:rPr lang="de-DE" b="0"/>
                  <a:t>verwendeter</a:t>
                </a:r>
                <a:r>
                  <a:rPr lang="de-DE" b="0" baseline="0"/>
                  <a:t> Werte* pro Altersjahr</a:t>
                </a:r>
                <a:endParaRPr lang="de-DE" b="0"/>
              </a:p>
            </c:rich>
          </c:tx>
          <c:layout>
            <c:manualLayout>
              <c:xMode val="edge"/>
              <c:yMode val="edge"/>
              <c:x val="0.97434548240589514"/>
              <c:y val="0.1860110692685153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55746472"/>
        <c:crosses val="max"/>
        <c:crossBetween val="between"/>
      </c:valAx>
      <c:catAx>
        <c:axId val="855746472"/>
        <c:scaling>
          <c:orientation val="minMax"/>
        </c:scaling>
        <c:delete val="1"/>
        <c:axPos val="b"/>
        <c:majorTickMark val="out"/>
        <c:minorTickMark val="none"/>
        <c:tickLblPos val="nextTo"/>
        <c:crossAx val="855753360"/>
        <c:crosses val="autoZero"/>
        <c:auto val="1"/>
        <c:lblAlgn val="ctr"/>
        <c:lblOffset val="100"/>
        <c:noMultiLvlLbl val="0"/>
      </c:catAx>
      <c:spPr>
        <a:noFill/>
        <a:ln>
          <a:noFill/>
        </a:ln>
        <a:effectLst/>
      </c:spPr>
    </c:plotArea>
    <c:legend>
      <c:legendPos val="tr"/>
      <c:layout>
        <c:manualLayout>
          <c:xMode val="edge"/>
          <c:yMode val="edge"/>
          <c:x val="0.61821841896139884"/>
          <c:y val="2.1082220660576249E-2"/>
          <c:w val="0.33078206893166406"/>
          <c:h val="0.3711785483427178"/>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06324165060181"/>
          <c:y val="0.15627597672485452"/>
          <c:w val="0.76088210346356888"/>
          <c:h val="0.73603235002323286"/>
        </c:manualLayout>
      </c:layout>
      <c:barChart>
        <c:barDir val="col"/>
        <c:grouping val="clustered"/>
        <c:varyColors val="0"/>
        <c:ser>
          <c:idx val="2"/>
          <c:order val="2"/>
          <c:tx>
            <c:strRef>
              <c:f>GR_gesamt_ohne0!$D$1</c:f>
              <c:strCache>
                <c:ptCount val="1"/>
                <c:pt idx="0">
                  <c:v>Anzahl Werte vor Bevacizumab</c:v>
                </c:pt>
              </c:strCache>
            </c:strRef>
          </c:tx>
          <c:spPr>
            <a:solidFill>
              <a:srgbClr val="C00000">
                <a:alpha val="50000"/>
              </a:srgb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8F0C-4254-8BEB-3AD47881CF2C}"/>
                </c:ext>
              </c:extLst>
            </c:dLbl>
            <c:dLbl>
              <c:idx val="33"/>
              <c:delete val="1"/>
              <c:extLst>
                <c:ext xmlns:c15="http://schemas.microsoft.com/office/drawing/2012/chart" uri="{CE6537A1-D6FC-4f65-9D91-7224C49458BB}"/>
                <c:ext xmlns:c16="http://schemas.microsoft.com/office/drawing/2014/chart" uri="{C3380CC4-5D6E-409C-BE32-E72D297353CC}">
                  <c16:uniqueId val="{00000001-8F0C-4254-8BEB-3AD47881CF2C}"/>
                </c:ext>
              </c:extLst>
            </c:dLbl>
            <c:dLbl>
              <c:idx val="34"/>
              <c:delete val="1"/>
              <c:extLst>
                <c:ext xmlns:c15="http://schemas.microsoft.com/office/drawing/2012/chart" uri="{CE6537A1-D6FC-4f65-9D91-7224C49458BB}"/>
                <c:ext xmlns:c16="http://schemas.microsoft.com/office/drawing/2014/chart" uri="{C3380CC4-5D6E-409C-BE32-E72D297353CC}">
                  <c16:uniqueId val="{00000002-8F0C-4254-8BEB-3AD47881CF2C}"/>
                </c:ext>
              </c:extLst>
            </c:dLbl>
            <c:dLbl>
              <c:idx val="35"/>
              <c:delete val="1"/>
              <c:extLst>
                <c:ext xmlns:c15="http://schemas.microsoft.com/office/drawing/2012/chart" uri="{CE6537A1-D6FC-4f65-9D91-7224C49458BB}"/>
                <c:ext xmlns:c16="http://schemas.microsoft.com/office/drawing/2014/chart" uri="{C3380CC4-5D6E-409C-BE32-E72D297353CC}">
                  <c16:uniqueId val="{00000003-8F0C-4254-8BEB-3AD47881CF2C}"/>
                </c:ext>
              </c:extLst>
            </c:dLbl>
            <c:dLbl>
              <c:idx val="36"/>
              <c:delete val="1"/>
              <c:extLst>
                <c:ext xmlns:c15="http://schemas.microsoft.com/office/drawing/2012/chart" uri="{CE6537A1-D6FC-4f65-9D91-7224C49458BB}"/>
                <c:ext xmlns:c16="http://schemas.microsoft.com/office/drawing/2014/chart" uri="{C3380CC4-5D6E-409C-BE32-E72D297353CC}">
                  <c16:uniqueId val="{00000004-8F0C-4254-8BEB-3AD47881CF2C}"/>
                </c:ext>
              </c:extLst>
            </c:dLbl>
            <c:dLbl>
              <c:idx val="37"/>
              <c:delete val="1"/>
              <c:extLst>
                <c:ext xmlns:c15="http://schemas.microsoft.com/office/drawing/2012/chart" uri="{CE6537A1-D6FC-4f65-9D91-7224C49458BB}"/>
                <c:ext xmlns:c16="http://schemas.microsoft.com/office/drawing/2014/chart" uri="{C3380CC4-5D6E-409C-BE32-E72D297353CC}">
                  <c16:uniqueId val="{00000005-8F0C-4254-8BEB-3AD47881CF2C}"/>
                </c:ext>
              </c:extLst>
            </c:dLbl>
            <c:dLbl>
              <c:idx val="38"/>
              <c:delete val="1"/>
              <c:extLst>
                <c:ext xmlns:c15="http://schemas.microsoft.com/office/drawing/2012/chart" uri="{CE6537A1-D6FC-4f65-9D91-7224C49458BB}"/>
                <c:ext xmlns:c16="http://schemas.microsoft.com/office/drawing/2014/chart" uri="{C3380CC4-5D6E-409C-BE32-E72D297353CC}">
                  <c16:uniqueId val="{00000006-8F0C-4254-8BEB-3AD47881CF2C}"/>
                </c:ext>
              </c:extLst>
            </c:dLbl>
            <c:dLbl>
              <c:idx val="39"/>
              <c:delete val="1"/>
              <c:extLst>
                <c:ext xmlns:c15="http://schemas.microsoft.com/office/drawing/2012/chart" uri="{CE6537A1-D6FC-4f65-9D91-7224C49458BB}"/>
                <c:ext xmlns:c16="http://schemas.microsoft.com/office/drawing/2014/chart" uri="{C3380CC4-5D6E-409C-BE32-E72D297353CC}">
                  <c16:uniqueId val="{00000007-8F0C-4254-8BEB-3AD47881CF2C}"/>
                </c:ext>
              </c:extLst>
            </c:dLbl>
            <c:dLbl>
              <c:idx val="46"/>
              <c:delete val="1"/>
              <c:extLst>
                <c:ext xmlns:c15="http://schemas.microsoft.com/office/drawing/2012/chart" uri="{CE6537A1-D6FC-4f65-9D91-7224C49458BB}"/>
                <c:ext xmlns:c16="http://schemas.microsoft.com/office/drawing/2014/chart" uri="{C3380CC4-5D6E-409C-BE32-E72D297353CC}">
                  <c16:uniqueId val="{00000008-8F0C-4254-8BEB-3AD47881CF2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GR_gesamt_ohne0!$D$2:$D$49</c:f>
              <c:numCache>
                <c:formatCode>General</c:formatCode>
                <c:ptCount val="48"/>
                <c:pt idx="0">
                  <c:v>0</c:v>
                </c:pt>
                <c:pt idx="1">
                  <c:v>3</c:v>
                </c:pt>
                <c:pt idx="2">
                  <c:v>4</c:v>
                </c:pt>
                <c:pt idx="3">
                  <c:v>7</c:v>
                </c:pt>
                <c:pt idx="4">
                  <c:v>12</c:v>
                </c:pt>
                <c:pt idx="5">
                  <c:v>11</c:v>
                </c:pt>
                <c:pt idx="6">
                  <c:v>8</c:v>
                </c:pt>
                <c:pt idx="7">
                  <c:v>8</c:v>
                </c:pt>
                <c:pt idx="8">
                  <c:v>8</c:v>
                </c:pt>
                <c:pt idx="9">
                  <c:v>6</c:v>
                </c:pt>
                <c:pt idx="10">
                  <c:v>4</c:v>
                </c:pt>
                <c:pt idx="11">
                  <c:v>4</c:v>
                </c:pt>
                <c:pt idx="12">
                  <c:v>7</c:v>
                </c:pt>
                <c:pt idx="13">
                  <c:v>7</c:v>
                </c:pt>
                <c:pt idx="14">
                  <c:v>7</c:v>
                </c:pt>
                <c:pt idx="15">
                  <c:v>5</c:v>
                </c:pt>
                <c:pt idx="16">
                  <c:v>2</c:v>
                </c:pt>
                <c:pt idx="17">
                  <c:v>2</c:v>
                </c:pt>
                <c:pt idx="18">
                  <c:v>3</c:v>
                </c:pt>
                <c:pt idx="19">
                  <c:v>2</c:v>
                </c:pt>
                <c:pt idx="20">
                  <c:v>4</c:v>
                </c:pt>
                <c:pt idx="21">
                  <c:v>2</c:v>
                </c:pt>
                <c:pt idx="22">
                  <c:v>2</c:v>
                </c:pt>
                <c:pt idx="23">
                  <c:v>4</c:v>
                </c:pt>
                <c:pt idx="24">
                  <c:v>4</c:v>
                </c:pt>
                <c:pt idx="25">
                  <c:v>2</c:v>
                </c:pt>
                <c:pt idx="26">
                  <c:v>5</c:v>
                </c:pt>
                <c:pt idx="27">
                  <c:v>5</c:v>
                </c:pt>
                <c:pt idx="28">
                  <c:v>3</c:v>
                </c:pt>
                <c:pt idx="29">
                  <c:v>6</c:v>
                </c:pt>
                <c:pt idx="30">
                  <c:v>4</c:v>
                </c:pt>
                <c:pt idx="31">
                  <c:v>2</c:v>
                </c:pt>
                <c:pt idx="32">
                  <c:v>3</c:v>
                </c:pt>
                <c:pt idx="33">
                  <c:v>0</c:v>
                </c:pt>
                <c:pt idx="34">
                  <c:v>0</c:v>
                </c:pt>
                <c:pt idx="35">
                  <c:v>0</c:v>
                </c:pt>
                <c:pt idx="36">
                  <c:v>0</c:v>
                </c:pt>
                <c:pt idx="37">
                  <c:v>0</c:v>
                </c:pt>
                <c:pt idx="38">
                  <c:v>0</c:v>
                </c:pt>
                <c:pt idx="39">
                  <c:v>0</c:v>
                </c:pt>
                <c:pt idx="40">
                  <c:v>1</c:v>
                </c:pt>
                <c:pt idx="41">
                  <c:v>1</c:v>
                </c:pt>
                <c:pt idx="42">
                  <c:v>1</c:v>
                </c:pt>
                <c:pt idx="43">
                  <c:v>1</c:v>
                </c:pt>
                <c:pt idx="44">
                  <c:v>2</c:v>
                </c:pt>
                <c:pt idx="45">
                  <c:v>2</c:v>
                </c:pt>
                <c:pt idx="46">
                  <c:v>0</c:v>
                </c:pt>
                <c:pt idx="47">
                  <c:v>2</c:v>
                </c:pt>
              </c:numCache>
            </c:numRef>
          </c:val>
          <c:extLst>
            <c:ext xmlns:c16="http://schemas.microsoft.com/office/drawing/2014/chart" uri="{C3380CC4-5D6E-409C-BE32-E72D297353CC}">
              <c16:uniqueId val="{00000009-8F0C-4254-8BEB-3AD47881CF2C}"/>
            </c:ext>
          </c:extLst>
        </c:ser>
        <c:ser>
          <c:idx val="3"/>
          <c:order val="3"/>
          <c:tx>
            <c:strRef>
              <c:f>GR_gesamt_ohne0!$E$1</c:f>
              <c:strCache>
                <c:ptCount val="1"/>
                <c:pt idx="0">
                  <c:v>Anzahl Werte unter Bevacizumab</c:v>
                </c:pt>
              </c:strCache>
            </c:strRef>
          </c:tx>
          <c:spPr>
            <a:solidFill>
              <a:schemeClr val="accent1">
                <a:alpha val="50000"/>
              </a:scheme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A-8F0C-4254-8BEB-3AD47881CF2C}"/>
                </c:ext>
              </c:extLst>
            </c:dLbl>
            <c:dLbl>
              <c:idx val="1"/>
              <c:delete val="1"/>
              <c:extLst>
                <c:ext xmlns:c15="http://schemas.microsoft.com/office/drawing/2012/chart" uri="{CE6537A1-D6FC-4f65-9D91-7224C49458BB}"/>
                <c:ext xmlns:c16="http://schemas.microsoft.com/office/drawing/2014/chart" uri="{C3380CC4-5D6E-409C-BE32-E72D297353CC}">
                  <c16:uniqueId val="{0000000B-8F0C-4254-8BEB-3AD47881CF2C}"/>
                </c:ext>
              </c:extLst>
            </c:dLbl>
            <c:dLbl>
              <c:idx val="2"/>
              <c:delete val="1"/>
              <c:extLst>
                <c:ext xmlns:c15="http://schemas.microsoft.com/office/drawing/2012/chart" uri="{CE6537A1-D6FC-4f65-9D91-7224C49458BB}"/>
                <c:ext xmlns:c16="http://schemas.microsoft.com/office/drawing/2014/chart" uri="{C3380CC4-5D6E-409C-BE32-E72D297353CC}">
                  <c16:uniqueId val="{0000000C-8F0C-4254-8BEB-3AD47881CF2C}"/>
                </c:ext>
              </c:extLst>
            </c:dLbl>
            <c:dLbl>
              <c:idx val="26"/>
              <c:delete val="1"/>
              <c:extLst>
                <c:ext xmlns:c15="http://schemas.microsoft.com/office/drawing/2012/chart" uri="{CE6537A1-D6FC-4f65-9D91-7224C49458BB}"/>
                <c:ext xmlns:c16="http://schemas.microsoft.com/office/drawing/2014/chart" uri="{C3380CC4-5D6E-409C-BE32-E72D297353CC}">
                  <c16:uniqueId val="{0000000D-8F0C-4254-8BEB-3AD47881CF2C}"/>
                </c:ext>
              </c:extLst>
            </c:dLbl>
            <c:dLbl>
              <c:idx val="27"/>
              <c:delete val="1"/>
              <c:extLst>
                <c:ext xmlns:c15="http://schemas.microsoft.com/office/drawing/2012/chart" uri="{CE6537A1-D6FC-4f65-9D91-7224C49458BB}"/>
                <c:ext xmlns:c16="http://schemas.microsoft.com/office/drawing/2014/chart" uri="{C3380CC4-5D6E-409C-BE32-E72D297353CC}">
                  <c16:uniqueId val="{0000000E-8F0C-4254-8BEB-3AD47881CF2C}"/>
                </c:ext>
              </c:extLst>
            </c:dLbl>
            <c:dLbl>
              <c:idx val="28"/>
              <c:delete val="1"/>
              <c:extLst>
                <c:ext xmlns:c15="http://schemas.microsoft.com/office/drawing/2012/chart" uri="{CE6537A1-D6FC-4f65-9D91-7224C49458BB}"/>
                <c:ext xmlns:c16="http://schemas.microsoft.com/office/drawing/2014/chart" uri="{C3380CC4-5D6E-409C-BE32-E72D297353CC}">
                  <c16:uniqueId val="{0000000F-8F0C-4254-8BEB-3AD47881CF2C}"/>
                </c:ext>
              </c:extLst>
            </c:dLbl>
            <c:dLbl>
              <c:idx val="29"/>
              <c:delete val="1"/>
              <c:extLst>
                <c:ext xmlns:c15="http://schemas.microsoft.com/office/drawing/2012/chart" uri="{CE6537A1-D6FC-4f65-9D91-7224C49458BB}"/>
                <c:ext xmlns:c16="http://schemas.microsoft.com/office/drawing/2014/chart" uri="{C3380CC4-5D6E-409C-BE32-E72D297353CC}">
                  <c16:uniqueId val="{00000010-8F0C-4254-8BEB-3AD47881CF2C}"/>
                </c:ext>
              </c:extLst>
            </c:dLbl>
            <c:dLbl>
              <c:idx val="30"/>
              <c:delete val="1"/>
              <c:extLst>
                <c:ext xmlns:c15="http://schemas.microsoft.com/office/drawing/2012/chart" uri="{CE6537A1-D6FC-4f65-9D91-7224C49458BB}"/>
                <c:ext xmlns:c16="http://schemas.microsoft.com/office/drawing/2014/chart" uri="{C3380CC4-5D6E-409C-BE32-E72D297353CC}">
                  <c16:uniqueId val="{00000011-8F0C-4254-8BEB-3AD47881CF2C}"/>
                </c:ext>
              </c:extLst>
            </c:dLbl>
            <c:dLbl>
              <c:idx val="31"/>
              <c:delete val="1"/>
              <c:extLst>
                <c:ext xmlns:c15="http://schemas.microsoft.com/office/drawing/2012/chart" uri="{CE6537A1-D6FC-4f65-9D91-7224C49458BB}"/>
                <c:ext xmlns:c16="http://schemas.microsoft.com/office/drawing/2014/chart" uri="{C3380CC4-5D6E-409C-BE32-E72D297353CC}">
                  <c16:uniqueId val="{00000012-8F0C-4254-8BEB-3AD47881CF2C}"/>
                </c:ext>
              </c:extLst>
            </c:dLbl>
            <c:dLbl>
              <c:idx val="40"/>
              <c:delete val="1"/>
              <c:extLst>
                <c:ext xmlns:c15="http://schemas.microsoft.com/office/drawing/2012/chart" uri="{CE6537A1-D6FC-4f65-9D91-7224C49458BB}"/>
                <c:ext xmlns:c16="http://schemas.microsoft.com/office/drawing/2014/chart" uri="{C3380CC4-5D6E-409C-BE32-E72D297353CC}">
                  <c16:uniqueId val="{00000013-8F0C-4254-8BEB-3AD47881CF2C}"/>
                </c:ext>
              </c:extLst>
            </c:dLbl>
            <c:dLbl>
              <c:idx val="42"/>
              <c:delete val="1"/>
              <c:extLst>
                <c:ext xmlns:c15="http://schemas.microsoft.com/office/drawing/2012/chart" uri="{CE6537A1-D6FC-4f65-9D91-7224C49458BB}"/>
                <c:ext xmlns:c16="http://schemas.microsoft.com/office/drawing/2014/chart" uri="{C3380CC4-5D6E-409C-BE32-E72D297353CC}">
                  <c16:uniqueId val="{00000014-8F0C-4254-8BEB-3AD47881CF2C}"/>
                </c:ext>
              </c:extLst>
            </c:dLbl>
            <c:dLbl>
              <c:idx val="43"/>
              <c:delete val="1"/>
              <c:extLst>
                <c:ext xmlns:c15="http://schemas.microsoft.com/office/drawing/2012/chart" uri="{CE6537A1-D6FC-4f65-9D91-7224C49458BB}"/>
                <c:ext xmlns:c16="http://schemas.microsoft.com/office/drawing/2014/chart" uri="{C3380CC4-5D6E-409C-BE32-E72D297353CC}">
                  <c16:uniqueId val="{00000015-8F0C-4254-8BEB-3AD47881CF2C}"/>
                </c:ext>
              </c:extLst>
            </c:dLbl>
            <c:dLbl>
              <c:idx val="44"/>
              <c:delete val="1"/>
              <c:extLst>
                <c:ext xmlns:c15="http://schemas.microsoft.com/office/drawing/2012/chart" uri="{CE6537A1-D6FC-4f65-9D91-7224C49458BB}"/>
                <c:ext xmlns:c16="http://schemas.microsoft.com/office/drawing/2014/chart" uri="{C3380CC4-5D6E-409C-BE32-E72D297353CC}">
                  <c16:uniqueId val="{00000016-8F0C-4254-8BEB-3AD47881CF2C}"/>
                </c:ext>
              </c:extLst>
            </c:dLbl>
            <c:dLbl>
              <c:idx val="45"/>
              <c:delete val="1"/>
              <c:extLst>
                <c:ext xmlns:c15="http://schemas.microsoft.com/office/drawing/2012/chart" uri="{CE6537A1-D6FC-4f65-9D91-7224C49458BB}"/>
                <c:ext xmlns:c16="http://schemas.microsoft.com/office/drawing/2014/chart" uri="{C3380CC4-5D6E-409C-BE32-E72D297353CC}">
                  <c16:uniqueId val="{00000017-8F0C-4254-8BEB-3AD47881CF2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GR_gesamt_ohne0!$E$2:$E$54</c:f>
              <c:numCache>
                <c:formatCode>General</c:formatCode>
                <c:ptCount val="53"/>
                <c:pt idx="0">
                  <c:v>0</c:v>
                </c:pt>
                <c:pt idx="1">
                  <c:v>0</c:v>
                </c:pt>
                <c:pt idx="2">
                  <c:v>0</c:v>
                </c:pt>
                <c:pt idx="3">
                  <c:v>2</c:v>
                </c:pt>
                <c:pt idx="4">
                  <c:v>2</c:v>
                </c:pt>
                <c:pt idx="5">
                  <c:v>6</c:v>
                </c:pt>
                <c:pt idx="6">
                  <c:v>12</c:v>
                </c:pt>
                <c:pt idx="7">
                  <c:v>12</c:v>
                </c:pt>
                <c:pt idx="8">
                  <c:v>12</c:v>
                </c:pt>
                <c:pt idx="9">
                  <c:v>8</c:v>
                </c:pt>
                <c:pt idx="10">
                  <c:v>7</c:v>
                </c:pt>
                <c:pt idx="11">
                  <c:v>7</c:v>
                </c:pt>
                <c:pt idx="12">
                  <c:v>2</c:v>
                </c:pt>
                <c:pt idx="13">
                  <c:v>6</c:v>
                </c:pt>
                <c:pt idx="14">
                  <c:v>6</c:v>
                </c:pt>
                <c:pt idx="15">
                  <c:v>7</c:v>
                </c:pt>
                <c:pt idx="16">
                  <c:v>8</c:v>
                </c:pt>
                <c:pt idx="17">
                  <c:v>7</c:v>
                </c:pt>
                <c:pt idx="18">
                  <c:v>4</c:v>
                </c:pt>
                <c:pt idx="19">
                  <c:v>6</c:v>
                </c:pt>
                <c:pt idx="20">
                  <c:v>4</c:v>
                </c:pt>
                <c:pt idx="21">
                  <c:v>4</c:v>
                </c:pt>
                <c:pt idx="22">
                  <c:v>4</c:v>
                </c:pt>
                <c:pt idx="23">
                  <c:v>4</c:v>
                </c:pt>
                <c:pt idx="24">
                  <c:v>2</c:v>
                </c:pt>
                <c:pt idx="25">
                  <c:v>2</c:v>
                </c:pt>
                <c:pt idx="26">
                  <c:v>0</c:v>
                </c:pt>
                <c:pt idx="27">
                  <c:v>0</c:v>
                </c:pt>
                <c:pt idx="28">
                  <c:v>0</c:v>
                </c:pt>
                <c:pt idx="29">
                  <c:v>0</c:v>
                </c:pt>
                <c:pt idx="30">
                  <c:v>0</c:v>
                </c:pt>
                <c:pt idx="31">
                  <c:v>0</c:v>
                </c:pt>
                <c:pt idx="32">
                  <c:v>1</c:v>
                </c:pt>
                <c:pt idx="33">
                  <c:v>4</c:v>
                </c:pt>
                <c:pt idx="34">
                  <c:v>4</c:v>
                </c:pt>
                <c:pt idx="35">
                  <c:v>4</c:v>
                </c:pt>
                <c:pt idx="36">
                  <c:v>2</c:v>
                </c:pt>
                <c:pt idx="37">
                  <c:v>2</c:v>
                </c:pt>
                <c:pt idx="38">
                  <c:v>2</c:v>
                </c:pt>
                <c:pt idx="39">
                  <c:v>2</c:v>
                </c:pt>
                <c:pt idx="40">
                  <c:v>0</c:v>
                </c:pt>
                <c:pt idx="41">
                  <c:v>2</c:v>
                </c:pt>
                <c:pt idx="42">
                  <c:v>0</c:v>
                </c:pt>
                <c:pt idx="43">
                  <c:v>0</c:v>
                </c:pt>
                <c:pt idx="44">
                  <c:v>0</c:v>
                </c:pt>
                <c:pt idx="45">
                  <c:v>0</c:v>
                </c:pt>
                <c:pt idx="46">
                  <c:v>2</c:v>
                </c:pt>
                <c:pt idx="47">
                  <c:v>2</c:v>
                </c:pt>
                <c:pt idx="48">
                  <c:v>4</c:v>
                </c:pt>
                <c:pt idx="49">
                  <c:v>4</c:v>
                </c:pt>
                <c:pt idx="50">
                  <c:v>2</c:v>
                </c:pt>
                <c:pt idx="51">
                  <c:v>2</c:v>
                </c:pt>
                <c:pt idx="52">
                  <c:v>2</c:v>
                </c:pt>
              </c:numCache>
            </c:numRef>
          </c:val>
          <c:extLst>
            <c:ext xmlns:c16="http://schemas.microsoft.com/office/drawing/2014/chart" uri="{C3380CC4-5D6E-409C-BE32-E72D297353CC}">
              <c16:uniqueId val="{00000018-8F0C-4254-8BEB-3AD47881CF2C}"/>
            </c:ext>
          </c:extLst>
        </c:ser>
        <c:dLbls>
          <c:showLegendKey val="0"/>
          <c:showVal val="0"/>
          <c:showCatName val="0"/>
          <c:showSerName val="0"/>
          <c:showPercent val="0"/>
          <c:showBubbleSize val="0"/>
        </c:dLbls>
        <c:gapWidth val="75"/>
        <c:axId val="781205168"/>
        <c:axId val="781206152"/>
      </c:barChart>
      <c:lineChart>
        <c:grouping val="standard"/>
        <c:varyColors val="0"/>
        <c:ser>
          <c:idx val="0"/>
          <c:order val="0"/>
          <c:tx>
            <c:strRef>
              <c:f>GR_gesamt_ohne0!$B$1</c:f>
              <c:strCache>
                <c:ptCount val="1"/>
                <c:pt idx="0">
                  <c:v>Durchschnittliche, altersbezogene Wachstumsrate vor Bevacizumab</c:v>
                </c:pt>
              </c:strCache>
            </c:strRef>
          </c:tx>
          <c:spPr>
            <a:ln w="28575" cap="rnd">
              <a:solidFill>
                <a:srgbClr val="C00000"/>
              </a:solidFill>
              <a:round/>
            </a:ln>
            <a:effectLst/>
          </c:spPr>
          <c:marker>
            <c:symbol val="none"/>
          </c:marker>
          <c:cat>
            <c:numRef>
              <c:f>GR_gesamt_ohne0!$A$2:$A$54</c:f>
              <c:numCache>
                <c:formatCode>General</c:formatCode>
                <c:ptCount val="53"/>
                <c:pt idx="0">
                  <c:v>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pt idx="15">
                  <c:v>25</c:v>
                </c:pt>
                <c:pt idx="16">
                  <c:v>26</c:v>
                </c:pt>
                <c:pt idx="17">
                  <c:v>27</c:v>
                </c:pt>
                <c:pt idx="18">
                  <c:v>28</c:v>
                </c:pt>
                <c:pt idx="19">
                  <c:v>29</c:v>
                </c:pt>
                <c:pt idx="20">
                  <c:v>30</c:v>
                </c:pt>
                <c:pt idx="21">
                  <c:v>31</c:v>
                </c:pt>
                <c:pt idx="22">
                  <c:v>32</c:v>
                </c:pt>
                <c:pt idx="23">
                  <c:v>33</c:v>
                </c:pt>
                <c:pt idx="24">
                  <c:v>34</c:v>
                </c:pt>
                <c:pt idx="25">
                  <c:v>35</c:v>
                </c:pt>
                <c:pt idx="26">
                  <c:v>36</c:v>
                </c:pt>
                <c:pt idx="27">
                  <c:v>37</c:v>
                </c:pt>
                <c:pt idx="28">
                  <c:v>38</c:v>
                </c:pt>
                <c:pt idx="29">
                  <c:v>39</c:v>
                </c:pt>
                <c:pt idx="30">
                  <c:v>40</c:v>
                </c:pt>
                <c:pt idx="31">
                  <c:v>41</c:v>
                </c:pt>
                <c:pt idx="32">
                  <c:v>42</c:v>
                </c:pt>
                <c:pt idx="33">
                  <c:v>43</c:v>
                </c:pt>
                <c:pt idx="34">
                  <c:v>44</c:v>
                </c:pt>
                <c:pt idx="35">
                  <c:v>45</c:v>
                </c:pt>
                <c:pt idx="36">
                  <c:v>46</c:v>
                </c:pt>
                <c:pt idx="37">
                  <c:v>47</c:v>
                </c:pt>
                <c:pt idx="38">
                  <c:v>48</c:v>
                </c:pt>
                <c:pt idx="39">
                  <c:v>49</c:v>
                </c:pt>
                <c:pt idx="40">
                  <c:v>50</c:v>
                </c:pt>
                <c:pt idx="41">
                  <c:v>51</c:v>
                </c:pt>
                <c:pt idx="42">
                  <c:v>52</c:v>
                </c:pt>
                <c:pt idx="43">
                  <c:v>53</c:v>
                </c:pt>
                <c:pt idx="44">
                  <c:v>54</c:v>
                </c:pt>
                <c:pt idx="45">
                  <c:v>55</c:v>
                </c:pt>
                <c:pt idx="46">
                  <c:v>56</c:v>
                </c:pt>
                <c:pt idx="47">
                  <c:v>57</c:v>
                </c:pt>
                <c:pt idx="48">
                  <c:v>58</c:v>
                </c:pt>
                <c:pt idx="49">
                  <c:v>59</c:v>
                </c:pt>
                <c:pt idx="50">
                  <c:v>60</c:v>
                </c:pt>
                <c:pt idx="51">
                  <c:v>61</c:v>
                </c:pt>
                <c:pt idx="52">
                  <c:v>62</c:v>
                </c:pt>
              </c:numCache>
            </c:numRef>
          </c:cat>
          <c:val>
            <c:numRef>
              <c:f>GR_gesamt_ohne0!$B$2:$B$54</c:f>
              <c:numCache>
                <c:formatCode>General</c:formatCode>
                <c:ptCount val="53"/>
                <c:pt idx="0">
                  <c:v>0</c:v>
                </c:pt>
                <c:pt idx="1">
                  <c:v>0.40747535089254533</c:v>
                </c:pt>
                <c:pt idx="2">
                  <c:v>0.36462413405800009</c:v>
                </c:pt>
                <c:pt idx="3">
                  <c:v>0.39452518209921522</c:v>
                </c:pt>
                <c:pt idx="4">
                  <c:v>1.0299664611901267</c:v>
                </c:pt>
                <c:pt idx="5">
                  <c:v>0.34843616110404763</c:v>
                </c:pt>
                <c:pt idx="6">
                  <c:v>1.3822520003730818</c:v>
                </c:pt>
                <c:pt idx="7">
                  <c:v>0.33624938284880695</c:v>
                </c:pt>
                <c:pt idx="8">
                  <c:v>0.52547682234768678</c:v>
                </c:pt>
                <c:pt idx="9">
                  <c:v>0.56501625558025648</c:v>
                </c:pt>
                <c:pt idx="10">
                  <c:v>0.48115732682691514</c:v>
                </c:pt>
                <c:pt idx="11">
                  <c:v>1.0259864003741594</c:v>
                </c:pt>
                <c:pt idx="12">
                  <c:v>1.115606318116243</c:v>
                </c:pt>
                <c:pt idx="13">
                  <c:v>0.46229861321168991</c:v>
                </c:pt>
                <c:pt idx="14">
                  <c:v>0.43299264055500825</c:v>
                </c:pt>
                <c:pt idx="15">
                  <c:v>0.60325594910877034</c:v>
                </c:pt>
                <c:pt idx="16">
                  <c:v>0.19039131337724627</c:v>
                </c:pt>
                <c:pt idx="17">
                  <c:v>1.6433699770522683</c:v>
                </c:pt>
                <c:pt idx="18">
                  <c:v>1.1092741840082789</c:v>
                </c:pt>
                <c:pt idx="19">
                  <c:v>5.183715981510513E-2</c:v>
                </c:pt>
                <c:pt idx="20">
                  <c:v>0.27123526426684597</c:v>
                </c:pt>
                <c:pt idx="21">
                  <c:v>4.580197569736278E-2</c:v>
                </c:pt>
                <c:pt idx="22">
                  <c:v>5.1466666336112826E-2</c:v>
                </c:pt>
                <c:pt idx="23">
                  <c:v>0.19291184024730743</c:v>
                </c:pt>
                <c:pt idx="24">
                  <c:v>0.19291184024730743</c:v>
                </c:pt>
                <c:pt idx="25">
                  <c:v>0.334357014158502</c:v>
                </c:pt>
                <c:pt idx="26">
                  <c:v>0.36501987973753536</c:v>
                </c:pt>
                <c:pt idx="27">
                  <c:v>0.36501987973753536</c:v>
                </c:pt>
                <c:pt idx="28">
                  <c:v>0.38546179012355758</c:v>
                </c:pt>
                <c:pt idx="29">
                  <c:v>0.21136047208118403</c:v>
                </c:pt>
                <c:pt idx="30">
                  <c:v>0.31150592500428936</c:v>
                </c:pt>
                <c:pt idx="31">
                  <c:v>5.2173631198059581E-2</c:v>
                </c:pt>
                <c:pt idx="32">
                  <c:v>4.4327079292576614E-2</c:v>
                </c:pt>
                <c:pt idx="33">
                  <c:v>0</c:v>
                </c:pt>
                <c:pt idx="34">
                  <c:v>0</c:v>
                </c:pt>
                <c:pt idx="35">
                  <c:v>0</c:v>
                </c:pt>
                <c:pt idx="36">
                  <c:v>0</c:v>
                </c:pt>
                <c:pt idx="37">
                  <c:v>0</c:v>
                </c:pt>
                <c:pt idx="38">
                  <c:v>0</c:v>
                </c:pt>
                <c:pt idx="39">
                  <c:v>0</c:v>
                </c:pt>
                <c:pt idx="40">
                  <c:v>0.18862556107192177</c:v>
                </c:pt>
                <c:pt idx="41">
                  <c:v>0.18862556107192177</c:v>
                </c:pt>
                <c:pt idx="42">
                  <c:v>0.18862556107192177</c:v>
                </c:pt>
                <c:pt idx="43">
                  <c:v>0.18862556107192177</c:v>
                </c:pt>
                <c:pt idx="44">
                  <c:v>0.20239274158335288</c:v>
                </c:pt>
                <c:pt idx="45">
                  <c:v>0.20239274158335288</c:v>
                </c:pt>
                <c:pt idx="46">
                  <c:v>0</c:v>
                </c:pt>
                <c:pt idx="47">
                  <c:v>0.41877129875046509</c:v>
                </c:pt>
                <c:pt idx="48">
                  <c:v>0</c:v>
                </c:pt>
                <c:pt idx="49">
                  <c:v>0</c:v>
                </c:pt>
                <c:pt idx="50">
                  <c:v>0</c:v>
                </c:pt>
                <c:pt idx="51">
                  <c:v>0</c:v>
                </c:pt>
                <c:pt idx="52">
                  <c:v>0</c:v>
                </c:pt>
              </c:numCache>
            </c:numRef>
          </c:val>
          <c:smooth val="0"/>
          <c:extLst>
            <c:ext xmlns:c16="http://schemas.microsoft.com/office/drawing/2014/chart" uri="{C3380CC4-5D6E-409C-BE32-E72D297353CC}">
              <c16:uniqueId val="{00000019-8F0C-4254-8BEB-3AD47881CF2C}"/>
            </c:ext>
          </c:extLst>
        </c:ser>
        <c:ser>
          <c:idx val="1"/>
          <c:order val="1"/>
          <c:tx>
            <c:strRef>
              <c:f>GR_gesamt_ohne0!$C$1</c:f>
              <c:strCache>
                <c:ptCount val="1"/>
                <c:pt idx="0">
                  <c:v>Durchschnittliche, altersbezogene Wachstumsrate unter Bevacizumab</c:v>
                </c:pt>
              </c:strCache>
            </c:strRef>
          </c:tx>
          <c:spPr>
            <a:ln w="28575" cap="rnd">
              <a:solidFill>
                <a:schemeClr val="accent1"/>
              </a:solidFill>
              <a:round/>
            </a:ln>
            <a:effectLst/>
          </c:spPr>
          <c:marker>
            <c:symbol val="none"/>
          </c:marker>
          <c:cat>
            <c:numRef>
              <c:f>GR_gesamt_ohne0!$A$2:$A$54</c:f>
              <c:numCache>
                <c:formatCode>General</c:formatCode>
                <c:ptCount val="53"/>
                <c:pt idx="0">
                  <c:v>10</c:v>
                </c:pt>
                <c:pt idx="1">
                  <c:v>11</c:v>
                </c:pt>
                <c:pt idx="2">
                  <c:v>12</c:v>
                </c:pt>
                <c:pt idx="3">
                  <c:v>13</c:v>
                </c:pt>
                <c:pt idx="4">
                  <c:v>14</c:v>
                </c:pt>
                <c:pt idx="5">
                  <c:v>15</c:v>
                </c:pt>
                <c:pt idx="6">
                  <c:v>16</c:v>
                </c:pt>
                <c:pt idx="7">
                  <c:v>17</c:v>
                </c:pt>
                <c:pt idx="8">
                  <c:v>18</c:v>
                </c:pt>
                <c:pt idx="9">
                  <c:v>19</c:v>
                </c:pt>
                <c:pt idx="10">
                  <c:v>20</c:v>
                </c:pt>
                <c:pt idx="11">
                  <c:v>21</c:v>
                </c:pt>
                <c:pt idx="12">
                  <c:v>22</c:v>
                </c:pt>
                <c:pt idx="13">
                  <c:v>23</c:v>
                </c:pt>
                <c:pt idx="14">
                  <c:v>24</c:v>
                </c:pt>
                <c:pt idx="15">
                  <c:v>25</c:v>
                </c:pt>
                <c:pt idx="16">
                  <c:v>26</c:v>
                </c:pt>
                <c:pt idx="17">
                  <c:v>27</c:v>
                </c:pt>
                <c:pt idx="18">
                  <c:v>28</c:v>
                </c:pt>
                <c:pt idx="19">
                  <c:v>29</c:v>
                </c:pt>
                <c:pt idx="20">
                  <c:v>30</c:v>
                </c:pt>
                <c:pt idx="21">
                  <c:v>31</c:v>
                </c:pt>
                <c:pt idx="22">
                  <c:v>32</c:v>
                </c:pt>
                <c:pt idx="23">
                  <c:v>33</c:v>
                </c:pt>
                <c:pt idx="24">
                  <c:v>34</c:v>
                </c:pt>
                <c:pt idx="25">
                  <c:v>35</c:v>
                </c:pt>
                <c:pt idx="26">
                  <c:v>36</c:v>
                </c:pt>
                <c:pt idx="27">
                  <c:v>37</c:v>
                </c:pt>
                <c:pt idx="28">
                  <c:v>38</c:v>
                </c:pt>
                <c:pt idx="29">
                  <c:v>39</c:v>
                </c:pt>
                <c:pt idx="30">
                  <c:v>40</c:v>
                </c:pt>
                <c:pt idx="31">
                  <c:v>41</c:v>
                </c:pt>
                <c:pt idx="32">
                  <c:v>42</c:v>
                </c:pt>
                <c:pt idx="33">
                  <c:v>43</c:v>
                </c:pt>
                <c:pt idx="34">
                  <c:v>44</c:v>
                </c:pt>
                <c:pt idx="35">
                  <c:v>45</c:v>
                </c:pt>
                <c:pt idx="36">
                  <c:v>46</c:v>
                </c:pt>
                <c:pt idx="37">
                  <c:v>47</c:v>
                </c:pt>
                <c:pt idx="38">
                  <c:v>48</c:v>
                </c:pt>
                <c:pt idx="39">
                  <c:v>49</c:v>
                </c:pt>
                <c:pt idx="40">
                  <c:v>50</c:v>
                </c:pt>
                <c:pt idx="41">
                  <c:v>51</c:v>
                </c:pt>
                <c:pt idx="42">
                  <c:v>52</c:v>
                </c:pt>
                <c:pt idx="43">
                  <c:v>53</c:v>
                </c:pt>
                <c:pt idx="44">
                  <c:v>54</c:v>
                </c:pt>
                <c:pt idx="45">
                  <c:v>55</c:v>
                </c:pt>
                <c:pt idx="46">
                  <c:v>56</c:v>
                </c:pt>
                <c:pt idx="47">
                  <c:v>57</c:v>
                </c:pt>
                <c:pt idx="48">
                  <c:v>58</c:v>
                </c:pt>
                <c:pt idx="49">
                  <c:v>59</c:v>
                </c:pt>
                <c:pt idx="50">
                  <c:v>60</c:v>
                </c:pt>
                <c:pt idx="51">
                  <c:v>61</c:v>
                </c:pt>
                <c:pt idx="52">
                  <c:v>62</c:v>
                </c:pt>
              </c:numCache>
            </c:numRef>
          </c:cat>
          <c:val>
            <c:numRef>
              <c:f>GR_gesamt_ohne0!$C$2:$C$54</c:f>
              <c:numCache>
                <c:formatCode>General</c:formatCode>
                <c:ptCount val="53"/>
                <c:pt idx="0">
                  <c:v>0</c:v>
                </c:pt>
                <c:pt idx="1">
                  <c:v>0</c:v>
                </c:pt>
                <c:pt idx="2">
                  <c:v>0</c:v>
                </c:pt>
                <c:pt idx="3">
                  <c:v>0.26654516459733463</c:v>
                </c:pt>
                <c:pt idx="4">
                  <c:v>0.26654516459733463</c:v>
                </c:pt>
                <c:pt idx="5">
                  <c:v>1.7342814306323031</c:v>
                </c:pt>
                <c:pt idx="6">
                  <c:v>0.64869647306920375</c:v>
                </c:pt>
                <c:pt idx="7">
                  <c:v>0.84776008165293859</c:v>
                </c:pt>
                <c:pt idx="8">
                  <c:v>0.49266711580112738</c:v>
                </c:pt>
                <c:pt idx="9">
                  <c:v>0.20608723937323087</c:v>
                </c:pt>
                <c:pt idx="10">
                  <c:v>0.25383791088254143</c:v>
                </c:pt>
                <c:pt idx="11">
                  <c:v>0.35380691769179168</c:v>
                </c:pt>
                <c:pt idx="12">
                  <c:v>0.3788849797823215</c:v>
                </c:pt>
                <c:pt idx="13">
                  <c:v>0.19445564046260269</c:v>
                </c:pt>
                <c:pt idx="14">
                  <c:v>0.93015812869376902</c:v>
                </c:pt>
                <c:pt idx="15">
                  <c:v>0.88103057009609764</c:v>
                </c:pt>
                <c:pt idx="16">
                  <c:v>0.2623774653957951</c:v>
                </c:pt>
                <c:pt idx="17">
                  <c:v>7.8761426606258109E-2</c:v>
                </c:pt>
                <c:pt idx="18">
                  <c:v>0.12872997930223257</c:v>
                </c:pt>
                <c:pt idx="19">
                  <c:v>0.11963788564346491</c:v>
                </c:pt>
                <c:pt idx="20">
                  <c:v>0.15439696633811836</c:v>
                </c:pt>
                <c:pt idx="21">
                  <c:v>-0.39227478259328719</c:v>
                </c:pt>
                <c:pt idx="22">
                  <c:v>-0.39227478259328719</c:v>
                </c:pt>
                <c:pt idx="23">
                  <c:v>-0.39227478259328719</c:v>
                </c:pt>
                <c:pt idx="24">
                  <c:v>-0.88600326351250402</c:v>
                </c:pt>
                <c:pt idx="25">
                  <c:v>5.0652060228134635E-2</c:v>
                </c:pt>
                <c:pt idx="26">
                  <c:v>0</c:v>
                </c:pt>
                <c:pt idx="27">
                  <c:v>0</c:v>
                </c:pt>
                <c:pt idx="28">
                  <c:v>0</c:v>
                </c:pt>
                <c:pt idx="29">
                  <c:v>0</c:v>
                </c:pt>
                <c:pt idx="30">
                  <c:v>0</c:v>
                </c:pt>
                <c:pt idx="31">
                  <c:v>0</c:v>
                </c:pt>
                <c:pt idx="32">
                  <c:v>1.0154252591916861</c:v>
                </c:pt>
                <c:pt idx="33">
                  <c:v>0.30946996999632098</c:v>
                </c:pt>
                <c:pt idx="34">
                  <c:v>0.30946996999632098</c:v>
                </c:pt>
                <c:pt idx="35">
                  <c:v>0.30946996999632098</c:v>
                </c:pt>
                <c:pt idx="36">
                  <c:v>0.54521770031868877</c:v>
                </c:pt>
                <c:pt idx="37">
                  <c:v>0.54521770031868877</c:v>
                </c:pt>
                <c:pt idx="38">
                  <c:v>0.54521770031868877</c:v>
                </c:pt>
                <c:pt idx="39">
                  <c:v>-3.4497656195340273E-2</c:v>
                </c:pt>
                <c:pt idx="40">
                  <c:v>0</c:v>
                </c:pt>
                <c:pt idx="41">
                  <c:v>-0.13572587878529019</c:v>
                </c:pt>
                <c:pt idx="42">
                  <c:v>0</c:v>
                </c:pt>
                <c:pt idx="43">
                  <c:v>0</c:v>
                </c:pt>
                <c:pt idx="44">
                  <c:v>0</c:v>
                </c:pt>
                <c:pt idx="45">
                  <c:v>0</c:v>
                </c:pt>
                <c:pt idx="46">
                  <c:v>-2.8109410882188549E-2</c:v>
                </c:pt>
                <c:pt idx="47">
                  <c:v>-2.8109410882188549E-2</c:v>
                </c:pt>
                <c:pt idx="48">
                  <c:v>2.2720721005983831E-2</c:v>
                </c:pt>
                <c:pt idx="49">
                  <c:v>2.2720721005983831E-2</c:v>
                </c:pt>
                <c:pt idx="50">
                  <c:v>7.3550852894156207E-2</c:v>
                </c:pt>
                <c:pt idx="51">
                  <c:v>7.3550852894156207E-2</c:v>
                </c:pt>
                <c:pt idx="52">
                  <c:v>7.3550852894156207E-2</c:v>
                </c:pt>
              </c:numCache>
            </c:numRef>
          </c:val>
          <c:smooth val="0"/>
          <c:extLst>
            <c:ext xmlns:c16="http://schemas.microsoft.com/office/drawing/2014/chart" uri="{C3380CC4-5D6E-409C-BE32-E72D297353CC}">
              <c16:uniqueId val="{0000001A-8F0C-4254-8BEB-3AD47881CF2C}"/>
            </c:ext>
          </c:extLst>
        </c:ser>
        <c:dLbls>
          <c:showLegendKey val="0"/>
          <c:showVal val="0"/>
          <c:showCatName val="0"/>
          <c:showSerName val="0"/>
          <c:showPercent val="0"/>
          <c:showBubbleSize val="0"/>
        </c:dLbls>
        <c:marker val="1"/>
        <c:smooth val="0"/>
        <c:axId val="278185832"/>
        <c:axId val="278179272"/>
      </c:lineChart>
      <c:catAx>
        <c:axId val="278185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Alter in Jahren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278179272"/>
        <c:crosses val="autoZero"/>
        <c:auto val="1"/>
        <c:lblAlgn val="ctr"/>
        <c:lblOffset val="100"/>
        <c:noMultiLvlLbl val="0"/>
      </c:catAx>
      <c:valAx>
        <c:axId val="278179272"/>
        <c:scaling>
          <c:orientation val="minMax"/>
          <c:max val="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Wachstumsrate in cm</a:t>
                </a:r>
                <a:r>
                  <a:rPr lang="de-DE" baseline="30000"/>
                  <a:t>3</a:t>
                </a:r>
                <a:r>
                  <a:rPr lang="de-DE"/>
                  <a:t>/ Jahr</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278185832"/>
        <c:crosses val="autoZero"/>
        <c:crossBetween val="between"/>
      </c:valAx>
      <c:valAx>
        <c:axId val="781206152"/>
        <c:scaling>
          <c:orientation val="minMax"/>
          <c:max val="14"/>
          <c:min val="-6"/>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Anzahl</a:t>
                </a:r>
                <a:r>
                  <a:rPr lang="de-DE" baseline="0"/>
                  <a:t> verwendeter Werte* pro Altersjahr</a:t>
                </a:r>
                <a:endParaRPr lang="de-DE"/>
              </a:p>
            </c:rich>
          </c:tx>
          <c:layout>
            <c:manualLayout>
              <c:xMode val="edge"/>
              <c:yMode val="edge"/>
              <c:x val="0.90834869377244598"/>
              <c:y val="0.163449245877758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781205168"/>
        <c:crosses val="max"/>
        <c:crossBetween val="between"/>
      </c:valAx>
      <c:catAx>
        <c:axId val="781205168"/>
        <c:scaling>
          <c:orientation val="minMax"/>
        </c:scaling>
        <c:delete val="1"/>
        <c:axPos val="b"/>
        <c:majorTickMark val="out"/>
        <c:minorTickMark val="none"/>
        <c:tickLblPos val="nextTo"/>
        <c:crossAx val="781206152"/>
        <c:crosses val="autoZero"/>
        <c:auto val="1"/>
        <c:lblAlgn val="ctr"/>
        <c:lblOffset val="100"/>
        <c:noMultiLvlLbl val="0"/>
      </c:catAx>
      <c:spPr>
        <a:noFill/>
        <a:ln>
          <a:noFill/>
        </a:ln>
        <a:effectLst/>
      </c:spPr>
    </c:plotArea>
    <c:legend>
      <c:legendPos val="tr"/>
      <c:layout>
        <c:manualLayout>
          <c:xMode val="edge"/>
          <c:yMode val="edge"/>
          <c:x val="0.56928621096066645"/>
          <c:y val="5.4608245739617478E-2"/>
          <c:w val="0.24541998700877643"/>
          <c:h val="0.32970375114593936"/>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824973267230485"/>
          <c:y val="0.11554517133956388"/>
          <c:w val="0.75327290107255107"/>
          <c:h val="0.63107378036820128"/>
        </c:manualLayout>
      </c:layout>
      <c:barChart>
        <c:barDir val="bar"/>
        <c:grouping val="clustered"/>
        <c:varyColors val="0"/>
        <c:ser>
          <c:idx val="0"/>
          <c:order val="0"/>
          <c:tx>
            <c:strRef>
              <c:f>Tumorlast!$B$154</c:f>
              <c:strCache>
                <c:ptCount val="1"/>
                <c:pt idx="0">
                  <c:v>unbekanntes Alter bei Diagnose (25 Patienten)</c:v>
                </c:pt>
              </c:strCache>
            </c:strRef>
          </c:tx>
          <c:spPr>
            <a:solidFill>
              <a:schemeClr val="accent1"/>
            </a:solidFill>
            <a:ln>
              <a:noFill/>
            </a:ln>
            <a:effectLst/>
          </c:spPr>
          <c:invertIfNegative val="0"/>
          <c:dLbls>
            <c:dLbl>
              <c:idx val="0"/>
              <c:layout>
                <c:manualLayout>
                  <c:x val="-4.1855774079677258E-3"/>
                  <c:y val="-1.1422505637102049E-16"/>
                </c:manualLayout>
              </c:layout>
              <c:tx>
                <c:rich>
                  <a:bodyPr/>
                  <a:lstStyle/>
                  <a:p>
                    <a:r>
                      <a:rPr lang="en-US"/>
                      <a:t>9</a:t>
                    </a:r>
                    <a:r>
                      <a:rPr lang="en-US" baseline="0"/>
                      <a:t> %</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8D30-4A9C-9014-A6E316AE86B5}"/>
                </c:ext>
              </c:extLst>
            </c:dLbl>
            <c:dLbl>
              <c:idx val="1"/>
              <c:layout>
                <c:manualLayout>
                  <c:x val="-4.7503782148260211E-3"/>
                  <c:y val="0"/>
                </c:manualLayout>
              </c:layout>
              <c:tx>
                <c:rich>
                  <a:bodyPr/>
                  <a:lstStyle/>
                  <a:p>
                    <a:r>
                      <a:rPr lang="en-US"/>
                      <a:t>10</a:t>
                    </a:r>
                    <a:r>
                      <a:rPr lang="en-US" baseline="0"/>
                      <a:t> %</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8D30-4A9C-9014-A6E316AE86B5}"/>
                </c:ext>
              </c:extLst>
            </c:dLbl>
            <c:dLbl>
              <c:idx val="2"/>
              <c:layout>
                <c:manualLayout>
                  <c:x val="-3.6934156378600823E-3"/>
                  <c:y val="0"/>
                </c:manualLayout>
              </c:layout>
              <c:tx>
                <c:rich>
                  <a:bodyPr/>
                  <a:lstStyle/>
                  <a:p>
                    <a:r>
                      <a:rPr lang="en-US"/>
                      <a:t>3 %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8D30-4A9C-9014-A6E316AE86B5}"/>
                </c:ext>
              </c:extLst>
            </c:dLbl>
            <c:dLbl>
              <c:idx val="3"/>
              <c:layout>
                <c:manualLayout>
                  <c:x val="-1.6358024691358025E-3"/>
                  <c:y val="0"/>
                </c:manualLayout>
              </c:layout>
              <c:tx>
                <c:rich>
                  <a:bodyPr/>
                  <a:lstStyle/>
                  <a:p>
                    <a:r>
                      <a:rPr lang="en-US"/>
                      <a:t>6</a:t>
                    </a:r>
                    <a:r>
                      <a:rPr lang="en-US" baseline="0"/>
                      <a:t> %</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8D30-4A9C-9014-A6E316AE86B5}"/>
                </c:ext>
              </c:extLst>
            </c:dLbl>
            <c:dLbl>
              <c:idx val="4"/>
              <c:layout>
                <c:manualLayout>
                  <c:x val="-7.9835390946502056E-3"/>
                  <c:y val="0"/>
                </c:manualLayout>
              </c:layout>
              <c:tx>
                <c:rich>
                  <a:bodyPr/>
                  <a:lstStyle/>
                  <a:p>
                    <a:r>
                      <a:rPr lang="en-US"/>
                      <a:t>10 %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8D30-4A9C-9014-A6E316AE86B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Tumorlast!$A$155:$A$159</c:f>
              <c:strCache>
                <c:ptCount val="5"/>
                <c:pt idx="0">
                  <c:v>Periphere Schwannome</c:v>
                </c:pt>
                <c:pt idx="1">
                  <c:v>**Extramedulläre Tumore</c:v>
                </c:pt>
                <c:pt idx="2">
                  <c:v>*Intramedulläre Tumore</c:v>
                </c:pt>
                <c:pt idx="3">
                  <c:v>Intrakranielle Schwannome anderer Hirnnerven (nicht VIII.)</c:v>
                </c:pt>
                <c:pt idx="4">
                  <c:v>Intrakranielle Meningeome</c:v>
                </c:pt>
              </c:strCache>
            </c:strRef>
          </c:cat>
          <c:val>
            <c:numRef>
              <c:f>Tumorlast!$B$155:$B$159</c:f>
              <c:numCache>
                <c:formatCode>General</c:formatCode>
                <c:ptCount val="5"/>
                <c:pt idx="0">
                  <c:v>13</c:v>
                </c:pt>
                <c:pt idx="1">
                  <c:v>15</c:v>
                </c:pt>
                <c:pt idx="2">
                  <c:v>5</c:v>
                </c:pt>
                <c:pt idx="3">
                  <c:v>9</c:v>
                </c:pt>
                <c:pt idx="4">
                  <c:v>14</c:v>
                </c:pt>
              </c:numCache>
            </c:numRef>
          </c:val>
          <c:extLst>
            <c:ext xmlns:c16="http://schemas.microsoft.com/office/drawing/2014/chart" uri="{C3380CC4-5D6E-409C-BE32-E72D297353CC}">
              <c16:uniqueId val="{00000005-8D30-4A9C-9014-A6E316AE86B5}"/>
            </c:ext>
          </c:extLst>
        </c:ser>
        <c:ser>
          <c:idx val="1"/>
          <c:order val="1"/>
          <c:tx>
            <c:strRef>
              <c:f>Tumorlast!$C$154</c:f>
              <c:strCache>
                <c:ptCount val="1"/>
                <c:pt idx="0">
                  <c:v>&gt; 18 Jahre (51 Patienten)</c:v>
                </c:pt>
              </c:strCache>
            </c:strRef>
          </c:tx>
          <c:spPr>
            <a:solidFill>
              <a:schemeClr val="accent3"/>
            </a:solidFill>
            <a:ln>
              <a:noFill/>
            </a:ln>
            <a:effectLst/>
          </c:spPr>
          <c:invertIfNegative val="0"/>
          <c:dLbls>
            <c:dLbl>
              <c:idx val="0"/>
              <c:layout>
                <c:manualLayout>
                  <c:x val="-4.7502987996394554E-3"/>
                  <c:y val="6.2305295950154625E-3"/>
                </c:manualLayout>
              </c:layout>
              <c:tx>
                <c:rich>
                  <a:bodyPr/>
                  <a:lstStyle/>
                  <a:p>
                    <a:r>
                      <a:rPr lang="en-US"/>
                      <a:t>18</a:t>
                    </a:r>
                    <a:r>
                      <a:rPr lang="en-US" baseline="0"/>
                      <a:t> %</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8D30-4A9C-9014-A6E316AE86B5}"/>
                </c:ext>
              </c:extLst>
            </c:dLbl>
            <c:dLbl>
              <c:idx val="1"/>
              <c:layout>
                <c:manualLayout>
                  <c:x val="-6.7675239536056477E-3"/>
                  <c:y val="0"/>
                </c:manualLayout>
              </c:layout>
              <c:tx>
                <c:rich>
                  <a:bodyPr/>
                  <a:lstStyle/>
                  <a:p>
                    <a:r>
                      <a:rPr lang="en-US"/>
                      <a:t>22,5 %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8D30-4A9C-9014-A6E316AE86B5}"/>
                </c:ext>
              </c:extLst>
            </c:dLbl>
            <c:dLbl>
              <c:idx val="2"/>
              <c:layout>
                <c:manualLayout>
                  <c:x val="-4.8456790123456786E-3"/>
                  <c:y val="0"/>
                </c:manualLayout>
              </c:layout>
              <c:tx>
                <c:rich>
                  <a:bodyPr/>
                  <a:lstStyle/>
                  <a:p>
                    <a:r>
                      <a:rPr lang="en-US"/>
                      <a:t>11 %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8D30-4A9C-9014-A6E316AE86B5}"/>
                </c:ext>
              </c:extLst>
            </c:dLbl>
            <c:dLbl>
              <c:idx val="3"/>
              <c:layout>
                <c:manualLayout>
                  <c:x val="-2.7880658436214368E-3"/>
                  <c:y val="0"/>
                </c:manualLayout>
              </c:layout>
              <c:tx>
                <c:rich>
                  <a:bodyPr/>
                  <a:lstStyle/>
                  <a:p>
                    <a:r>
                      <a:rPr lang="en-US"/>
                      <a:t>10 %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8D30-4A9C-9014-A6E316AE86B5}"/>
                </c:ext>
              </c:extLst>
            </c:dLbl>
            <c:dLbl>
              <c:idx val="4"/>
              <c:layout>
                <c:manualLayout>
                  <c:x val="-5.3306762580603347E-3"/>
                  <c:y val="3.9100252655333975E-3"/>
                </c:manualLayout>
              </c:layout>
              <c:tx>
                <c:rich>
                  <a:bodyPr/>
                  <a:lstStyle/>
                  <a:p>
                    <a:r>
                      <a:rPr lang="en-US"/>
                      <a:t>26 %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8D30-4A9C-9014-A6E316AE86B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Tumorlast!$A$155:$A$159</c:f>
              <c:strCache>
                <c:ptCount val="5"/>
                <c:pt idx="0">
                  <c:v>Periphere Schwannome</c:v>
                </c:pt>
                <c:pt idx="1">
                  <c:v>**Extramedulläre Tumore</c:v>
                </c:pt>
                <c:pt idx="2">
                  <c:v>*Intramedulläre Tumore</c:v>
                </c:pt>
                <c:pt idx="3">
                  <c:v>Intrakranielle Schwannome anderer Hirnnerven (nicht VIII.)</c:v>
                </c:pt>
                <c:pt idx="4">
                  <c:v>Intrakranielle Meningeome</c:v>
                </c:pt>
              </c:strCache>
            </c:strRef>
          </c:cat>
          <c:val>
            <c:numRef>
              <c:f>Tumorlast!$C$155:$C$159</c:f>
              <c:numCache>
                <c:formatCode>General</c:formatCode>
                <c:ptCount val="5"/>
                <c:pt idx="0">
                  <c:v>27</c:v>
                </c:pt>
                <c:pt idx="1">
                  <c:v>33</c:v>
                </c:pt>
                <c:pt idx="2">
                  <c:v>16</c:v>
                </c:pt>
                <c:pt idx="3">
                  <c:v>15</c:v>
                </c:pt>
                <c:pt idx="4">
                  <c:v>38</c:v>
                </c:pt>
              </c:numCache>
            </c:numRef>
          </c:val>
          <c:extLst>
            <c:ext xmlns:c16="http://schemas.microsoft.com/office/drawing/2014/chart" uri="{C3380CC4-5D6E-409C-BE32-E72D297353CC}">
              <c16:uniqueId val="{0000000B-8D30-4A9C-9014-A6E316AE86B5}"/>
            </c:ext>
          </c:extLst>
        </c:ser>
        <c:ser>
          <c:idx val="2"/>
          <c:order val="2"/>
          <c:tx>
            <c:strRef>
              <c:f>Tumorlast!$D$154</c:f>
              <c:strCache>
                <c:ptCount val="1"/>
                <c:pt idx="0">
                  <c:v>≤ 18 Jahre  (71 Patienten)</c:v>
                </c:pt>
              </c:strCache>
            </c:strRef>
          </c:tx>
          <c:spPr>
            <a:solidFill>
              <a:schemeClr val="accent5"/>
            </a:solidFill>
            <a:ln>
              <a:noFill/>
            </a:ln>
            <a:effectLst/>
          </c:spPr>
          <c:invertIfNegative val="0"/>
          <c:dLbls>
            <c:dLbl>
              <c:idx val="0"/>
              <c:layout>
                <c:manualLayout>
                  <c:x val="-9.2586989409984138E-3"/>
                  <c:y val="-1.1422505637102049E-16"/>
                </c:manualLayout>
              </c:layout>
              <c:tx>
                <c:rich>
                  <a:bodyPr/>
                  <a:lstStyle/>
                  <a:p>
                    <a:r>
                      <a:rPr lang="en-US"/>
                      <a:t>28</a:t>
                    </a:r>
                    <a:r>
                      <a:rPr lang="en-US" baseline="0"/>
                      <a:t> %</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8D30-4A9C-9014-A6E316AE86B5}"/>
                </c:ext>
              </c:extLst>
            </c:dLbl>
            <c:dLbl>
              <c:idx val="1"/>
              <c:layout>
                <c:manualLayout>
                  <c:x val="3.3182047402924861E-3"/>
                  <c:y val="0"/>
                </c:manualLayout>
              </c:layout>
              <c:tx>
                <c:rich>
                  <a:bodyPr/>
                  <a:lstStyle/>
                  <a:p>
                    <a:r>
                      <a:rPr lang="en-US"/>
                      <a:t>37,5 %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8D30-4A9C-9014-A6E316AE86B5}"/>
                </c:ext>
              </c:extLst>
            </c:dLbl>
            <c:dLbl>
              <c:idx val="2"/>
              <c:layout>
                <c:manualLayout>
                  <c:x val="-2.788065843621399E-3"/>
                  <c:y val="0"/>
                </c:manualLayout>
              </c:layout>
              <c:tx>
                <c:rich>
                  <a:bodyPr/>
                  <a:lstStyle/>
                  <a:p>
                    <a:r>
                      <a:rPr lang="en-US"/>
                      <a:t>21 %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8D30-4A9C-9014-A6E316AE86B5}"/>
                </c:ext>
              </c:extLst>
            </c:dLbl>
            <c:dLbl>
              <c:idx val="3"/>
              <c:layout>
                <c:manualLayout>
                  <c:x val="-2.7881468520139442E-3"/>
                  <c:y val="-5.7112528185510247E-17"/>
                </c:manualLayout>
              </c:layout>
              <c:tx>
                <c:rich>
                  <a:bodyPr/>
                  <a:lstStyle/>
                  <a:p>
                    <a:r>
                      <a:rPr lang="en-US"/>
                      <a:t>26</a:t>
                    </a:r>
                    <a:r>
                      <a:rPr lang="en-US" baseline="0"/>
                      <a:t> %</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8D30-4A9C-9014-A6E316AE86B5}"/>
                </c:ext>
              </c:extLst>
            </c:dLbl>
            <c:dLbl>
              <c:idx val="4"/>
              <c:layout>
                <c:manualLayout>
                  <c:x val="-2.7983539094650206E-3"/>
                  <c:y val="3.9100252655333975E-3"/>
                </c:manualLayout>
              </c:layout>
              <c:tx>
                <c:rich>
                  <a:bodyPr/>
                  <a:lstStyle/>
                  <a:p>
                    <a:r>
                      <a:rPr lang="en-US"/>
                      <a:t>29 %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8D30-4A9C-9014-A6E316AE86B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Tumorlast!$A$155:$A$159</c:f>
              <c:strCache>
                <c:ptCount val="5"/>
                <c:pt idx="0">
                  <c:v>Periphere Schwannome</c:v>
                </c:pt>
                <c:pt idx="1">
                  <c:v>**Extramedulläre Tumore</c:v>
                </c:pt>
                <c:pt idx="2">
                  <c:v>*Intramedulläre Tumore</c:v>
                </c:pt>
                <c:pt idx="3">
                  <c:v>Intrakranielle Schwannome anderer Hirnnerven (nicht VIII.)</c:v>
                </c:pt>
                <c:pt idx="4">
                  <c:v>Intrakranielle Meningeome</c:v>
                </c:pt>
              </c:strCache>
            </c:strRef>
          </c:cat>
          <c:val>
            <c:numRef>
              <c:f>Tumorlast!$D$155:$D$159</c:f>
              <c:numCache>
                <c:formatCode>General</c:formatCode>
                <c:ptCount val="5"/>
                <c:pt idx="0">
                  <c:v>41</c:v>
                </c:pt>
                <c:pt idx="1">
                  <c:v>55</c:v>
                </c:pt>
                <c:pt idx="2">
                  <c:v>31</c:v>
                </c:pt>
                <c:pt idx="3">
                  <c:v>38</c:v>
                </c:pt>
                <c:pt idx="4">
                  <c:v>43</c:v>
                </c:pt>
              </c:numCache>
            </c:numRef>
          </c:val>
          <c:extLst>
            <c:ext xmlns:c16="http://schemas.microsoft.com/office/drawing/2014/chart" uri="{C3380CC4-5D6E-409C-BE32-E72D297353CC}">
              <c16:uniqueId val="{00000011-8D30-4A9C-9014-A6E316AE86B5}"/>
            </c:ext>
          </c:extLst>
        </c:ser>
        <c:ser>
          <c:idx val="3"/>
          <c:order val="3"/>
          <c:tx>
            <c:strRef>
              <c:f>Tumorlast!$E$154</c:f>
              <c:strCache>
                <c:ptCount val="1"/>
                <c:pt idx="0">
                  <c:v>Nicht von Entität betroffen</c:v>
                </c:pt>
              </c:strCache>
            </c:strRef>
          </c:tx>
          <c:spPr>
            <a:solidFill>
              <a:schemeClr val="accent1">
                <a:lumMod val="60000"/>
              </a:schemeClr>
            </a:solidFill>
            <a:ln>
              <a:noFill/>
            </a:ln>
            <a:effectLst/>
          </c:spPr>
          <c:invertIfNegative val="0"/>
          <c:dLbls>
            <c:dLbl>
              <c:idx val="0"/>
              <c:layout>
                <c:manualLayout>
                  <c:x val="-8.7846696923852743E-3"/>
                  <c:y val="0"/>
                </c:manualLayout>
              </c:layout>
              <c:tx>
                <c:rich>
                  <a:bodyPr/>
                  <a:lstStyle/>
                  <a:p>
                    <a:r>
                      <a:rPr lang="en-US"/>
                      <a:t>45</a:t>
                    </a:r>
                    <a:r>
                      <a:rPr lang="en-US" baseline="0"/>
                      <a:t> %</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2-8D30-4A9C-9014-A6E316AE86B5}"/>
                </c:ext>
              </c:extLst>
            </c:dLbl>
            <c:dLbl>
              <c:idx val="1"/>
              <c:layout>
                <c:manualLayout>
                  <c:x val="-7.1608673726676749E-4"/>
                  <c:y val="0"/>
                </c:manualLayout>
              </c:layout>
              <c:tx>
                <c:rich>
                  <a:bodyPr/>
                  <a:lstStyle/>
                  <a:p>
                    <a:r>
                      <a:rPr lang="en-US"/>
                      <a:t>30 %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3-8D30-4A9C-9014-A6E316AE86B5}"/>
                </c:ext>
              </c:extLst>
            </c:dLbl>
            <c:dLbl>
              <c:idx val="2"/>
              <c:layout>
                <c:manualLayout>
                  <c:x val="-2.788065843621399E-3"/>
                  <c:y val="5.7112528185510247E-17"/>
                </c:manualLayout>
              </c:layout>
              <c:tx>
                <c:rich>
                  <a:bodyPr/>
                  <a:lstStyle/>
                  <a:p>
                    <a:r>
                      <a:rPr lang="en-US"/>
                      <a:t>65</a:t>
                    </a:r>
                    <a:r>
                      <a:rPr lang="en-US" baseline="0"/>
                      <a:t> %</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4-8D30-4A9C-9014-A6E316AE86B5}"/>
                </c:ext>
              </c:extLst>
            </c:dLbl>
            <c:dLbl>
              <c:idx val="3"/>
              <c:layout>
                <c:manualLayout>
                  <c:x val="-8.9608243414019198E-3"/>
                  <c:y val="0"/>
                </c:manualLayout>
              </c:layout>
              <c:tx>
                <c:rich>
                  <a:bodyPr/>
                  <a:lstStyle/>
                  <a:p>
                    <a:r>
                      <a:rPr lang="en-US"/>
                      <a:t>58 %</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5-8D30-4A9C-9014-A6E316AE86B5}"/>
                </c:ext>
              </c:extLst>
            </c:dLbl>
            <c:dLbl>
              <c:idx val="4"/>
              <c:layout>
                <c:manualLayout>
                  <c:x val="-2.7981918926800816E-3"/>
                  <c:y val="-3.9100252655333827E-3"/>
                </c:manualLayout>
              </c:layout>
              <c:tx>
                <c:rich>
                  <a:bodyPr/>
                  <a:lstStyle/>
                  <a:p>
                    <a:r>
                      <a:rPr lang="en-US"/>
                      <a:t>35</a:t>
                    </a:r>
                    <a:r>
                      <a:rPr lang="en-US" baseline="0"/>
                      <a:t> %</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6-8D30-4A9C-9014-A6E316AE86B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Tumorlast!$A$155:$A$159</c:f>
              <c:strCache>
                <c:ptCount val="5"/>
                <c:pt idx="0">
                  <c:v>Periphere Schwannome</c:v>
                </c:pt>
                <c:pt idx="1">
                  <c:v>**Extramedulläre Tumore</c:v>
                </c:pt>
                <c:pt idx="2">
                  <c:v>*Intramedulläre Tumore</c:v>
                </c:pt>
                <c:pt idx="3">
                  <c:v>Intrakranielle Schwannome anderer Hirnnerven (nicht VIII.)</c:v>
                </c:pt>
                <c:pt idx="4">
                  <c:v>Intrakranielle Meningeome</c:v>
                </c:pt>
              </c:strCache>
            </c:strRef>
          </c:cat>
          <c:val>
            <c:numRef>
              <c:f>Tumorlast!$E$155:$E$159</c:f>
              <c:numCache>
                <c:formatCode>General</c:formatCode>
                <c:ptCount val="5"/>
                <c:pt idx="0">
                  <c:v>66</c:v>
                </c:pt>
                <c:pt idx="1">
                  <c:v>44</c:v>
                </c:pt>
                <c:pt idx="2">
                  <c:v>95</c:v>
                </c:pt>
                <c:pt idx="3">
                  <c:v>85</c:v>
                </c:pt>
                <c:pt idx="4">
                  <c:v>52</c:v>
                </c:pt>
              </c:numCache>
            </c:numRef>
          </c:val>
          <c:extLst>
            <c:ext xmlns:c16="http://schemas.microsoft.com/office/drawing/2014/chart" uri="{C3380CC4-5D6E-409C-BE32-E72D297353CC}">
              <c16:uniqueId val="{00000017-8D30-4A9C-9014-A6E316AE86B5}"/>
            </c:ext>
          </c:extLst>
        </c:ser>
        <c:dLbls>
          <c:dLblPos val="inEnd"/>
          <c:showLegendKey val="0"/>
          <c:showVal val="1"/>
          <c:showCatName val="0"/>
          <c:showSerName val="0"/>
          <c:showPercent val="0"/>
          <c:showBubbleSize val="0"/>
        </c:dLbls>
        <c:gapWidth val="182"/>
        <c:overlap val="-10"/>
        <c:axId val="606458160"/>
        <c:axId val="606455536"/>
      </c:barChart>
      <c:catAx>
        <c:axId val="606458160"/>
        <c:scaling>
          <c:orientation val="minMax"/>
        </c:scaling>
        <c:delete val="0"/>
        <c:axPos val="l"/>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Tumorentität</a:t>
                </a:r>
              </a:p>
            </c:rich>
          </c:tx>
          <c:layout>
            <c:manualLayout>
              <c:xMode val="edge"/>
              <c:yMode val="edge"/>
              <c:x val="2.1168999176761145E-2"/>
              <c:y val="5.738684642836913E-2"/>
            </c:manualLayout>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606455536"/>
        <c:crosses val="autoZero"/>
        <c:auto val="1"/>
        <c:lblAlgn val="ctr"/>
        <c:lblOffset val="100"/>
        <c:noMultiLvlLbl val="0"/>
      </c:catAx>
      <c:valAx>
        <c:axId val="606455536"/>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Anteil</a:t>
                </a:r>
                <a:r>
                  <a:rPr lang="de-DE" baseline="0"/>
                  <a:t> der Betroffenen am Gesamtkollektiv [%]</a:t>
                </a:r>
                <a:endParaRPr lang="de-DE"/>
              </a:p>
            </c:rich>
          </c:tx>
          <c:layout>
            <c:manualLayout>
              <c:xMode val="edge"/>
              <c:yMode val="edge"/>
              <c:x val="0.28551886735668097"/>
              <c:y val="0.7899473197522907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out"/>
        <c:minorTickMark val="none"/>
        <c:tickLblPos val="nextTo"/>
        <c:crossAx val="606458160"/>
        <c:crosses val="autoZero"/>
        <c:crossBetween val="between"/>
      </c:valAx>
      <c:spPr>
        <a:noFill/>
        <a:ln>
          <a:noFill/>
        </a:ln>
        <a:effectLst/>
      </c:spPr>
    </c:plotArea>
    <c:legend>
      <c:legendPos val="b"/>
      <c:layout>
        <c:manualLayout>
          <c:xMode val="edge"/>
          <c:yMode val="edge"/>
          <c:x val="8.4675996707044579E-2"/>
          <c:y val="0.86404320901168508"/>
          <c:w val="0.85887333882159234"/>
          <c:h val="0.1181631966822652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de-D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5920184444627425"/>
          <c:y val="3.059445577926828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de-DE"/>
        </a:p>
      </c:txPr>
    </c:title>
    <c:autoTitleDeleted val="0"/>
    <c:plotArea>
      <c:layout>
        <c:manualLayout>
          <c:layoutTarget val="inner"/>
          <c:xMode val="edge"/>
          <c:yMode val="edge"/>
          <c:x val="0.29577509501497523"/>
          <c:y val="0.18070079048821366"/>
          <c:w val="0.45367292344533811"/>
          <c:h val="0.71515541042131803"/>
        </c:manualLayout>
      </c:layout>
      <c:pieChart>
        <c:varyColors val="1"/>
        <c:ser>
          <c:idx val="0"/>
          <c:order val="0"/>
          <c:tx>
            <c:strRef>
              <c:f>'Erst-Op'!$G$51</c:f>
              <c:strCache>
                <c:ptCount val="1"/>
                <c:pt idx="0">
                  <c:v>&gt; 18 Jahre bei Diagnosestellung (n= 48)</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512-4BFF-9C22-14FCDF9FEB7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512-4BFF-9C22-14FCDF9FEB7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512-4BFF-9C22-14FCDF9FEB7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512-4BFF-9C22-14FCDF9FEB7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E512-4BFF-9C22-14FCDF9FEB78}"/>
              </c:ext>
            </c:extLst>
          </c:dPt>
          <c:dPt>
            <c:idx val="5"/>
            <c:bubble3D val="0"/>
            <c:explosion val="1"/>
            <c:spPr>
              <a:solidFill>
                <a:schemeClr val="accent6"/>
              </a:solidFill>
              <a:ln w="19050">
                <a:solidFill>
                  <a:schemeClr val="lt1"/>
                </a:solidFill>
              </a:ln>
              <a:effectLst/>
            </c:spPr>
            <c:extLst>
              <c:ext xmlns:c16="http://schemas.microsoft.com/office/drawing/2014/chart" uri="{C3380CC4-5D6E-409C-BE32-E72D297353CC}">
                <c16:uniqueId val="{0000000B-E512-4BFF-9C22-14FCDF9FEB78}"/>
              </c:ext>
            </c:extLst>
          </c:dPt>
          <c:dLbls>
            <c:dLbl>
              <c:idx val="0"/>
              <c:layout>
                <c:manualLayout>
                  <c:x val="-9.5092356242416909E-3"/>
                  <c:y val="2.1211382289483514E-3"/>
                </c:manualLayout>
              </c:layout>
              <c:tx>
                <c:rich>
                  <a:bodyPr/>
                  <a:lstStyle/>
                  <a:p>
                    <a:r>
                      <a:rPr lang="en-US"/>
                      <a:t>T1: 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E512-4BFF-9C22-14FCDF9FEB78}"/>
                </c:ext>
              </c:extLst>
            </c:dLbl>
            <c:dLbl>
              <c:idx val="1"/>
              <c:layout>
                <c:manualLayout>
                  <c:x val="1.5119062618117676E-2"/>
                  <c:y val="2.1811116221213234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6225274033009952E-2"/>
                      <c:h val="0.11466091728733829"/>
                    </c:manualLayout>
                  </c15:layout>
                </c:ext>
                <c:ext xmlns:c16="http://schemas.microsoft.com/office/drawing/2014/chart" uri="{C3380CC4-5D6E-409C-BE32-E72D297353CC}">
                  <c16:uniqueId val="{00000003-E512-4BFF-9C22-14FCDF9FEB78}"/>
                </c:ext>
              </c:extLst>
            </c:dLbl>
            <c:dLbl>
              <c:idx val="2"/>
              <c:layout>
                <c:manualLayout>
                  <c:x val="6.7827448241516107E-4"/>
                  <c:y val="-2.24182580862221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512-4BFF-9C22-14FCDF9FEB78}"/>
                </c:ext>
              </c:extLst>
            </c:dLbl>
            <c:dLbl>
              <c:idx val="3"/>
              <c:layout>
                <c:manualLayout>
                  <c:x val="3.8319581666251656E-2"/>
                  <c:y val="-4.9324489084101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512-4BFF-9C22-14FCDF9FEB78}"/>
                </c:ext>
              </c:extLst>
            </c:dLbl>
            <c:dLbl>
              <c:idx val="4"/>
              <c:layout>
                <c:manualLayout>
                  <c:x val="-7.7254044894885807E-3"/>
                  <c:y val="-4.72731088935325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512-4BFF-9C22-14FCDF9FEB78}"/>
                </c:ext>
              </c:extLst>
            </c:dLbl>
            <c:dLbl>
              <c:idx val="5"/>
              <c:layout>
                <c:manualLayout>
                  <c:x val="-1.6161920795556346E-2"/>
                  <c:y val="1.94418122274112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E512-4BFF-9C22-14FCDF9FEB7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'Erst-Op'!$F$52:$F$57</c:f>
              <c:strCache>
                <c:ptCount val="6"/>
                <c:pt idx="0">
                  <c:v>T1 </c:v>
                </c:pt>
                <c:pt idx="1">
                  <c:v>T2</c:v>
                </c:pt>
                <c:pt idx="2">
                  <c:v>T3a</c:v>
                </c:pt>
                <c:pt idx="3">
                  <c:v>T3b</c:v>
                </c:pt>
                <c:pt idx="4">
                  <c:v>T4a</c:v>
                </c:pt>
                <c:pt idx="5">
                  <c:v>T4b</c:v>
                </c:pt>
              </c:strCache>
            </c:strRef>
          </c:cat>
          <c:val>
            <c:numRef>
              <c:f>'Erst-Op'!$G$52:$G$57</c:f>
              <c:numCache>
                <c:formatCode>0.0</c:formatCode>
                <c:ptCount val="6"/>
                <c:pt idx="0">
                  <c:v>0</c:v>
                </c:pt>
                <c:pt idx="1">
                  <c:v>8.3333333333333321</c:v>
                </c:pt>
                <c:pt idx="2">
                  <c:v>27.083333333333332</c:v>
                </c:pt>
                <c:pt idx="3">
                  <c:v>14.583333333333334</c:v>
                </c:pt>
                <c:pt idx="4">
                  <c:v>31.25</c:v>
                </c:pt>
                <c:pt idx="5">
                  <c:v>18.75</c:v>
                </c:pt>
              </c:numCache>
            </c:numRef>
          </c:val>
          <c:extLst>
            <c:ext xmlns:c16="http://schemas.microsoft.com/office/drawing/2014/chart" uri="{C3380CC4-5D6E-409C-BE32-E72D297353CC}">
              <c16:uniqueId val="{0000000C-E512-4BFF-9C22-14FCDF9FEB78}"/>
            </c:ext>
          </c:extLst>
        </c:ser>
        <c:dLbls>
          <c:showLegendKey val="0"/>
          <c:showVal val="0"/>
          <c:showCatName val="0"/>
          <c:showSerName val="0"/>
          <c:showPercent val="0"/>
          <c:showBubbleSize val="0"/>
          <c:showLeaderLines val="1"/>
        </c:dLbls>
        <c:firstSliceAng val="0"/>
      </c:pieChart>
      <c:spPr>
        <a:noFill/>
        <a:ln>
          <a:noFill/>
        </a:ln>
        <a:effectLst/>
      </c:spPr>
    </c:plotArea>
    <c:legend>
      <c:legendPos val="tr"/>
      <c:layout>
        <c:manualLayout>
          <c:xMode val="edge"/>
          <c:yMode val="edge"/>
          <c:x val="0.86503319943769785"/>
          <c:y val="0.27083496667973345"/>
          <c:w val="7.4490550089831437E-2"/>
          <c:h val="0.3969059532003815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de-DE"/>
        </a:p>
      </c:txPr>
    </c:title>
    <c:autoTitleDeleted val="0"/>
    <c:plotArea>
      <c:layout/>
      <c:pieChart>
        <c:varyColors val="1"/>
        <c:ser>
          <c:idx val="0"/>
          <c:order val="0"/>
          <c:tx>
            <c:strRef>
              <c:f>'Erst-Op'!$B$51</c:f>
              <c:strCache>
                <c:ptCount val="1"/>
                <c:pt idx="0">
                  <c:v>≤ 18 Jahre bei Diagnosestellung (n= 75)</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71C-4E6A-8E39-C34A6B050AC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71C-4E6A-8E39-C34A6B050AC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71C-4E6A-8E39-C34A6B050AC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71C-4E6A-8E39-C34A6B050AC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71C-4E6A-8E39-C34A6B050AC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C71C-4E6A-8E39-C34A6B050ACD}"/>
              </c:ext>
            </c:extLst>
          </c:dPt>
          <c:dLbls>
            <c:dLbl>
              <c:idx val="0"/>
              <c:layout>
                <c:manualLayout>
                  <c:x val="1.7589238845144357E-2"/>
                  <c:y val="2.13404053659959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71C-4E6A-8E39-C34A6B050ACD}"/>
                </c:ext>
              </c:extLst>
            </c:dLbl>
            <c:dLbl>
              <c:idx val="1"/>
              <c:layout>
                <c:manualLayout>
                  <c:x val="6.2987751531058617E-3"/>
                  <c:y val="5.3759842519685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71C-4E6A-8E39-C34A6B050ACD}"/>
                </c:ext>
              </c:extLst>
            </c:dLbl>
            <c:dLbl>
              <c:idx val="2"/>
              <c:layout>
                <c:manualLayout>
                  <c:x val="1.7405183727034122E-2"/>
                  <c:y val="-8.16856226305045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71C-4E6A-8E39-C34A6B050ACD}"/>
                </c:ext>
              </c:extLst>
            </c:dLbl>
            <c:dLbl>
              <c:idx val="3"/>
              <c:layout>
                <c:manualLayout>
                  <c:x val="-6.4476004694711533E-3"/>
                  <c:y val="-6.346915010203016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71C-4E6A-8E39-C34A6B050ACD}"/>
                </c:ext>
              </c:extLst>
            </c:dLbl>
            <c:dLbl>
              <c:idx val="4"/>
              <c:layout>
                <c:manualLayout>
                  <c:x val="-1.8252318369787864E-2"/>
                  <c:y val="1.05191612481819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71C-4E6A-8E39-C34A6B050ACD}"/>
                </c:ext>
              </c:extLst>
            </c:dLbl>
            <c:dLbl>
              <c:idx val="5"/>
              <c:layout>
                <c:manualLayout>
                  <c:x val="-1.2251712206860218E-2"/>
                  <c:y val="-3.0242705506198976E-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C71C-4E6A-8E39-C34A6B050AC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0"/>
            <c:showBubbleSize val="0"/>
            <c:extLst>
              <c:ext xmlns:c15="http://schemas.microsoft.com/office/drawing/2012/chart" uri="{CE6537A1-D6FC-4f65-9D91-7224C49458BB}"/>
            </c:extLst>
          </c:dLbls>
          <c:cat>
            <c:strRef>
              <c:f>'Erst-Op'!$A$52:$A$57</c:f>
              <c:strCache>
                <c:ptCount val="6"/>
                <c:pt idx="0">
                  <c:v>T1 </c:v>
                </c:pt>
                <c:pt idx="1">
                  <c:v>T2</c:v>
                </c:pt>
                <c:pt idx="2">
                  <c:v>T3a</c:v>
                </c:pt>
                <c:pt idx="3">
                  <c:v>T3b</c:v>
                </c:pt>
                <c:pt idx="4">
                  <c:v>T4a</c:v>
                </c:pt>
                <c:pt idx="5">
                  <c:v>T4b</c:v>
                </c:pt>
              </c:strCache>
            </c:strRef>
          </c:cat>
          <c:val>
            <c:numRef>
              <c:f>'Erst-Op'!$B$52:$B$57</c:f>
              <c:numCache>
                <c:formatCode>0.0</c:formatCode>
                <c:ptCount val="6"/>
                <c:pt idx="0">
                  <c:v>18.666666666666668</c:v>
                </c:pt>
                <c:pt idx="1">
                  <c:v>17.333333333333336</c:v>
                </c:pt>
                <c:pt idx="2">
                  <c:v>20</c:v>
                </c:pt>
                <c:pt idx="3">
                  <c:v>12</c:v>
                </c:pt>
                <c:pt idx="4">
                  <c:v>24</c:v>
                </c:pt>
                <c:pt idx="5">
                  <c:v>8</c:v>
                </c:pt>
              </c:numCache>
            </c:numRef>
          </c:val>
          <c:extLst>
            <c:ext xmlns:c16="http://schemas.microsoft.com/office/drawing/2014/chart" uri="{C3380CC4-5D6E-409C-BE32-E72D297353CC}">
              <c16:uniqueId val="{0000000C-C71C-4E6A-8E39-C34A6B050ACD}"/>
            </c:ext>
          </c:extLst>
        </c:ser>
        <c:dLbls>
          <c:showLegendKey val="0"/>
          <c:showVal val="0"/>
          <c:showCatName val="0"/>
          <c:showSerName val="0"/>
          <c:showPercent val="0"/>
          <c:showBubbleSize val="0"/>
          <c:showLeaderLines val="1"/>
        </c:dLbls>
        <c:firstSliceAng val="0"/>
      </c:pieChart>
      <c:spPr>
        <a:noFill/>
        <a:ln>
          <a:noFill/>
        </a:ln>
        <a:effectLst/>
      </c:spPr>
    </c:plotArea>
    <c:legend>
      <c:legendPos val="tr"/>
      <c:layout>
        <c:manualLayout>
          <c:xMode val="edge"/>
          <c:yMode val="edge"/>
          <c:x val="0.79844006999125106"/>
          <c:y val="0.24115740740740746"/>
          <c:w val="8.2115485564304466E-2"/>
          <c:h val="0.6631977252843395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481570654544352E-2"/>
          <c:y val="2.4196121960525858E-2"/>
          <c:w val="0.87464566929133858"/>
          <c:h val="0.71944016613307948"/>
        </c:manualLayout>
      </c:layout>
      <c:barChart>
        <c:barDir val="col"/>
        <c:grouping val="clustered"/>
        <c:varyColors val="0"/>
        <c:ser>
          <c:idx val="0"/>
          <c:order val="0"/>
          <c:tx>
            <c:strRef>
              <c:f>'G&amp;R'!$B$1</c:f>
              <c:strCache>
                <c:ptCount val="1"/>
                <c:pt idx="0">
                  <c:v>≤ 18 Jahre (n = 103) Hörerhalt </c:v>
                </c:pt>
              </c:strCache>
            </c:strRef>
          </c:tx>
          <c:spPr>
            <a:solidFill>
              <a:schemeClr val="accent1"/>
            </a:solidFill>
            <a:ln>
              <a:noFill/>
            </a:ln>
            <a:effectLst/>
          </c:spPr>
          <c:invertIfNegative val="0"/>
          <c:dLbls>
            <c:dLbl>
              <c:idx val="0"/>
              <c:layout>
                <c:manualLayout>
                  <c:x val="0"/>
                  <c:y val="1.2270099673123681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D9C44CAF-B331-477C-BDC1-3AF4F6092A7C}" type="VALUE">
                      <a:rPr lang="en-US"/>
                      <a:pPr>
                        <a:defRPr/>
                      </a:pPr>
                      <a:t>[WERT]</a:t>
                    </a:fld>
                    <a:endParaRPr lang="en-US"/>
                  </a:p>
                  <a:p>
                    <a:pPr>
                      <a:defRPr/>
                    </a:pPr>
                    <a:r>
                      <a:rPr lang="en-US" sz="800"/>
                      <a:t>(28/39)</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248710010319917E-2"/>
                      <c:h val="0.12263819783263287"/>
                    </c:manualLayout>
                  </c15:layout>
                  <c15:dlblFieldTable/>
                  <c15:showDataLabelsRange val="0"/>
                </c:ext>
                <c:ext xmlns:c16="http://schemas.microsoft.com/office/drawing/2014/chart" uri="{C3380CC4-5D6E-409C-BE32-E72D297353CC}">
                  <c16:uniqueId val="{00000000-F085-4337-B9EA-365482DC1CC7}"/>
                </c:ext>
              </c:extLst>
            </c:dLbl>
            <c:dLbl>
              <c:idx val="1"/>
              <c:layout>
                <c:manualLayout>
                  <c:x val="0"/>
                  <c:y val="2.4539877300613498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5942CB1C-5BF3-41EE-8F11-58743D6879AE}" type="VALUE">
                      <a:rPr lang="en-US"/>
                      <a:pPr>
                        <a:defRPr/>
                      </a:pPr>
                      <a:t>[WERT]</a:t>
                    </a:fld>
                    <a:endParaRPr lang="en-US"/>
                  </a:p>
                  <a:p>
                    <a:pPr>
                      <a:defRPr/>
                    </a:pPr>
                    <a:r>
                      <a:rPr lang="en-US" sz="800"/>
                      <a:t>(8/12)</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4551083591331266E-2"/>
                      <c:h val="0.14717807513324638"/>
                    </c:manualLayout>
                  </c15:layout>
                  <c15:dlblFieldTable/>
                  <c15:showDataLabelsRange val="0"/>
                </c:ext>
                <c:ext xmlns:c16="http://schemas.microsoft.com/office/drawing/2014/chart" uri="{C3380CC4-5D6E-409C-BE32-E72D297353CC}">
                  <c16:uniqueId val="{00000001-F085-4337-B9EA-365482DC1CC7}"/>
                </c:ext>
              </c:extLst>
            </c:dLbl>
            <c:dLbl>
              <c:idx val="2"/>
              <c:layout>
                <c:manualLayout>
                  <c:x val="8.125919244614547E-8"/>
                  <c:y val="3.271983640081799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66F36B6A-56E9-4C91-84D2-8A90F03654E9}" type="VALUE">
                      <a:rPr lang="en-US"/>
                      <a:pPr>
                        <a:defRPr/>
                      </a:pPr>
                      <a:t>[WERT]</a:t>
                    </a:fld>
                    <a:endParaRPr lang="en-US"/>
                  </a:p>
                  <a:p>
                    <a:pPr>
                      <a:defRPr/>
                    </a:pPr>
                    <a:r>
                      <a:rPr lang="en-US" sz="800"/>
                      <a:t>(6/10)</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0423116615067075E-2"/>
                      <c:h val="0.17580793198396213"/>
                    </c:manualLayout>
                  </c15:layout>
                  <c15:dlblFieldTable/>
                  <c15:showDataLabelsRange val="0"/>
                </c:ext>
                <c:ext xmlns:c16="http://schemas.microsoft.com/office/drawing/2014/chart" uri="{C3380CC4-5D6E-409C-BE32-E72D297353CC}">
                  <c16:uniqueId val="{00000002-F085-4337-B9EA-365482DC1CC7}"/>
                </c:ext>
              </c:extLst>
            </c:dLbl>
            <c:dLbl>
              <c:idx val="3"/>
              <c:layout>
                <c:manualLayout>
                  <c:x val="-2.0639834881320948E-3"/>
                  <c:y val="1.226993865030674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823CF664-5B8A-4536-B682-7D244013FA55}" type="VALUE">
                      <a:rPr lang="en-US"/>
                      <a:pPr>
                        <a:defRPr/>
                      </a:pPr>
                      <a:t>[WERT]</a:t>
                    </a:fld>
                    <a:endParaRPr lang="en-US"/>
                  </a:p>
                  <a:p>
                    <a:pPr>
                      <a:defRPr/>
                    </a:pPr>
                    <a:r>
                      <a:rPr lang="en-US"/>
                      <a:t>(</a:t>
                    </a:r>
                    <a:r>
                      <a:rPr lang="en-US" sz="800"/>
                      <a:t>1/3)</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8039215686274508E-2"/>
                      <c:h val="0.11854821828253063"/>
                    </c:manualLayout>
                  </c15:layout>
                  <c15:dlblFieldTable/>
                  <c15:showDataLabelsRange val="0"/>
                </c:ext>
                <c:ext xmlns:c16="http://schemas.microsoft.com/office/drawing/2014/chart" uri="{C3380CC4-5D6E-409C-BE32-E72D297353CC}">
                  <c16:uniqueId val="{00000003-F085-4337-B9EA-365482DC1CC7}"/>
                </c:ext>
              </c:extLst>
            </c:dLbl>
            <c:dLbl>
              <c:idx val="4"/>
              <c:layout>
                <c:manualLayout>
                  <c:x val="0"/>
                  <c:y val="8.1801201230213942E-3"/>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73B689F4-FED6-440C-BABC-61B2611DC5A1}" type="VALUE">
                      <a:rPr lang="en-US"/>
                      <a:pPr>
                        <a:defRPr/>
                      </a:pPr>
                      <a:t>[WERT]</a:t>
                    </a:fld>
                    <a:endParaRPr lang="en-US"/>
                  </a:p>
                  <a:p>
                    <a:pPr>
                      <a:defRPr/>
                    </a:pPr>
                    <a:r>
                      <a:rPr lang="en-US" sz="800"/>
                      <a:t>(43/64)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248710010319917E-2"/>
                      <c:h val="0.12672817738273512"/>
                    </c:manualLayout>
                  </c15:layout>
                  <c15:dlblFieldTable/>
                  <c15:showDataLabelsRange val="0"/>
                </c:ext>
                <c:ext xmlns:c16="http://schemas.microsoft.com/office/drawing/2014/chart" uri="{C3380CC4-5D6E-409C-BE32-E72D297353CC}">
                  <c16:uniqueId val="{00000004-F085-4337-B9EA-365482DC1CC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'G&amp;R'!$A$2:$A$6</c:f>
              <c:strCache>
                <c:ptCount val="5"/>
                <c:pt idx="0">
                  <c:v>G&amp;R 1</c:v>
                </c:pt>
                <c:pt idx="1">
                  <c:v>G&amp;R 2</c:v>
                </c:pt>
                <c:pt idx="2">
                  <c:v>G&amp;R 3</c:v>
                </c:pt>
                <c:pt idx="3">
                  <c:v>G&amp;R 4</c:v>
                </c:pt>
                <c:pt idx="4">
                  <c:v>Insgesamt</c:v>
                </c:pt>
              </c:strCache>
            </c:strRef>
          </c:cat>
          <c:val>
            <c:numRef>
              <c:f>'G&amp;R'!$B$2:$B$6</c:f>
              <c:numCache>
                <c:formatCode>0</c:formatCode>
                <c:ptCount val="5"/>
                <c:pt idx="0">
                  <c:v>72</c:v>
                </c:pt>
                <c:pt idx="1">
                  <c:v>67</c:v>
                </c:pt>
                <c:pt idx="2">
                  <c:v>60</c:v>
                </c:pt>
                <c:pt idx="3">
                  <c:v>33</c:v>
                </c:pt>
                <c:pt idx="4">
                  <c:v>67</c:v>
                </c:pt>
              </c:numCache>
            </c:numRef>
          </c:val>
          <c:extLst>
            <c:ext xmlns:c16="http://schemas.microsoft.com/office/drawing/2014/chart" uri="{C3380CC4-5D6E-409C-BE32-E72D297353CC}">
              <c16:uniqueId val="{00000005-F085-4337-B9EA-365482DC1CC7}"/>
            </c:ext>
          </c:extLst>
        </c:ser>
        <c:ser>
          <c:idx val="1"/>
          <c:order val="1"/>
          <c:tx>
            <c:strRef>
              <c:f>'G&amp;R'!$C$1</c:f>
              <c:strCache>
                <c:ptCount val="1"/>
                <c:pt idx="0">
                  <c:v>≤ 18 Jahre (n = 103) Ertaubung </c:v>
                </c:pt>
              </c:strCache>
            </c:strRef>
          </c:tx>
          <c:spPr>
            <a:solidFill>
              <a:schemeClr val="accent1">
                <a:lumMod val="60000"/>
                <a:lumOff val="40000"/>
              </a:schemeClr>
            </a:solidFill>
            <a:ln>
              <a:noFill/>
            </a:ln>
            <a:effectLst/>
          </c:spPr>
          <c:invertIfNegative val="0"/>
          <c:dLbls>
            <c:dLbl>
              <c:idx val="0"/>
              <c:layout>
                <c:manualLayout>
                  <c:x val="1.0319104848736014E-3"/>
                  <c:y val="2.6584867075664622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4BF8AD30-1493-4440-B95F-AB104A75F89E}" type="VALUE">
                      <a:rPr lang="en-US"/>
                      <a:pPr>
                        <a:defRPr/>
                      </a:pPr>
                      <a:t>[WERT]</a:t>
                    </a:fld>
                    <a:endParaRPr lang="en-US"/>
                  </a:p>
                  <a:p>
                    <a:pPr>
                      <a:defRPr/>
                    </a:pPr>
                    <a:r>
                      <a:rPr lang="en-US" sz="800"/>
                      <a:t>(6/39)</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6.6295149638802883E-2"/>
                      <c:h val="0.11036825918232614"/>
                    </c:manualLayout>
                  </c15:layout>
                  <c15:dlblFieldTable/>
                  <c15:showDataLabelsRange val="0"/>
                </c:ext>
                <c:ext xmlns:c16="http://schemas.microsoft.com/office/drawing/2014/chart" uri="{C3380CC4-5D6E-409C-BE32-E72D297353CC}">
                  <c16:uniqueId val="{00000006-F085-4337-B9EA-365482DC1CC7}"/>
                </c:ext>
              </c:extLst>
            </c:dLbl>
            <c:dLbl>
              <c:idx val="1"/>
              <c:layout>
                <c:manualLayout>
                  <c:x val="5.1599587203301992E-3"/>
                  <c:y val="2.8629695827898812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FB792908-28E0-4C6C-8335-C9E441EC17F9}" type="VALUE">
                      <a:rPr lang="en-US"/>
                      <a:pPr>
                        <a:defRPr/>
                      </a:pPr>
                      <a:t>[WERT]</a:t>
                    </a:fld>
                    <a:endParaRPr lang="en-US"/>
                  </a:p>
                  <a:p>
                    <a:pPr>
                      <a:defRPr/>
                    </a:pPr>
                    <a:r>
                      <a:rPr lang="en-US" sz="800"/>
                      <a:t>(2/12)</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4551083591331266E-2"/>
                      <c:h val="0.12263819783263287"/>
                    </c:manualLayout>
                  </c15:layout>
                  <c15:dlblFieldTable/>
                  <c15:showDataLabelsRange val="0"/>
                </c:ext>
                <c:ext xmlns:c16="http://schemas.microsoft.com/office/drawing/2014/chart" uri="{C3380CC4-5D6E-409C-BE32-E72D297353CC}">
                  <c16:uniqueId val="{00000007-F085-4337-B9EA-365482DC1CC7}"/>
                </c:ext>
              </c:extLst>
            </c:dLbl>
            <c:dLbl>
              <c:idx val="2"/>
              <c:layout>
                <c:manualLayout>
                  <c:x val="8.125919244614547E-8"/>
                  <c:y val="6.3394683026584797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197BAE64-CA67-4AC8-95C6-335AE0FB198C}" type="VALUE">
                      <a:rPr lang="en-US"/>
                      <a:pPr>
                        <a:defRPr/>
                      </a:pPr>
                      <a:t>[WERT]</a:t>
                    </a:fld>
                    <a:endParaRPr lang="en-US"/>
                  </a:p>
                  <a:p>
                    <a:pPr>
                      <a:defRPr/>
                    </a:pPr>
                    <a:r>
                      <a:rPr lang="en-US" sz="800"/>
                      <a:t>(4/10)</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6.8359133126934979E-2"/>
                      <c:h val="0.18398789108416663"/>
                    </c:manualLayout>
                  </c15:layout>
                  <c15:dlblFieldTable/>
                  <c15:showDataLabelsRange val="0"/>
                </c:ext>
                <c:ext xmlns:c16="http://schemas.microsoft.com/office/drawing/2014/chart" uri="{C3380CC4-5D6E-409C-BE32-E72D297353CC}">
                  <c16:uniqueId val="{00000008-F085-4337-B9EA-365482DC1CC7}"/>
                </c:ext>
              </c:extLst>
            </c:dLbl>
            <c:dLbl>
              <c:idx val="3"/>
              <c:layout>
                <c:manualLayout>
                  <c:x val="-7.5678520320118843E-17"/>
                  <c:y val="1.226993865030674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ECC9E19B-9C35-40D6-9995-EFB401720D6F}" type="VALUE">
                      <a:rPr lang="en-US"/>
                      <a:pPr>
                        <a:defRPr/>
                      </a:pPr>
                      <a:t>[WERT]</a:t>
                    </a:fld>
                    <a:endParaRPr lang="en-US"/>
                  </a:p>
                  <a:p>
                    <a:pPr>
                      <a:defRPr/>
                    </a:pPr>
                    <a:r>
                      <a:rPr lang="en-US" sz="800"/>
                      <a:t>(2/3)</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5975232198142412E-2"/>
                      <c:h val="0.11854821828253063"/>
                    </c:manualLayout>
                  </c15:layout>
                  <c15:dlblFieldTable/>
                  <c15:showDataLabelsRange val="0"/>
                </c:ext>
                <c:ext xmlns:c16="http://schemas.microsoft.com/office/drawing/2014/chart" uri="{C3380CC4-5D6E-409C-BE32-E72D297353CC}">
                  <c16:uniqueId val="{00000009-F085-4337-B9EA-365482DC1CC7}"/>
                </c:ext>
              </c:extLst>
            </c:dLbl>
            <c:dLbl>
              <c:idx val="4"/>
              <c:layout>
                <c:manualLayout>
                  <c:x val="3.0959892803003293E-3"/>
                  <c:y val="3.0674896106736658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2A26F67D-2352-4E53-B322-6F3C40A5E2BA}" type="VALUE">
                      <a:rPr lang="en-US"/>
                      <a:pPr>
                        <a:defRPr/>
                      </a:pPr>
                      <a:t>[WERT]</a:t>
                    </a:fld>
                    <a:endParaRPr lang="en-US"/>
                  </a:p>
                  <a:p>
                    <a:pPr>
                      <a:defRPr/>
                    </a:pPr>
                    <a:r>
                      <a:rPr lang="en-US" sz="800"/>
                      <a:t>(14/64)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8.4535796073826636E-2"/>
                      <c:h val="0.11854822834645667"/>
                    </c:manualLayout>
                  </c15:layout>
                  <c15:dlblFieldTable/>
                  <c15:showDataLabelsRange val="0"/>
                </c:ext>
                <c:ext xmlns:c16="http://schemas.microsoft.com/office/drawing/2014/chart" uri="{C3380CC4-5D6E-409C-BE32-E72D297353CC}">
                  <c16:uniqueId val="{0000000A-F085-4337-B9EA-365482DC1CC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'G&amp;R'!$A$2:$A$6</c:f>
              <c:strCache>
                <c:ptCount val="5"/>
                <c:pt idx="0">
                  <c:v>G&amp;R 1</c:v>
                </c:pt>
                <c:pt idx="1">
                  <c:v>G&amp;R 2</c:v>
                </c:pt>
                <c:pt idx="2">
                  <c:v>G&amp;R 3</c:v>
                </c:pt>
                <c:pt idx="3">
                  <c:v>G&amp;R 4</c:v>
                </c:pt>
                <c:pt idx="4">
                  <c:v>Insgesamt</c:v>
                </c:pt>
              </c:strCache>
            </c:strRef>
          </c:cat>
          <c:val>
            <c:numRef>
              <c:f>'G&amp;R'!$C$2:$C$6</c:f>
              <c:numCache>
                <c:formatCode>0</c:formatCode>
                <c:ptCount val="5"/>
                <c:pt idx="0">
                  <c:v>15</c:v>
                </c:pt>
                <c:pt idx="1">
                  <c:v>17</c:v>
                </c:pt>
                <c:pt idx="2">
                  <c:v>40</c:v>
                </c:pt>
                <c:pt idx="3">
                  <c:v>67</c:v>
                </c:pt>
                <c:pt idx="4">
                  <c:v>22</c:v>
                </c:pt>
              </c:numCache>
            </c:numRef>
          </c:val>
          <c:extLst>
            <c:ext xmlns:c16="http://schemas.microsoft.com/office/drawing/2014/chart" uri="{C3380CC4-5D6E-409C-BE32-E72D297353CC}">
              <c16:uniqueId val="{0000000B-F085-4337-B9EA-365482DC1CC7}"/>
            </c:ext>
          </c:extLst>
        </c:ser>
        <c:ser>
          <c:idx val="2"/>
          <c:order val="2"/>
          <c:tx>
            <c:strRef>
              <c:f>'G&amp;R'!$D$1</c:f>
              <c:strCache>
                <c:ptCount val="1"/>
                <c:pt idx="0">
                  <c:v> &gt; 18 Jahre (n = 68) Hörerhalt </c:v>
                </c:pt>
              </c:strCache>
            </c:strRef>
          </c:tx>
          <c:spPr>
            <a:solidFill>
              <a:schemeClr val="accent3"/>
            </a:solidFill>
            <a:ln>
              <a:noFill/>
            </a:ln>
            <a:effectLst/>
          </c:spPr>
          <c:invertIfNegative val="0"/>
          <c:dLbls>
            <c:dLbl>
              <c:idx val="0"/>
              <c:tx>
                <c:rich>
                  <a:bodyPr/>
                  <a:lstStyle/>
                  <a:p>
                    <a:fld id="{91014B86-5D29-4AF4-A20F-150E24F04C99}" type="VALUE">
                      <a:rPr lang="en-US"/>
                      <a:pPr/>
                      <a:t>[WERT]</a:t>
                    </a:fld>
                    <a:endParaRPr lang="en-US"/>
                  </a:p>
                  <a:p>
                    <a:r>
                      <a:rPr lang="en-US" sz="800"/>
                      <a:t>(10/16)</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F085-4337-B9EA-365482DC1CC7}"/>
                </c:ext>
              </c:extLst>
            </c:dLbl>
            <c:dLbl>
              <c:idx val="1"/>
              <c:layout>
                <c:manualLayout>
                  <c:x val="3.0959833581173872E-2"/>
                  <c:y val="6.7663176718294827E-3"/>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336F1BFF-F063-4FBA-97EF-D1AC69E52FC5}" type="VALUE">
                      <a:rPr lang="en-US"/>
                      <a:pPr>
                        <a:defRPr/>
                      </a:pPr>
                      <a:t>[WERT]</a:t>
                    </a:fld>
                    <a:endParaRPr lang="en-US"/>
                  </a:p>
                  <a:p>
                    <a:pPr>
                      <a:defRPr/>
                    </a:pPr>
                    <a:r>
                      <a:rPr lang="en-US" sz="800"/>
                      <a:t>(4/4)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1578947368421048E-2"/>
                      <c:h val="0.11989905108015343"/>
                    </c:manualLayout>
                  </c15:layout>
                  <c15:dlblFieldTable/>
                  <c15:showDataLabelsRange val="0"/>
                </c:ext>
                <c:ext xmlns:c16="http://schemas.microsoft.com/office/drawing/2014/chart" uri="{C3380CC4-5D6E-409C-BE32-E72D297353CC}">
                  <c16:uniqueId val="{0000000D-F085-4337-B9EA-365482DC1CC7}"/>
                </c:ext>
              </c:extLst>
            </c:dLbl>
            <c:dLbl>
              <c:idx val="2"/>
              <c:layout>
                <c:manualLayout>
                  <c:x val="-4.1279669762641896E-3"/>
                  <c:y val="1.2270099673123681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D8DEFD27-D439-488D-ADDA-AB240F754DAB}" type="VALUE">
                      <a:rPr lang="en-US"/>
                      <a:pPr>
                        <a:defRPr/>
                      </a:pPr>
                      <a:t>[WERT]</a:t>
                    </a:fld>
                    <a:endParaRPr lang="en-US"/>
                  </a:p>
                  <a:p>
                    <a:pPr>
                      <a:defRPr/>
                    </a:pPr>
                    <a:r>
                      <a:rPr lang="en-US" sz="800"/>
                      <a:t>(6/11)</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6212509040085155E-2"/>
                      <c:h val="0.13081815693283735"/>
                    </c:manualLayout>
                  </c15:layout>
                  <c15:dlblFieldTable/>
                  <c15:showDataLabelsRange val="0"/>
                </c:ext>
                <c:ext xmlns:c16="http://schemas.microsoft.com/office/drawing/2014/chart" uri="{C3380CC4-5D6E-409C-BE32-E72D297353CC}">
                  <c16:uniqueId val="{0000000E-F085-4337-B9EA-365482DC1CC7}"/>
                </c:ext>
              </c:extLst>
            </c:dLbl>
            <c:dLbl>
              <c:idx val="3"/>
              <c:layout>
                <c:manualLayout>
                  <c:x val="-1.0319917440661231E-3"/>
                  <c:y val="2.862985685071567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0EB57CCF-337F-4311-86B7-370A9CEE0F1B}" type="VALUE">
                      <a:rPr lang="en-US"/>
                      <a:pPr>
                        <a:defRPr/>
                      </a:pPr>
                      <a:t>[WERT]</a:t>
                    </a:fld>
                    <a:endParaRPr lang="en-US"/>
                  </a:p>
                  <a:p>
                    <a:pPr>
                      <a:defRPr/>
                    </a:pPr>
                    <a:r>
                      <a:rPr lang="en-US" sz="800"/>
                      <a:t>(1/4)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8039215686274508E-2"/>
                      <c:h val="0.11445823873242839"/>
                    </c:manualLayout>
                  </c15:layout>
                  <c15:dlblFieldTable/>
                  <c15:showDataLabelsRange val="0"/>
                </c:ext>
                <c:ext xmlns:c16="http://schemas.microsoft.com/office/drawing/2014/chart" uri="{C3380CC4-5D6E-409C-BE32-E72D297353CC}">
                  <c16:uniqueId val="{0000000F-F085-4337-B9EA-365482DC1CC7}"/>
                </c:ext>
              </c:extLst>
            </c:dLbl>
            <c:dLbl>
              <c:idx val="4"/>
              <c:layout>
                <c:manualLayout>
                  <c:x val="8.1259192294788425E-8"/>
                  <c:y val="1.6359918200408961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D4C3CAFB-AF2D-4833-8715-D7B42F5946D9}" type="VALUE">
                      <a:rPr lang="en-US"/>
                      <a:pPr>
                        <a:defRPr/>
                      </a:pPr>
                      <a:t>[WERT]</a:t>
                    </a:fld>
                    <a:endParaRPr lang="en-US"/>
                  </a:p>
                  <a:p>
                    <a:pPr>
                      <a:defRPr/>
                    </a:pPr>
                    <a:r>
                      <a:rPr lang="en-US" sz="800"/>
                      <a:t>(21/35)</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8679050567595443E-2"/>
                      <c:h val="0.14717807513324638"/>
                    </c:manualLayout>
                  </c15:layout>
                  <c15:dlblFieldTable/>
                  <c15:showDataLabelsRange val="0"/>
                </c:ext>
                <c:ext xmlns:c16="http://schemas.microsoft.com/office/drawing/2014/chart" uri="{C3380CC4-5D6E-409C-BE32-E72D297353CC}">
                  <c16:uniqueId val="{00000010-F085-4337-B9EA-365482DC1CC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'G&amp;R'!$A$2:$A$6</c:f>
              <c:strCache>
                <c:ptCount val="5"/>
                <c:pt idx="0">
                  <c:v>G&amp;R 1</c:v>
                </c:pt>
                <c:pt idx="1">
                  <c:v>G&amp;R 2</c:v>
                </c:pt>
                <c:pt idx="2">
                  <c:v>G&amp;R 3</c:v>
                </c:pt>
                <c:pt idx="3">
                  <c:v>G&amp;R 4</c:v>
                </c:pt>
                <c:pt idx="4">
                  <c:v>Insgesamt</c:v>
                </c:pt>
              </c:strCache>
            </c:strRef>
          </c:cat>
          <c:val>
            <c:numRef>
              <c:f>'G&amp;R'!$D$2:$D$6</c:f>
              <c:numCache>
                <c:formatCode>0</c:formatCode>
                <c:ptCount val="5"/>
                <c:pt idx="0" formatCode="0.0">
                  <c:v>52.5</c:v>
                </c:pt>
                <c:pt idx="1">
                  <c:v>100</c:v>
                </c:pt>
                <c:pt idx="2" formatCode="0.0">
                  <c:v>54.5</c:v>
                </c:pt>
                <c:pt idx="3">
                  <c:v>25</c:v>
                </c:pt>
                <c:pt idx="4">
                  <c:v>60</c:v>
                </c:pt>
              </c:numCache>
            </c:numRef>
          </c:val>
          <c:extLst>
            <c:ext xmlns:c16="http://schemas.microsoft.com/office/drawing/2014/chart" uri="{C3380CC4-5D6E-409C-BE32-E72D297353CC}">
              <c16:uniqueId val="{00000011-F085-4337-B9EA-365482DC1CC7}"/>
            </c:ext>
          </c:extLst>
        </c:ser>
        <c:ser>
          <c:idx val="3"/>
          <c:order val="3"/>
          <c:tx>
            <c:strRef>
              <c:f>'G&amp;R'!$E$1</c:f>
              <c:strCache>
                <c:ptCount val="1"/>
                <c:pt idx="0">
                  <c:v> &gt; 18 Jahre (n = 68) Etaubung </c:v>
                </c:pt>
              </c:strCache>
            </c:strRef>
          </c:tx>
          <c:spPr>
            <a:solidFill>
              <a:schemeClr val="accent3">
                <a:lumMod val="60000"/>
                <a:lumOff val="40000"/>
              </a:schemeClr>
            </a:solidFill>
            <a:ln>
              <a:noFill/>
            </a:ln>
            <a:effectLst/>
          </c:spPr>
          <c:invertIfNegative val="0"/>
          <c:dLbls>
            <c:dLbl>
              <c:idx val="0"/>
              <c:layout>
                <c:manualLayout>
                  <c:x val="-1.8919630080029711E-17"/>
                  <c:y val="3.6809654928103237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841AE69C-EC2A-45DA-A449-EBD3CEA1EEA1}" type="VALUE">
                      <a:rPr lang="en-US"/>
                      <a:pPr>
                        <a:defRPr/>
                      </a:pPr>
                      <a:t>[WERT]</a:t>
                    </a:fld>
                    <a:endParaRPr lang="en-US"/>
                  </a:p>
                  <a:p>
                    <a:pPr>
                      <a:defRPr/>
                    </a:pPr>
                    <a:r>
                      <a:rPr lang="en-US" sz="800"/>
                      <a:t>(4/16)</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8.4871001031991744E-2"/>
                      <c:h val="0.12263819783263287"/>
                    </c:manualLayout>
                  </c15:layout>
                  <c15:dlblFieldTable/>
                  <c15:showDataLabelsRange val="0"/>
                </c:ext>
                <c:ext xmlns:c16="http://schemas.microsoft.com/office/drawing/2014/chart" uri="{C3380CC4-5D6E-409C-BE32-E72D297353CC}">
                  <c16:uniqueId val="{00000012-F085-4337-B9EA-365482DC1CC7}"/>
                </c:ext>
              </c:extLst>
            </c:dLbl>
            <c:dLbl>
              <c:idx val="1"/>
              <c:layout>
                <c:manualLayout>
                  <c:x val="3.0959752321980667E-3"/>
                  <c:y val="2.6584867075664622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177FBABB-E1A5-4EA0-9AFE-34B9890A1590}" type="VALUE">
                      <a:rPr lang="en-US"/>
                      <a:pPr>
                        <a:defRPr/>
                      </a:pPr>
                      <a:t>[WERT]</a:t>
                    </a:fld>
                    <a:endParaRPr lang="en-US"/>
                  </a:p>
                  <a:p>
                    <a:pPr>
                      <a:defRPr/>
                    </a:pPr>
                    <a:r>
                      <a:rPr lang="en-US" sz="800"/>
                      <a:t>(0/4)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6883384932920535E-2"/>
                      <c:h val="0.11854821828253063"/>
                    </c:manualLayout>
                  </c15:layout>
                  <c15:dlblFieldTable/>
                  <c15:showDataLabelsRange val="0"/>
                </c:ext>
                <c:ext xmlns:c16="http://schemas.microsoft.com/office/drawing/2014/chart" uri="{C3380CC4-5D6E-409C-BE32-E72D297353CC}">
                  <c16:uniqueId val="{00000013-F085-4337-B9EA-365482DC1CC7}"/>
                </c:ext>
              </c:extLst>
            </c:dLbl>
            <c:dLbl>
              <c:idx val="2"/>
              <c:layout>
                <c:manualLayout>
                  <c:x val="2.0640647473245412E-3"/>
                  <c:y val="4.7034764826175871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166DC5A8-3D86-426E-944A-753E52130825}" type="VALUE">
                      <a:rPr lang="en-US"/>
                      <a:pPr>
                        <a:defRPr/>
                      </a:pPr>
                      <a:t>[WERT]</a:t>
                    </a:fld>
                    <a:endParaRPr lang="en-US"/>
                  </a:p>
                  <a:p>
                    <a:pPr>
                      <a:defRPr/>
                    </a:pPr>
                    <a:r>
                      <a:rPr lang="en-US" sz="800"/>
                      <a:t>(5/11)</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0020558575688868E-2"/>
                      <c:h val="0.14308809558314414"/>
                    </c:manualLayout>
                  </c15:layout>
                  <c15:dlblFieldTable/>
                  <c15:showDataLabelsRange val="0"/>
                </c:ext>
                <c:ext xmlns:c16="http://schemas.microsoft.com/office/drawing/2014/chart" uri="{C3380CC4-5D6E-409C-BE32-E72D297353CC}">
                  <c16:uniqueId val="{00000014-F085-4337-B9EA-365482DC1CC7}"/>
                </c:ext>
              </c:extLst>
            </c:dLbl>
            <c:dLbl>
              <c:idx val="3"/>
              <c:layout>
                <c:manualLayout>
                  <c:x val="-4.5569835935634865E-4"/>
                  <c:y val="2.8012357830271215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4C083EA4-5A26-4C9D-B229-A4052007939F}" type="VALUE">
                      <a:rPr lang="en-US"/>
                      <a:pPr>
                        <a:defRPr/>
                      </a:pPr>
                      <a:t>[WERT]</a:t>
                    </a:fld>
                    <a:endParaRPr lang="en-US"/>
                  </a:p>
                  <a:p>
                    <a:pPr>
                      <a:defRPr/>
                    </a:pPr>
                    <a:r>
                      <a:rPr lang="en-US" sz="800"/>
                      <a:t>(3/4)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5975232198142412E-2"/>
                      <c:h val="0.14308809558314414"/>
                    </c:manualLayout>
                  </c15:layout>
                  <c15:dlblFieldTable/>
                  <c15:showDataLabelsRange val="0"/>
                </c:ext>
                <c:ext xmlns:c16="http://schemas.microsoft.com/office/drawing/2014/chart" uri="{C3380CC4-5D6E-409C-BE32-E72D297353CC}">
                  <c16:uniqueId val="{00000015-F085-4337-B9EA-365482DC1CC7}"/>
                </c:ext>
              </c:extLst>
            </c:dLbl>
            <c:dLbl>
              <c:idx val="4"/>
              <c:layout>
                <c:manualLayout>
                  <c:x val="1.0320730032584936E-3"/>
                  <c:y val="3.271983640081799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74D71EF0-F6BC-4732-BE45-CA6F3CF06729}" type="VALUE">
                      <a:rPr lang="en-US"/>
                      <a:pPr>
                        <a:defRPr/>
                      </a:pPr>
                      <a:t>[WERT]</a:t>
                    </a:fld>
                    <a:endParaRPr lang="en-US"/>
                  </a:p>
                  <a:p>
                    <a:pPr>
                      <a:defRPr/>
                    </a:pPr>
                    <a:r>
                      <a:rPr lang="en-US" sz="800"/>
                      <a:t>(12/35)</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8679050567595443E-2"/>
                      <c:h val="0.14717807513324638"/>
                    </c:manualLayout>
                  </c15:layout>
                  <c15:dlblFieldTable/>
                  <c15:showDataLabelsRange val="0"/>
                </c:ext>
                <c:ext xmlns:c16="http://schemas.microsoft.com/office/drawing/2014/chart" uri="{C3380CC4-5D6E-409C-BE32-E72D297353CC}">
                  <c16:uniqueId val="{00000016-F085-4337-B9EA-365482DC1CC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'G&amp;R'!$A$2:$A$6</c:f>
              <c:strCache>
                <c:ptCount val="5"/>
                <c:pt idx="0">
                  <c:v>G&amp;R 1</c:v>
                </c:pt>
                <c:pt idx="1">
                  <c:v>G&amp;R 2</c:v>
                </c:pt>
                <c:pt idx="2">
                  <c:v>G&amp;R 3</c:v>
                </c:pt>
                <c:pt idx="3">
                  <c:v>G&amp;R 4</c:v>
                </c:pt>
                <c:pt idx="4">
                  <c:v>Insgesamt</c:v>
                </c:pt>
              </c:strCache>
            </c:strRef>
          </c:cat>
          <c:val>
            <c:numRef>
              <c:f>'G&amp;R'!$E$2:$E$6</c:f>
              <c:numCache>
                <c:formatCode>0</c:formatCode>
                <c:ptCount val="5"/>
                <c:pt idx="0">
                  <c:v>25</c:v>
                </c:pt>
                <c:pt idx="1">
                  <c:v>0</c:v>
                </c:pt>
                <c:pt idx="2" formatCode="0.0">
                  <c:v>45.5</c:v>
                </c:pt>
                <c:pt idx="3">
                  <c:v>75</c:v>
                </c:pt>
                <c:pt idx="4">
                  <c:v>34</c:v>
                </c:pt>
              </c:numCache>
            </c:numRef>
          </c:val>
          <c:extLst>
            <c:ext xmlns:c16="http://schemas.microsoft.com/office/drawing/2014/chart" uri="{C3380CC4-5D6E-409C-BE32-E72D297353CC}">
              <c16:uniqueId val="{00000017-F085-4337-B9EA-365482DC1CC7}"/>
            </c:ext>
          </c:extLst>
        </c:ser>
        <c:ser>
          <c:idx val="4"/>
          <c:order val="4"/>
          <c:tx>
            <c:strRef>
              <c:f>'G&amp;R'!$F$1</c:f>
              <c:strCache>
                <c:ptCount val="1"/>
                <c:pt idx="0">
                  <c:v>Gesamtkollektiv (n = 209) Hörerhalt </c:v>
                </c:pt>
              </c:strCache>
            </c:strRef>
          </c:tx>
          <c:spPr>
            <a:solidFill>
              <a:srgbClr val="FF0000"/>
            </a:solidFill>
            <a:ln>
              <a:noFill/>
            </a:ln>
            <a:effectLst/>
          </c:spPr>
          <c:invertIfNegative val="0"/>
          <c:dLbls>
            <c:dLbl>
              <c:idx val="0"/>
              <c:layout>
                <c:manualLayout>
                  <c:x val="8.125919244614547E-8"/>
                  <c:y val="2.044989775051124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9B9B843F-0D3F-4338-89EB-B009F6322DA9}" type="VALUE">
                      <a:rPr lang="en-US"/>
                      <a:pPr>
                        <a:defRPr/>
                      </a:pPr>
                      <a:t>[WERT]</a:t>
                    </a:fld>
                    <a:endParaRPr lang="en-US"/>
                  </a:p>
                  <a:p>
                    <a:pPr>
                      <a:defRPr/>
                    </a:pPr>
                    <a:r>
                      <a:rPr lang="en-US" sz="800"/>
                      <a:t>(42/60)</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8679050567595443E-2"/>
                      <c:h val="0.15535803423345088"/>
                    </c:manualLayout>
                  </c15:layout>
                  <c15:dlblFieldTable/>
                  <c15:showDataLabelsRange val="0"/>
                </c:ext>
                <c:ext xmlns:c16="http://schemas.microsoft.com/office/drawing/2014/chart" uri="{C3380CC4-5D6E-409C-BE32-E72D297353CC}">
                  <c16:uniqueId val="{00000018-F085-4337-B9EA-365482DC1CC7}"/>
                </c:ext>
              </c:extLst>
            </c:dLbl>
            <c:dLbl>
              <c:idx val="1"/>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848B0BBA-E0A4-446E-8E6E-04F844DED47D}" type="VALUE">
                      <a:rPr lang="en-US"/>
                      <a:pPr>
                        <a:defRPr>
                          <a:solidFill>
                            <a:schemeClr val="tx1">
                              <a:lumMod val="75000"/>
                              <a:lumOff val="25000"/>
                            </a:schemeClr>
                          </a:solidFill>
                        </a:defRPr>
                      </a:pPr>
                      <a:t>[WERT]</a:t>
                    </a:fld>
                    <a:endParaRPr lang="en-US"/>
                  </a:p>
                  <a:p>
                    <a:pPr>
                      <a:defRPr>
                        <a:solidFill>
                          <a:schemeClr val="tx1">
                            <a:lumMod val="75000"/>
                            <a:lumOff val="25000"/>
                          </a:schemeClr>
                        </a:solidFill>
                      </a:defRPr>
                    </a:pPr>
                    <a:r>
                      <a:rPr lang="en-US" sz="800"/>
                      <a:t>(11/17)</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dlblFieldTable/>
                  <c15:showDataLabelsRange val="0"/>
                </c:ext>
                <c:ext xmlns:c16="http://schemas.microsoft.com/office/drawing/2014/chart" uri="{C3380CC4-5D6E-409C-BE32-E72D297353CC}">
                  <c16:uniqueId val="{00000019-F085-4337-B9EA-365482DC1CC7}"/>
                </c:ext>
              </c:extLst>
            </c:dLbl>
            <c:dLbl>
              <c:idx val="2"/>
              <c:layout>
                <c:manualLayout>
                  <c:x val="2.0639834881320948E-3"/>
                  <c:y val="1.226993865030674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97FC492F-8F7A-45EF-80E8-8E4AB86ADC43}" type="VALUE">
                      <a:rPr lang="en-US"/>
                      <a:pPr>
                        <a:defRPr/>
                      </a:pPr>
                      <a:t>[WERT]</a:t>
                    </a:fld>
                    <a:endParaRPr lang="en-US"/>
                  </a:p>
                  <a:p>
                    <a:pPr>
                      <a:defRPr/>
                    </a:pPr>
                    <a:r>
                      <a:rPr lang="en-US" sz="800"/>
                      <a:t>(13/22)</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248710010319917E-2"/>
                      <c:h val="0.11854821828253063"/>
                    </c:manualLayout>
                  </c15:layout>
                  <c15:dlblFieldTable/>
                  <c15:showDataLabelsRange val="0"/>
                </c:ext>
                <c:ext xmlns:c16="http://schemas.microsoft.com/office/drawing/2014/chart" uri="{C3380CC4-5D6E-409C-BE32-E72D297353CC}">
                  <c16:uniqueId val="{0000001A-F085-4337-B9EA-365482DC1CC7}"/>
                </c:ext>
              </c:extLst>
            </c:dLbl>
            <c:dLbl>
              <c:idx val="3"/>
              <c:layout>
                <c:manualLayout>
                  <c:x val="8.125919244614547E-8"/>
                  <c:y val="3.6809976973737106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29148504-35D1-4955-9BF9-18412B0FA67E}" type="VALUE">
                      <a:rPr lang="en-US"/>
                      <a:pPr>
                        <a:defRPr/>
                      </a:pPr>
                      <a:t>[WERT]</a:t>
                    </a:fld>
                    <a:endParaRPr lang="en-US"/>
                  </a:p>
                  <a:p>
                    <a:pPr>
                      <a:defRPr/>
                    </a:pPr>
                    <a:r>
                      <a:rPr lang="en-US" sz="800"/>
                      <a:t>(2/7)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6.2167182662538692E-2"/>
                      <c:h val="0.15126805468334861"/>
                    </c:manualLayout>
                  </c15:layout>
                  <c15:dlblFieldTable/>
                  <c15:showDataLabelsRange val="0"/>
                </c:ext>
                <c:ext xmlns:c16="http://schemas.microsoft.com/office/drawing/2014/chart" uri="{C3380CC4-5D6E-409C-BE32-E72D297353CC}">
                  <c16:uniqueId val="{0000001B-F085-4337-B9EA-365482DC1CC7}"/>
                </c:ext>
              </c:extLst>
            </c:dLbl>
            <c:dLbl>
              <c:idx val="4"/>
              <c:layout>
                <c:manualLayout>
                  <c:x val="1.6776478148981231E-2"/>
                  <c:y val="2.615909339457567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0B570779-9D81-4DFF-8903-3381A624E4B6}" type="VALUE">
                      <a:rPr lang="en-US"/>
                      <a:pPr>
                        <a:defRPr/>
                      </a:pPr>
                      <a:t>[WERT]</a:t>
                    </a:fld>
                    <a:endParaRPr lang="en-US"/>
                  </a:p>
                  <a:p>
                    <a:pPr>
                      <a:defRPr/>
                    </a:pPr>
                    <a:r>
                      <a:rPr lang="en-US" sz="800"/>
                      <a:t>(68/106)</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9.9848038811683887E-2"/>
                      <c:h val="0.13490813648293962"/>
                    </c:manualLayout>
                  </c15:layout>
                  <c15:dlblFieldTable/>
                  <c15:showDataLabelsRange val="0"/>
                </c:ext>
                <c:ext xmlns:c16="http://schemas.microsoft.com/office/drawing/2014/chart" uri="{C3380CC4-5D6E-409C-BE32-E72D297353CC}">
                  <c16:uniqueId val="{0000001C-F085-4337-B9EA-365482DC1CC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'G&amp;R'!$F$2:$F$6</c:f>
              <c:numCache>
                <c:formatCode>0</c:formatCode>
                <c:ptCount val="5"/>
                <c:pt idx="0">
                  <c:v>70</c:v>
                </c:pt>
                <c:pt idx="1">
                  <c:v>65</c:v>
                </c:pt>
                <c:pt idx="2">
                  <c:v>59</c:v>
                </c:pt>
                <c:pt idx="3">
                  <c:v>29</c:v>
                </c:pt>
                <c:pt idx="4">
                  <c:v>64</c:v>
                </c:pt>
              </c:numCache>
            </c:numRef>
          </c:val>
          <c:extLst>
            <c:ext xmlns:c16="http://schemas.microsoft.com/office/drawing/2014/chart" uri="{C3380CC4-5D6E-409C-BE32-E72D297353CC}">
              <c16:uniqueId val="{0000001D-F085-4337-B9EA-365482DC1CC7}"/>
            </c:ext>
          </c:extLst>
        </c:ser>
        <c:ser>
          <c:idx val="5"/>
          <c:order val="5"/>
          <c:tx>
            <c:strRef>
              <c:f>'G&amp;R'!$G$1</c:f>
              <c:strCache>
                <c:ptCount val="1"/>
                <c:pt idx="0">
                  <c:v>Gesamtkollektiv (n = 209) Ertaubung </c:v>
                </c:pt>
              </c:strCache>
            </c:strRef>
          </c:tx>
          <c:spPr>
            <a:solidFill>
              <a:srgbClr val="FF5050"/>
            </a:solidFill>
            <a:ln>
              <a:noFill/>
            </a:ln>
            <a:effectLst/>
          </c:spPr>
          <c:invertIfNegative val="0"/>
          <c:dLbls>
            <c:dLbl>
              <c:idx val="0"/>
              <c:layout>
                <c:manualLayout>
                  <c:x val="6.1919504643962852E-3"/>
                  <c:y val="1.2270099673123681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DD446573-03C3-40BA-8AC3-5C3A8EB596FD}" type="VALUE">
                      <a:rPr lang="en-US"/>
                      <a:pPr>
                        <a:defRPr/>
                      </a:pPr>
                      <a:t>[WERT]</a:t>
                    </a:fld>
                    <a:endParaRPr lang="en-US"/>
                  </a:p>
                  <a:p>
                    <a:pPr>
                      <a:defRPr/>
                    </a:pPr>
                    <a:r>
                      <a:rPr lang="en-US" sz="800"/>
                      <a:t>(10/60)</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8.0743034055727553E-2"/>
                      <c:h val="0.13490813648293962"/>
                    </c:manualLayout>
                  </c15:layout>
                  <c15:dlblFieldTable/>
                  <c15:showDataLabelsRange val="0"/>
                </c:ext>
                <c:ext xmlns:c16="http://schemas.microsoft.com/office/drawing/2014/chart" uri="{C3380CC4-5D6E-409C-BE32-E72D297353CC}">
                  <c16:uniqueId val="{0000001E-F085-4337-B9EA-365482DC1CC7}"/>
                </c:ext>
              </c:extLst>
            </c:dLbl>
            <c:dLbl>
              <c:idx val="1"/>
              <c:layout>
                <c:manualLayout>
                  <c:x val="6.1920317235887312E-3"/>
                  <c:y val="1.226993865030674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E17495B8-EADD-4BB8-9A08-D3E380E9A612}" type="VALUE">
                      <a:rPr lang="en-US"/>
                      <a:pPr>
                        <a:defRPr/>
                      </a:pPr>
                      <a:t>[WERT]</a:t>
                    </a:fld>
                    <a:endParaRPr lang="en-US"/>
                  </a:p>
                  <a:p>
                    <a:pPr>
                      <a:defRPr/>
                    </a:pPr>
                    <a:r>
                      <a:rPr lang="en-US" sz="800"/>
                      <a:t>(4/17)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6.3828608111292581E-2"/>
                      <c:h val="0.11854821828253063"/>
                    </c:manualLayout>
                  </c15:layout>
                  <c15:dlblFieldTable/>
                  <c15:showDataLabelsRange val="0"/>
                </c:ext>
                <c:ext xmlns:c16="http://schemas.microsoft.com/office/drawing/2014/chart" uri="{C3380CC4-5D6E-409C-BE32-E72D297353CC}">
                  <c16:uniqueId val="{0000001F-F085-4337-B9EA-365482DC1CC7}"/>
                </c:ext>
              </c:extLst>
            </c:dLbl>
            <c:dLbl>
              <c:idx val="2"/>
              <c:layout>
                <c:manualLayout>
                  <c:x val="6.1920317235886549E-3"/>
                  <c:y val="0"/>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4872FC5E-B050-4D51-B778-630E49236945}" type="VALUE">
                      <a:rPr lang="en-US"/>
                      <a:pPr>
                        <a:defRPr/>
                      </a:pPr>
                      <a:t>[WERT]</a:t>
                    </a:fld>
                    <a:endParaRPr lang="en-US"/>
                  </a:p>
                  <a:p>
                    <a:pPr>
                      <a:defRPr/>
                    </a:pPr>
                    <a:r>
                      <a:rPr lang="en-US" sz="800"/>
                      <a:t>(9/22)</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6.6295149638802883E-2"/>
                      <c:h val="0.10218830008212164"/>
                    </c:manualLayout>
                  </c15:layout>
                  <c15:dlblFieldTable/>
                  <c15:showDataLabelsRange val="0"/>
                </c:ext>
                <c:ext xmlns:c16="http://schemas.microsoft.com/office/drawing/2014/chart" uri="{C3380CC4-5D6E-409C-BE32-E72D297353CC}">
                  <c16:uniqueId val="{00000020-F085-4337-B9EA-365482DC1CC7}"/>
                </c:ext>
              </c:extLst>
            </c:dLbl>
            <c:dLbl>
              <c:idx val="3"/>
              <c:layout>
                <c:manualLayout>
                  <c:x val="2.3521110196400409E-3"/>
                  <c:y val="1.9214648950131218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3FAA1514-9F53-40A0-A1C2-1E94C49C184F}" type="VALUE">
                      <a:rPr lang="en-US"/>
                      <a:pPr>
                        <a:defRPr/>
                      </a:pPr>
                      <a:t>[WERT]</a:t>
                    </a:fld>
                    <a:endParaRPr lang="en-US"/>
                  </a:p>
                  <a:p>
                    <a:pPr>
                      <a:defRPr/>
                    </a:pPr>
                    <a:r>
                      <a:rPr lang="en-US" sz="800"/>
                      <a:t>(5/7)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8039215686274508E-2"/>
                      <c:h val="0.13490813648293962"/>
                    </c:manualLayout>
                  </c15:layout>
                  <c15:dlblFieldTable/>
                  <c15:showDataLabelsRange val="0"/>
                </c:ext>
                <c:ext xmlns:c16="http://schemas.microsoft.com/office/drawing/2014/chart" uri="{C3380CC4-5D6E-409C-BE32-E72D297353CC}">
                  <c16:uniqueId val="{00000021-F085-4337-B9EA-365482DC1CC7}"/>
                </c:ext>
              </c:extLst>
            </c:dLbl>
            <c:dLbl>
              <c:idx val="4"/>
              <c:layout>
                <c:manualLayout>
                  <c:x val="6.1920317235887312E-3"/>
                  <c:y val="2.8630017873532605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70A86234-6AD5-441F-A0D8-B96CDEDACAA6}" type="VALUE">
                      <a:rPr lang="en-US"/>
                      <a:pPr>
                        <a:defRPr/>
                      </a:pPr>
                      <a:t>[WERT]</a:t>
                    </a:fld>
                    <a:endParaRPr lang="en-US"/>
                  </a:p>
                  <a:p>
                    <a:pPr>
                      <a:defRPr/>
                    </a:pPr>
                    <a:r>
                      <a:rPr lang="en-US" sz="800"/>
                      <a:t>(28/106)</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8.8998968008255921E-2"/>
                      <c:h val="0.15944801378355311"/>
                    </c:manualLayout>
                  </c15:layout>
                  <c15:dlblFieldTable/>
                  <c15:showDataLabelsRange val="0"/>
                </c:ext>
                <c:ext xmlns:c16="http://schemas.microsoft.com/office/drawing/2014/chart" uri="{C3380CC4-5D6E-409C-BE32-E72D297353CC}">
                  <c16:uniqueId val="{00000022-F085-4337-B9EA-365482DC1CC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'G&amp;R'!$G$2:$G$6</c:f>
              <c:numCache>
                <c:formatCode>0.0</c:formatCode>
                <c:ptCount val="5"/>
                <c:pt idx="0" formatCode="0">
                  <c:v>17</c:v>
                </c:pt>
                <c:pt idx="1">
                  <c:v>23.5</c:v>
                </c:pt>
                <c:pt idx="2" formatCode="0">
                  <c:v>41</c:v>
                </c:pt>
                <c:pt idx="3" formatCode="0">
                  <c:v>71</c:v>
                </c:pt>
                <c:pt idx="4" formatCode="0">
                  <c:v>26</c:v>
                </c:pt>
              </c:numCache>
            </c:numRef>
          </c:val>
          <c:extLst>
            <c:ext xmlns:c16="http://schemas.microsoft.com/office/drawing/2014/chart" uri="{C3380CC4-5D6E-409C-BE32-E72D297353CC}">
              <c16:uniqueId val="{00000023-F085-4337-B9EA-365482DC1CC7}"/>
            </c:ext>
          </c:extLst>
        </c:ser>
        <c:dLbls>
          <c:showLegendKey val="0"/>
          <c:showVal val="1"/>
          <c:showCatName val="0"/>
          <c:showSerName val="0"/>
          <c:showPercent val="0"/>
          <c:showBubbleSize val="0"/>
        </c:dLbls>
        <c:gapWidth val="150"/>
        <c:axId val="347916112"/>
        <c:axId val="347914144"/>
      </c:barChart>
      <c:catAx>
        <c:axId val="347916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347914144"/>
        <c:crosses val="autoZero"/>
        <c:auto val="1"/>
        <c:lblAlgn val="ctr"/>
        <c:lblOffset val="100"/>
        <c:noMultiLvlLbl val="0"/>
      </c:catAx>
      <c:valAx>
        <c:axId val="347914144"/>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Anteil in</a:t>
                </a:r>
                <a:r>
                  <a:rPr lang="de-DE" baseline="0"/>
                  <a:t> Prozent</a:t>
                </a:r>
                <a:endParaRPr lang="de-DE"/>
              </a:p>
            </c:rich>
          </c:tx>
          <c:layout>
            <c:manualLayout>
              <c:xMode val="edge"/>
              <c:yMode val="edge"/>
              <c:x val="1.163813420182409E-2"/>
              <c:y val="0.3014610673665791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347916112"/>
        <c:crosses val="autoZero"/>
        <c:crossBetween val="between"/>
      </c:valAx>
      <c:spPr>
        <a:noFill/>
        <a:ln>
          <a:noFill/>
        </a:ln>
        <a:effectLst/>
      </c:spPr>
    </c:plotArea>
    <c:legend>
      <c:legendPos val="b"/>
      <c:layout>
        <c:manualLayout>
          <c:xMode val="edge"/>
          <c:yMode val="edge"/>
          <c:x val="5.1140439289118107E-2"/>
          <c:y val="0.84509154147142651"/>
          <c:w val="0.94885956071088207"/>
          <c:h val="0.1319028066276991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845230168879703E-2"/>
          <c:y val="3.4484881170675587E-2"/>
          <c:w val="0.90715476983112031"/>
          <c:h val="0.72335464594340848"/>
        </c:manualLayout>
      </c:layout>
      <c:barChart>
        <c:barDir val="col"/>
        <c:grouping val="clustered"/>
        <c:varyColors val="0"/>
        <c:ser>
          <c:idx val="0"/>
          <c:order val="0"/>
          <c:tx>
            <c:strRef>
              <c:f>BAEP!$B$1</c:f>
              <c:strCache>
                <c:ptCount val="1"/>
                <c:pt idx="0">
                  <c:v>≤ 18 Jahre (n = 103) Hörerhalt</c:v>
                </c:pt>
              </c:strCache>
            </c:strRef>
          </c:tx>
          <c:spPr>
            <a:solidFill>
              <a:schemeClr val="accent1"/>
            </a:solidFill>
            <a:ln>
              <a:noFill/>
            </a:ln>
            <a:effectLst/>
          </c:spPr>
          <c:invertIfNegative val="0"/>
          <c:dLbls>
            <c:dLbl>
              <c:idx val="0"/>
              <c:layout>
                <c:manualLayout>
                  <c:x val="-3.5280739266641417E-3"/>
                  <c:y val="3.5279994843755037E-3"/>
                </c:manualLayout>
              </c:layout>
              <c:tx>
                <c:rich>
                  <a:bodyPr/>
                  <a:lstStyle/>
                  <a:p>
                    <a:r>
                      <a:rPr lang="en-US"/>
                      <a:t>36</a:t>
                    </a:r>
                  </a:p>
                  <a:p>
                    <a:r>
                      <a:rPr lang="en-US" sz="800"/>
                      <a:t>(5/14)</a:t>
                    </a:r>
                  </a:p>
                  <a:p>
                    <a:endParaRPr lang="en-US"/>
                  </a:p>
                </c:rich>
              </c:tx>
              <c:showLegendKey val="0"/>
              <c:showVal val="1"/>
              <c:showCatName val="0"/>
              <c:showSerName val="0"/>
              <c:showPercent val="0"/>
              <c:showBubbleSize val="0"/>
              <c:extLst>
                <c:ext xmlns:c15="http://schemas.microsoft.com/office/drawing/2012/chart" uri="{CE6537A1-D6FC-4f65-9D91-7224C49458BB}">
                  <c15:layout>
                    <c:manualLayout>
                      <c:w val="7.5549805950840862E-2"/>
                      <c:h val="8.8093138119597819E-2"/>
                    </c:manualLayout>
                  </c15:layout>
                  <c15:showDataLabelsRange val="0"/>
                </c:ext>
                <c:ext xmlns:c16="http://schemas.microsoft.com/office/drawing/2014/chart" uri="{C3380CC4-5D6E-409C-BE32-E72D297353CC}">
                  <c16:uniqueId val="{00000000-649C-4432-A815-EEC26C841909}"/>
                </c:ext>
              </c:extLst>
            </c:dLbl>
            <c:dLbl>
              <c:idx val="1"/>
              <c:tx>
                <c:rich>
                  <a:bodyPr/>
                  <a:lstStyle/>
                  <a:p>
                    <a:fld id="{8A9E02A2-ABBE-48BA-90F5-81FFD5B29AB6}" type="VALUE">
                      <a:rPr lang="en-US"/>
                      <a:pPr/>
                      <a:t>[WERT]</a:t>
                    </a:fld>
                    <a:endParaRPr lang="en-US"/>
                  </a:p>
                  <a:p>
                    <a:r>
                      <a:rPr lang="en-US" sz="800"/>
                      <a:t>(25/36)</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649C-4432-A815-EEC26C841909}"/>
                </c:ext>
              </c:extLst>
            </c:dLbl>
            <c:dLbl>
              <c:idx val="2"/>
              <c:layout>
                <c:manualLayout>
                  <c:x val="-5.8802775491003179E-3"/>
                  <c:y val="2.4226563255309291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7B8F6FC5-A95E-467B-9F68-5D5ADD4FB6FC}"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(3/6)</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6.1437139833000115E-2"/>
                      <c:h val="0.11989773447486868"/>
                    </c:manualLayout>
                  </c15:layout>
                  <c15:dlblFieldTable/>
                  <c15:showDataLabelsRange val="0"/>
                </c:ext>
                <c:ext xmlns:c16="http://schemas.microsoft.com/office/drawing/2014/chart" uri="{C3380CC4-5D6E-409C-BE32-E72D297353CC}">
                  <c16:uniqueId val="{00000002-649C-4432-A815-EEC26C841909}"/>
                </c:ext>
              </c:extLst>
            </c:dLbl>
            <c:dLbl>
              <c:idx val="3"/>
              <c:layout>
                <c:manualLayout>
                  <c:x val="-8.6243074432782728E-17"/>
                  <c:y val="6.8212824010913976E-3"/>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7FBBA8BB-A194-4726-9FE6-846A193D0A5D}"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(4/6)</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15:layout>
                    <c:manualLayout>
                      <c:w val="6.4906410984173254E-2"/>
                      <c:h val="9.5395634379263308E-2"/>
                    </c:manualLayout>
                  </c15:layout>
                  <c15:dlblFieldTable/>
                  <c15:showDataLabelsRange val="0"/>
                </c:ext>
                <c:ext xmlns:c16="http://schemas.microsoft.com/office/drawing/2014/chart" uri="{C3380CC4-5D6E-409C-BE32-E72D297353CC}">
                  <c16:uniqueId val="{00000003-649C-4432-A815-EEC26C841909}"/>
                </c:ext>
              </c:extLst>
            </c:dLbl>
            <c:dLbl>
              <c:idx val="4"/>
              <c:layout>
                <c:manualLayout>
                  <c:x val="-4.7042220392800819E-3"/>
                  <c:y val="6.8212824010913898E-3"/>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41447BDF-781B-4E65-B986-5ED1A5C88201}"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(37/62)</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8.9662472068681637E-2"/>
                      <c:h val="9.5446928274484102E-2"/>
                    </c:manualLayout>
                  </c15:layout>
                  <c15:dlblFieldTable/>
                  <c15:showDataLabelsRange val="0"/>
                </c:ext>
                <c:ext xmlns:c16="http://schemas.microsoft.com/office/drawing/2014/chart" uri="{C3380CC4-5D6E-409C-BE32-E72D297353CC}">
                  <c16:uniqueId val="{00000004-649C-4432-A815-EEC26C841909}"/>
                </c:ext>
              </c:extLst>
            </c:dLbl>
            <c:spPr>
              <a:noFill/>
              <a:ln>
                <a:noFill/>
              </a:ln>
              <a:effectLst/>
            </c:spPr>
            <c:txPr>
              <a:bodyPr rot="0" spcFirstLastPara="1" vertOverflow="ellipsis" vert="horz" wrap="square" lIns="38100" tIns="19050" rIns="38100" bIns="19050" anchor="ctr" anchorCtr="1">
                <a:spAutoFit/>
              </a:bodyPr>
              <a:lstStyle/>
              <a:p>
                <a:pPr>
                  <a:defRPr lang="de-DE" sz="900" b="0" i="0" u="none" strike="noStrike" kern="1200" baseline="0">
                    <a:solidFill>
                      <a:schemeClr val="tx1">
                        <a:lumMod val="65000"/>
                        <a:lumOff val="3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BAEP!$A$2:$A$6</c:f>
              <c:strCache>
                <c:ptCount val="5"/>
                <c:pt idx="0">
                  <c:v>B1</c:v>
                </c:pt>
                <c:pt idx="1">
                  <c:v>B2</c:v>
                </c:pt>
                <c:pt idx="2">
                  <c:v>B3</c:v>
                </c:pt>
                <c:pt idx="3">
                  <c:v>B4</c:v>
                </c:pt>
                <c:pt idx="4">
                  <c:v>Insgesamt</c:v>
                </c:pt>
              </c:strCache>
            </c:strRef>
          </c:cat>
          <c:val>
            <c:numRef>
              <c:f>BAEP!$B$2:$B$6</c:f>
              <c:numCache>
                <c:formatCode>0</c:formatCode>
                <c:ptCount val="5"/>
                <c:pt idx="0">
                  <c:v>36</c:v>
                </c:pt>
                <c:pt idx="1">
                  <c:v>69</c:v>
                </c:pt>
                <c:pt idx="2">
                  <c:v>50</c:v>
                </c:pt>
                <c:pt idx="3">
                  <c:v>67</c:v>
                </c:pt>
                <c:pt idx="4">
                  <c:v>60</c:v>
                </c:pt>
              </c:numCache>
            </c:numRef>
          </c:val>
          <c:extLst>
            <c:ext xmlns:c16="http://schemas.microsoft.com/office/drawing/2014/chart" uri="{C3380CC4-5D6E-409C-BE32-E72D297353CC}">
              <c16:uniqueId val="{00000005-649C-4432-A815-EEC26C841909}"/>
            </c:ext>
          </c:extLst>
        </c:ser>
        <c:ser>
          <c:idx val="1"/>
          <c:order val="1"/>
          <c:tx>
            <c:strRef>
              <c:f>BAEP!$C$1</c:f>
              <c:strCache>
                <c:ptCount val="1"/>
                <c:pt idx="0">
                  <c:v>≤ 18 Jahre (n = 103) Ertaubung </c:v>
                </c:pt>
              </c:strCache>
            </c:strRef>
          </c:tx>
          <c:spPr>
            <a:solidFill>
              <a:schemeClr val="accent1">
                <a:lumMod val="60000"/>
                <a:lumOff val="40000"/>
              </a:schemeClr>
            </a:solidFill>
            <a:ln>
              <a:noFill/>
            </a:ln>
            <a:effectLst/>
          </c:spPr>
          <c:invertIfNegative val="0"/>
          <c:dLbls>
            <c:dLbl>
              <c:idx val="0"/>
              <c:layout>
                <c:manualLayout>
                  <c:x val="5.6869229109503729E-3"/>
                  <c:y val="0"/>
                </c:manualLayout>
              </c:layout>
              <c:tx>
                <c:rich>
                  <a:bodyPr/>
                  <a:lstStyle/>
                  <a:p>
                    <a:fld id="{CCBA72AD-3746-47E2-93C3-7AC9F430F62A}" type="VALUE">
                      <a:rPr lang="en-US"/>
                      <a:pPr/>
                      <a:t>[WERT]</a:t>
                    </a:fld>
                    <a:endParaRPr lang="en-US"/>
                  </a:p>
                  <a:p>
                    <a:r>
                      <a:rPr lang="en-US" sz="800"/>
                      <a:t>(4/14)</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649C-4432-A815-EEC26C841909}"/>
                </c:ext>
              </c:extLst>
            </c:dLbl>
            <c:dLbl>
              <c:idx val="1"/>
              <c:layout>
                <c:manualLayout>
                  <c:x val="-2.5455582605861202E-3"/>
                  <c:y val="2.201864304820015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4065A590-CBF6-4FDF-8346-32A275A50A99}"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(5/36)</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7.5549805950840862E-2"/>
                      <c:h val="8.8146196401759538E-2"/>
                    </c:manualLayout>
                  </c15:layout>
                  <c15:dlblFieldTable/>
                  <c15:showDataLabelsRange val="0"/>
                </c:ext>
                <c:ext xmlns:c16="http://schemas.microsoft.com/office/drawing/2014/chart" uri="{C3380CC4-5D6E-409C-BE32-E72D297353CC}">
                  <c16:uniqueId val="{00000007-649C-4432-A815-EEC26C841909}"/>
                </c:ext>
              </c:extLst>
            </c:dLbl>
            <c:dLbl>
              <c:idx val="2"/>
              <c:layout>
                <c:manualLayout>
                  <c:x val="4.0513723271359582E-3"/>
                  <c:y val="2.807126991134468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EA89CC75-3532-4101-BFB4-E032946D63C9}"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(1/6)</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6.1437139833000115E-2"/>
                      <c:h val="9.8730006123040892E-2"/>
                    </c:manualLayout>
                  </c15:layout>
                  <c15:dlblFieldTable/>
                  <c15:showDataLabelsRange val="0"/>
                </c:ext>
                <c:ext xmlns:c16="http://schemas.microsoft.com/office/drawing/2014/chart" uri="{C3380CC4-5D6E-409C-BE32-E72D297353CC}">
                  <c16:uniqueId val="{00000008-649C-4432-A815-EEC26C841909}"/>
                </c:ext>
              </c:extLst>
            </c:dLbl>
            <c:dLbl>
              <c:idx val="3"/>
              <c:layout>
                <c:manualLayout>
                  <c:x val="2.2413580755658198E-3"/>
                  <c:y val="2.6106712786413293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5631A28D-CA01-44DE-9F09-31C972B1B65E}"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(2/6)</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5.9085028813359988E-2"/>
                      <c:h val="0.12342578715850676"/>
                    </c:manualLayout>
                  </c15:layout>
                  <c15:dlblFieldTable/>
                  <c15:showDataLabelsRange val="0"/>
                </c:ext>
                <c:ext xmlns:c16="http://schemas.microsoft.com/office/drawing/2014/chart" uri="{C3380CC4-5D6E-409C-BE32-E72D297353CC}">
                  <c16:uniqueId val="{00000009-649C-4432-A815-EEC26C841909}"/>
                </c:ext>
              </c:extLst>
            </c:dLbl>
            <c:dLbl>
              <c:idx val="4"/>
              <c:layout>
                <c:manualLayout>
                  <c:x val="-2.371001990034087E-3"/>
                  <c:y val="1.7053340279941133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FD03F48A-8DAB-4014-9425-DF4C5A76379C}"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(12/62)</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10847936022580265"/>
                      <c:h val="0.1090894930766669"/>
                    </c:manualLayout>
                  </c15:layout>
                  <c15:dlblFieldTable/>
                  <c15:showDataLabelsRange val="0"/>
                </c:ext>
                <c:ext xmlns:c16="http://schemas.microsoft.com/office/drawing/2014/chart" uri="{C3380CC4-5D6E-409C-BE32-E72D297353CC}">
                  <c16:uniqueId val="{0000000A-649C-4432-A815-EEC26C841909}"/>
                </c:ext>
              </c:extLst>
            </c:dLbl>
            <c:spPr>
              <a:noFill/>
              <a:ln>
                <a:noFill/>
              </a:ln>
              <a:effectLst/>
            </c:spPr>
            <c:txPr>
              <a:bodyPr rot="0" spcFirstLastPara="1" vertOverflow="ellipsis" vert="horz" wrap="square" lIns="38100" tIns="19050" rIns="38100" bIns="19050" anchor="ctr" anchorCtr="1">
                <a:spAutoFit/>
              </a:bodyPr>
              <a:lstStyle/>
              <a:p>
                <a:pPr>
                  <a:defRPr lang="de-DE" sz="900" b="0" i="0" u="none" strike="noStrike" kern="1200" baseline="0">
                    <a:solidFill>
                      <a:schemeClr val="tx1">
                        <a:lumMod val="65000"/>
                        <a:lumOff val="3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BAEP!$A$2:$A$6</c:f>
              <c:strCache>
                <c:ptCount val="5"/>
                <c:pt idx="0">
                  <c:v>B1</c:v>
                </c:pt>
                <c:pt idx="1">
                  <c:v>B2</c:v>
                </c:pt>
                <c:pt idx="2">
                  <c:v>B3</c:v>
                </c:pt>
                <c:pt idx="3">
                  <c:v>B4</c:v>
                </c:pt>
                <c:pt idx="4">
                  <c:v>Insgesamt</c:v>
                </c:pt>
              </c:strCache>
            </c:strRef>
          </c:cat>
          <c:val>
            <c:numRef>
              <c:f>BAEP!$C$2:$C$6</c:f>
              <c:numCache>
                <c:formatCode>0</c:formatCode>
                <c:ptCount val="5"/>
                <c:pt idx="0">
                  <c:v>29</c:v>
                </c:pt>
                <c:pt idx="1">
                  <c:v>14</c:v>
                </c:pt>
                <c:pt idx="2">
                  <c:v>17</c:v>
                </c:pt>
                <c:pt idx="3">
                  <c:v>33</c:v>
                </c:pt>
                <c:pt idx="4">
                  <c:v>19</c:v>
                </c:pt>
              </c:numCache>
            </c:numRef>
          </c:val>
          <c:extLst>
            <c:ext xmlns:c16="http://schemas.microsoft.com/office/drawing/2014/chart" uri="{C3380CC4-5D6E-409C-BE32-E72D297353CC}">
              <c16:uniqueId val="{0000000B-649C-4432-A815-EEC26C841909}"/>
            </c:ext>
          </c:extLst>
        </c:ser>
        <c:ser>
          <c:idx val="2"/>
          <c:order val="2"/>
          <c:tx>
            <c:strRef>
              <c:f>BAEP!$D$1</c:f>
              <c:strCache>
                <c:ptCount val="1"/>
                <c:pt idx="0">
                  <c:v> &gt; 18 Jahre (n = 68) Hörerhalt </c:v>
                </c:pt>
              </c:strCache>
            </c:strRef>
          </c:tx>
          <c:spPr>
            <a:solidFill>
              <a:schemeClr val="accent3"/>
            </a:solidFill>
            <a:ln>
              <a:noFill/>
            </a:ln>
            <a:effectLst/>
          </c:spPr>
          <c:invertIfNegative val="0"/>
          <c:dLbls>
            <c:dLbl>
              <c:idx val="0"/>
              <c:layout>
                <c:manualLayout>
                  <c:x val="-2.1560768608195682E-17"/>
                  <c:y val="-7.815962460585261E-18"/>
                </c:manualLayout>
              </c:layout>
              <c:tx>
                <c:rich>
                  <a:bodyPr/>
                  <a:lstStyle/>
                  <a:p>
                    <a:fld id="{D61C0606-F9A8-4D1A-9256-E3D73562B14E}" type="VALUE">
                      <a:rPr lang="en-US"/>
                      <a:pPr/>
                      <a:t>[WERT]</a:t>
                    </a:fld>
                    <a:endParaRPr lang="en-US"/>
                  </a:p>
                  <a:p>
                    <a:r>
                      <a:rPr lang="en-US" sz="800"/>
                      <a:t>(2/3</a:t>
                    </a:r>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649C-4432-A815-EEC26C841909}"/>
                </c:ext>
              </c:extLst>
            </c:dLbl>
            <c:dLbl>
              <c:idx val="1"/>
              <c:layout>
                <c:manualLayout>
                  <c:x val="-8.3187218460840893E-3"/>
                  <c:y val="1.255136950286519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CE7D92AF-189E-4D83-9A28-1ADFEF09DAC8}"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(9/15)</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15:layout>
                    <c:manualLayout>
                      <c:w val="8.8578166989269527E-2"/>
                      <c:h val="9.6132663490189868E-2"/>
                    </c:manualLayout>
                  </c15:layout>
                  <c15:dlblFieldTable/>
                  <c15:showDataLabelsRange val="0"/>
                </c:ext>
                <c:ext xmlns:c16="http://schemas.microsoft.com/office/drawing/2014/chart" uri="{C3380CC4-5D6E-409C-BE32-E72D297353CC}">
                  <c16:uniqueId val="{0000000D-649C-4432-A815-EEC26C841909}"/>
                </c:ext>
              </c:extLst>
            </c:dLbl>
            <c:dLbl>
              <c:idx val="2"/>
              <c:layout>
                <c:manualLayout>
                  <c:x val="-5.8801849463042686E-3"/>
                  <c:y val="2.0237992931647495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2E855C04-32AB-4210-938A-D2D33E163237}"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(2/4)</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7.0845583911560608E-2"/>
                      <c:h val="0.1057860050917919"/>
                    </c:manualLayout>
                  </c15:layout>
                  <c15:dlblFieldTable/>
                  <c15:showDataLabelsRange val="0"/>
                </c:ext>
                <c:ext xmlns:c16="http://schemas.microsoft.com/office/drawing/2014/chart" uri="{C3380CC4-5D6E-409C-BE32-E72D297353CC}">
                  <c16:uniqueId val="{0000000E-649C-4432-A815-EEC26C841909}"/>
                </c:ext>
              </c:extLst>
            </c:dLbl>
            <c:dLbl>
              <c:idx val="3"/>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5BCDC18F-96CD-446A-9D3A-A96F4CCDA051}"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(3/5)</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F-649C-4432-A815-EEC26C841909}"/>
                </c:ext>
              </c:extLst>
            </c:dLbl>
            <c:dLbl>
              <c:idx val="4"/>
              <c:layout>
                <c:manualLayout>
                  <c:x val="4.7042220392802536E-3"/>
                  <c:y val="3.4106412005457026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5774BB10-C682-4B3F-87FD-A286B42BD823}"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(16/27)</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8.4958250029401383E-2"/>
                      <c:h val="0.13637462268103254"/>
                    </c:manualLayout>
                  </c15:layout>
                  <c15:dlblFieldTable/>
                  <c15:showDataLabelsRange val="0"/>
                </c:ext>
                <c:ext xmlns:c16="http://schemas.microsoft.com/office/drawing/2014/chart" uri="{C3380CC4-5D6E-409C-BE32-E72D297353CC}">
                  <c16:uniqueId val="{00000010-649C-4432-A815-EEC26C841909}"/>
                </c:ext>
              </c:extLst>
            </c:dLbl>
            <c:spPr>
              <a:noFill/>
              <a:ln>
                <a:noFill/>
              </a:ln>
              <a:effectLst/>
            </c:spPr>
            <c:txPr>
              <a:bodyPr rot="0" spcFirstLastPara="1" vertOverflow="ellipsis" vert="horz" wrap="square" lIns="38100" tIns="19050" rIns="38100" bIns="19050" anchor="ctr" anchorCtr="1">
                <a:spAutoFit/>
              </a:bodyPr>
              <a:lstStyle/>
              <a:p>
                <a:pPr>
                  <a:defRPr lang="de-DE" sz="900" b="0" i="0" u="none" strike="noStrike" kern="1200" baseline="0">
                    <a:solidFill>
                      <a:schemeClr val="tx1">
                        <a:lumMod val="65000"/>
                        <a:lumOff val="3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BAEP!$A$2:$A$6</c:f>
              <c:strCache>
                <c:ptCount val="5"/>
                <c:pt idx="0">
                  <c:v>B1</c:v>
                </c:pt>
                <c:pt idx="1">
                  <c:v>B2</c:v>
                </c:pt>
                <c:pt idx="2">
                  <c:v>B3</c:v>
                </c:pt>
                <c:pt idx="3">
                  <c:v>B4</c:v>
                </c:pt>
                <c:pt idx="4">
                  <c:v>Insgesamt</c:v>
                </c:pt>
              </c:strCache>
            </c:strRef>
          </c:cat>
          <c:val>
            <c:numRef>
              <c:f>BAEP!$D$2:$D$6</c:f>
              <c:numCache>
                <c:formatCode>0</c:formatCode>
                <c:ptCount val="5"/>
                <c:pt idx="0">
                  <c:v>67</c:v>
                </c:pt>
                <c:pt idx="1">
                  <c:v>60</c:v>
                </c:pt>
                <c:pt idx="2">
                  <c:v>50</c:v>
                </c:pt>
                <c:pt idx="3">
                  <c:v>60</c:v>
                </c:pt>
                <c:pt idx="4">
                  <c:v>59</c:v>
                </c:pt>
              </c:numCache>
            </c:numRef>
          </c:val>
          <c:extLst>
            <c:ext xmlns:c16="http://schemas.microsoft.com/office/drawing/2014/chart" uri="{C3380CC4-5D6E-409C-BE32-E72D297353CC}">
              <c16:uniqueId val="{00000011-649C-4432-A815-EEC26C841909}"/>
            </c:ext>
          </c:extLst>
        </c:ser>
        <c:ser>
          <c:idx val="3"/>
          <c:order val="3"/>
          <c:tx>
            <c:strRef>
              <c:f>BAEP!$E$1</c:f>
              <c:strCache>
                <c:ptCount val="1"/>
                <c:pt idx="0">
                  <c:v> &gt; 18 Jahre (n = 68) Etaubung </c:v>
                </c:pt>
              </c:strCache>
            </c:strRef>
          </c:tx>
          <c:spPr>
            <a:solidFill>
              <a:schemeClr val="accent3">
                <a:lumMod val="60000"/>
                <a:lumOff val="40000"/>
              </a:schemeClr>
            </a:solidFill>
            <a:ln>
              <a:noFill/>
            </a:ln>
            <a:effectLst/>
          </c:spPr>
          <c:invertIfNegative val="0"/>
          <c:dLbls>
            <c:dLbl>
              <c:idx val="0"/>
              <c:layout>
                <c:manualLayout>
                  <c:x val="3.1323821791475171E-3"/>
                  <c:y val="1.8758526603001365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DB2763A4-7904-40C8-BBF1-279480084E29}"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(0/3</a:t>
                    </a:r>
                    <a:r>
                      <a:rPr lang="en-US"/>
                      <a:t>)</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6.9528401740562157E-2"/>
                      <c:h val="8.5215004672846997E-2"/>
                    </c:manualLayout>
                  </c15:layout>
                  <c15:dlblFieldTable/>
                  <c15:showDataLabelsRange val="0"/>
                </c:ext>
                <c:ext xmlns:c16="http://schemas.microsoft.com/office/drawing/2014/chart" uri="{C3380CC4-5D6E-409C-BE32-E72D297353CC}">
                  <c16:uniqueId val="{00000012-649C-4432-A815-EEC26C841909}"/>
                </c:ext>
              </c:extLst>
            </c:dLbl>
            <c:dLbl>
              <c:idx val="1"/>
              <c:layout>
                <c:manualLayout>
                  <c:x val="3.8488500121772679E-3"/>
                  <c:y val="3.328087570226982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06FD0077-B2D9-40B8-8763-352E89491C95}"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(1/15)</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7.188051276020227E-2"/>
                      <c:h val="0.12342578715850676"/>
                    </c:manualLayout>
                  </c15:layout>
                  <c15:dlblFieldTable/>
                  <c15:showDataLabelsRange val="0"/>
                </c:ext>
                <c:ext xmlns:c16="http://schemas.microsoft.com/office/drawing/2014/chart" uri="{C3380CC4-5D6E-409C-BE32-E72D297353CC}">
                  <c16:uniqueId val="{00000013-649C-4432-A815-EEC26C841909}"/>
                </c:ext>
              </c:extLst>
            </c:dLbl>
            <c:dLbl>
              <c:idx val="2"/>
              <c:layout>
                <c:manualLayout>
                  <c:x val="1.0381977273421794E-2"/>
                  <c:y val="1.5875815840536281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FC157A5C-839A-4CEB-9B7A-ABB8E23C81ED}"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(2/4</a:t>
                    </a:r>
                    <a:r>
                      <a:rPr lang="en-US"/>
                      <a:t>)</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6.8493472891920482E-2"/>
                      <c:h val="8.8146196401759538E-2"/>
                    </c:manualLayout>
                  </c15:layout>
                  <c15:dlblFieldTable/>
                  <c15:showDataLabelsRange val="0"/>
                </c:ext>
                <c:ext xmlns:c16="http://schemas.microsoft.com/office/drawing/2014/chart" uri="{C3380CC4-5D6E-409C-BE32-E72D297353CC}">
                  <c16:uniqueId val="{00000014-649C-4432-A815-EEC26C841909}"/>
                </c:ext>
              </c:extLst>
            </c:dLbl>
            <c:dLbl>
              <c:idx val="3"/>
              <c:layout>
                <c:manualLayout>
                  <c:x val="-2.4818475369045292E-3"/>
                  <c:y val="6.8212824010914054E-3"/>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59C7CE7E-1034-48CD-AA7C-F2C7578C171F}"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(2/5)</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7.0845583911560608E-2"/>
                      <c:h val="9.5446928274484102E-2"/>
                    </c:manualLayout>
                  </c15:layout>
                  <c15:dlblFieldTable/>
                  <c15:showDataLabelsRange val="0"/>
                </c:ext>
                <c:ext xmlns:c16="http://schemas.microsoft.com/office/drawing/2014/chart" uri="{C3380CC4-5D6E-409C-BE32-E72D297353CC}">
                  <c16:uniqueId val="{00000015-649C-4432-A815-EEC26C841909}"/>
                </c:ext>
              </c:extLst>
            </c:dLbl>
            <c:dLbl>
              <c:idx val="4"/>
              <c:layout>
                <c:manualLayout>
                  <c:x val="2.1117064075059622E-3"/>
                  <c:y val="-1.5347751125243047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6A77B075-B5CD-49E1-8A17-4F9DD56FFB11}"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a:t>(</a:t>
                    </a:r>
                    <a:r>
                      <a:rPr lang="en-US" sz="800"/>
                      <a:t>5/27)</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6.8034856422258358E-2"/>
                      <c:h val="0.10567885187612119"/>
                    </c:manualLayout>
                  </c15:layout>
                  <c15:dlblFieldTable/>
                  <c15:showDataLabelsRange val="0"/>
                </c:ext>
                <c:ext xmlns:c16="http://schemas.microsoft.com/office/drawing/2014/chart" uri="{C3380CC4-5D6E-409C-BE32-E72D297353CC}">
                  <c16:uniqueId val="{00000016-649C-4432-A815-EEC26C841909}"/>
                </c:ext>
              </c:extLst>
            </c:dLbl>
            <c:spPr>
              <a:noFill/>
              <a:ln>
                <a:noFill/>
              </a:ln>
              <a:effectLst/>
            </c:spPr>
            <c:txPr>
              <a:bodyPr rot="0" spcFirstLastPara="1" vertOverflow="ellipsis" vert="horz" wrap="square" lIns="38100" tIns="19050" rIns="38100" bIns="19050" anchor="ctr" anchorCtr="1">
                <a:spAutoFit/>
              </a:bodyPr>
              <a:lstStyle/>
              <a:p>
                <a:pPr>
                  <a:defRPr lang="de-DE" sz="900" b="0" i="0" u="none" strike="noStrike" kern="1200" baseline="0">
                    <a:solidFill>
                      <a:schemeClr val="tx1">
                        <a:lumMod val="65000"/>
                        <a:lumOff val="3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BAEP!$A$2:$A$6</c:f>
              <c:strCache>
                <c:ptCount val="5"/>
                <c:pt idx="0">
                  <c:v>B1</c:v>
                </c:pt>
                <c:pt idx="1">
                  <c:v>B2</c:v>
                </c:pt>
                <c:pt idx="2">
                  <c:v>B3</c:v>
                </c:pt>
                <c:pt idx="3">
                  <c:v>B4</c:v>
                </c:pt>
                <c:pt idx="4">
                  <c:v>Insgesamt</c:v>
                </c:pt>
              </c:strCache>
            </c:strRef>
          </c:cat>
          <c:val>
            <c:numRef>
              <c:f>BAEP!$E$2:$E$6</c:f>
              <c:numCache>
                <c:formatCode>0</c:formatCode>
                <c:ptCount val="5"/>
                <c:pt idx="0">
                  <c:v>0</c:v>
                </c:pt>
                <c:pt idx="1">
                  <c:v>7</c:v>
                </c:pt>
                <c:pt idx="2">
                  <c:v>50</c:v>
                </c:pt>
                <c:pt idx="3">
                  <c:v>40</c:v>
                </c:pt>
                <c:pt idx="4" formatCode="0.0">
                  <c:v>18.5</c:v>
                </c:pt>
              </c:numCache>
            </c:numRef>
          </c:val>
          <c:extLst>
            <c:ext xmlns:c16="http://schemas.microsoft.com/office/drawing/2014/chart" uri="{C3380CC4-5D6E-409C-BE32-E72D297353CC}">
              <c16:uniqueId val="{00000017-649C-4432-A815-EEC26C841909}"/>
            </c:ext>
          </c:extLst>
        </c:ser>
        <c:ser>
          <c:idx val="4"/>
          <c:order val="4"/>
          <c:tx>
            <c:strRef>
              <c:f>BAEP!$F$1</c:f>
              <c:strCache>
                <c:ptCount val="1"/>
                <c:pt idx="0">
                  <c:v>Gesamtkollektiv (n = 209) Hörerhalt </c:v>
                </c:pt>
              </c:strCache>
            </c:strRef>
          </c:tx>
          <c:spPr>
            <a:solidFill>
              <a:srgbClr val="FF0000"/>
            </a:solidFill>
            <a:ln>
              <a:noFill/>
            </a:ln>
            <a:effectLst/>
          </c:spPr>
          <c:invertIfNegative val="0"/>
          <c:dLbls>
            <c:dLbl>
              <c:idx val="0"/>
              <c:layout>
                <c:manualLayout>
                  <c:x val="-4.3121537216391364E-17"/>
                  <c:y val="8.5266030013642566E-3"/>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26353C50-3B5B-44DD-BB06-CC8CE9C0E271}"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(10/20)</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8.273541251304542E-2"/>
                      <c:h val="0.1022169167803547"/>
                    </c:manualLayout>
                  </c15:layout>
                  <c15:dlblFieldTable/>
                  <c15:showDataLabelsRange val="0"/>
                </c:ext>
                <c:ext xmlns:c16="http://schemas.microsoft.com/office/drawing/2014/chart" uri="{C3380CC4-5D6E-409C-BE32-E72D297353CC}">
                  <c16:uniqueId val="{00000018-649C-4432-A815-EEC26C841909}"/>
                </c:ext>
              </c:extLst>
            </c:dLbl>
            <c:dLbl>
              <c:idx val="1"/>
              <c:layout>
                <c:manualLayout>
                  <c:x val="0"/>
                  <c:y val="4.0424064093201601E-18"/>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9C0A7072-877A-4403-864F-AAA0F65BE990}"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(35/51)</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9.2014583088321764E-2"/>
                      <c:h val="8.8146196401759538E-2"/>
                    </c:manualLayout>
                  </c15:layout>
                  <c15:dlblFieldTable/>
                  <c15:showDataLabelsRange val="0"/>
                </c:ext>
                <c:ext xmlns:c16="http://schemas.microsoft.com/office/drawing/2014/chart" uri="{C3380CC4-5D6E-409C-BE32-E72D297353CC}">
                  <c16:uniqueId val="{00000019-649C-4432-A815-EEC26C841909}"/>
                </c:ext>
              </c:extLst>
            </c:dLbl>
            <c:dLbl>
              <c:idx val="2"/>
              <c:layout>
                <c:manualLayout>
                  <c:x val="3.9785865294416703E-3"/>
                  <c:y val="3.0194607222871175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2AAD6FD9-F549-40E7-8CF1-1B4E3A36E377}"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(5/12)</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8.9662472068681637E-2"/>
                      <c:h val="0.10225803270445842"/>
                    </c:manualLayout>
                  </c15:layout>
                  <c15:dlblFieldTable/>
                  <c15:showDataLabelsRange val="0"/>
                </c:ext>
                <c:ext xmlns:c16="http://schemas.microsoft.com/office/drawing/2014/chart" uri="{C3380CC4-5D6E-409C-BE32-E72D297353CC}">
                  <c16:uniqueId val="{0000001A-649C-4432-A815-EEC26C841909}"/>
                </c:ext>
              </c:extLst>
            </c:dLbl>
            <c:dLbl>
              <c:idx val="3"/>
              <c:layout>
                <c:manualLayout>
                  <c:x val="7.0908795154766254E-3"/>
                  <c:y val="2.3520322068141267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1AB3021B-FCDC-4E71-B7E9-10A8FD507CD1}"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(7/12</a:t>
                    </a:r>
                    <a:r>
                      <a:rPr lang="en-US"/>
                      <a:t>)</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8.5027342942514045E-2"/>
                      <c:h val="0.12543436640803812"/>
                    </c:manualLayout>
                  </c15:layout>
                  <c15:dlblFieldTable/>
                  <c15:showDataLabelsRange val="0"/>
                </c:ext>
                <c:ext xmlns:c16="http://schemas.microsoft.com/office/drawing/2014/chart" uri="{C3380CC4-5D6E-409C-BE32-E72D297353CC}">
                  <c16:uniqueId val="{0000001B-649C-4432-A815-EEC26C841909}"/>
                </c:ext>
              </c:extLst>
            </c:dLbl>
            <c:dLbl>
              <c:idx val="4"/>
              <c:layout>
                <c:manualLayout>
                  <c:x val="1.1760555098200636E-2"/>
                  <c:y val="1.7053340279941133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A588E26E-69F7-4E52-B29B-637D8408E1A1}"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(57/95)</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8.025402799012113E-2"/>
                      <c:h val="0.1090894930766669"/>
                    </c:manualLayout>
                  </c15:layout>
                  <c15:dlblFieldTable/>
                  <c15:showDataLabelsRange val="0"/>
                </c:ext>
                <c:ext xmlns:c16="http://schemas.microsoft.com/office/drawing/2014/chart" uri="{C3380CC4-5D6E-409C-BE32-E72D297353CC}">
                  <c16:uniqueId val="{0000001C-649C-4432-A815-EEC26C841909}"/>
                </c:ext>
              </c:extLst>
            </c:dLbl>
            <c:spPr>
              <a:noFill/>
              <a:ln>
                <a:noFill/>
              </a:ln>
              <a:effectLst/>
            </c:spPr>
            <c:txPr>
              <a:bodyPr rot="0" spcFirstLastPara="1" vertOverflow="ellipsis" vert="horz" wrap="square" lIns="38100" tIns="19050" rIns="38100" bIns="19050" anchor="ctr" anchorCtr="1">
                <a:spAutoFit/>
              </a:bodyPr>
              <a:lstStyle/>
              <a:p>
                <a:pPr>
                  <a:defRPr lang="de-DE" sz="900" b="0" i="0" u="none" strike="noStrike" kern="1200" baseline="0">
                    <a:solidFill>
                      <a:schemeClr val="tx1">
                        <a:lumMod val="65000"/>
                        <a:lumOff val="3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BAEP!$F$2:$F$6</c:f>
              <c:numCache>
                <c:formatCode>General</c:formatCode>
                <c:ptCount val="5"/>
                <c:pt idx="0">
                  <c:v>50</c:v>
                </c:pt>
                <c:pt idx="1">
                  <c:v>69</c:v>
                </c:pt>
                <c:pt idx="2">
                  <c:v>42</c:v>
                </c:pt>
                <c:pt idx="3">
                  <c:v>58</c:v>
                </c:pt>
                <c:pt idx="4">
                  <c:v>60</c:v>
                </c:pt>
              </c:numCache>
            </c:numRef>
          </c:val>
          <c:extLst>
            <c:ext xmlns:c16="http://schemas.microsoft.com/office/drawing/2014/chart" uri="{C3380CC4-5D6E-409C-BE32-E72D297353CC}">
              <c16:uniqueId val="{0000001D-649C-4432-A815-EEC26C841909}"/>
            </c:ext>
          </c:extLst>
        </c:ser>
        <c:ser>
          <c:idx val="5"/>
          <c:order val="5"/>
          <c:tx>
            <c:strRef>
              <c:f>BAEP!$G$1</c:f>
              <c:strCache>
                <c:ptCount val="1"/>
                <c:pt idx="0">
                  <c:v>Gesamtkollektiv (n = 209) Ertaubung </c:v>
                </c:pt>
              </c:strCache>
            </c:strRef>
          </c:tx>
          <c:spPr>
            <a:solidFill>
              <a:srgbClr val="FF5050"/>
            </a:solidFill>
            <a:ln>
              <a:noFill/>
            </a:ln>
            <a:effectLst/>
          </c:spPr>
          <c:invertIfNegative val="0"/>
          <c:dLbls>
            <c:dLbl>
              <c:idx val="0"/>
              <c:layout>
                <c:manualLayout>
                  <c:x val="1.1577016356431866E-2"/>
                  <c:y val="1.5347885402455661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A3CF07B9-878B-4F3C-8F3E-AC0D0A748360}"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(5/20)</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6.8575704174811861E-2"/>
                      <c:h val="0.11585948158253752"/>
                    </c:manualLayout>
                  </c15:layout>
                  <c15:dlblFieldTable/>
                  <c15:showDataLabelsRange val="0"/>
                </c:ext>
                <c:ext xmlns:c16="http://schemas.microsoft.com/office/drawing/2014/chart" uri="{C3380CC4-5D6E-409C-BE32-E72D297353CC}">
                  <c16:uniqueId val="{0000001E-649C-4432-A815-EEC26C841909}"/>
                </c:ext>
              </c:extLst>
            </c:dLbl>
            <c:dLbl>
              <c:idx val="1"/>
              <c:layout>
                <c:manualLayout>
                  <c:x val="1.2210975098182114E-2"/>
                  <c:y val="3.0194580623239937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B9427060-97DD-4188-9CAE-5E84C7C09287}"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(4/51)</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6.717629072092203E-2"/>
                      <c:h val="0.12342573395924415"/>
                    </c:manualLayout>
                  </c15:layout>
                  <c15:dlblFieldTable/>
                  <c15:showDataLabelsRange val="0"/>
                </c:ext>
                <c:ext xmlns:c16="http://schemas.microsoft.com/office/drawing/2014/chart" uri="{C3380CC4-5D6E-409C-BE32-E72D297353CC}">
                  <c16:uniqueId val="{0000001F-649C-4432-A815-EEC26C841909}"/>
                </c:ext>
              </c:extLst>
            </c:dLbl>
            <c:dLbl>
              <c:idx val="2"/>
              <c:layout>
                <c:manualLayout>
                  <c:x val="1.9267368628672083E-2"/>
                  <c:y val="-7.8729415303305361E-3"/>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D1A7C5A9-B0BD-4B99-81CC-0F59FDEF0E24}"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(5/12)</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7.3279926214092114E-2"/>
                      <c:h val="9.2324983081071205E-2"/>
                    </c:manualLayout>
                  </c15:layout>
                  <c15:dlblFieldTable/>
                  <c15:showDataLabelsRange val="0"/>
                </c:ext>
                <c:ext xmlns:c16="http://schemas.microsoft.com/office/drawing/2014/chart" uri="{C3380CC4-5D6E-409C-BE32-E72D297353CC}">
                  <c16:uniqueId val="{00000020-649C-4432-A815-EEC26C841909}"/>
                </c:ext>
              </c:extLst>
            </c:dLbl>
            <c:dLbl>
              <c:idx val="3"/>
              <c:layout>
                <c:manualLayout>
                  <c:x val="1.1577079145105838E-2"/>
                  <c:y val="1.2305779132160518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fld id="{52DF2B6A-F348-454F-8127-935B4234B62C}"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a:t>(</a:t>
                    </a:r>
                    <a:r>
                      <a:rPr lang="en-US" sz="800"/>
                      <a:t>5/12</a:t>
                    </a:r>
                    <a:r>
                      <a:rPr lang="en-US"/>
                      <a:t>)</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6.8493413263676153E-2"/>
                      <c:h val="9.9594639335530935E-2"/>
                    </c:manualLayout>
                  </c15:layout>
                  <c15:dlblFieldTable/>
                  <c15:showDataLabelsRange val="0"/>
                </c:ext>
                <c:ext xmlns:c16="http://schemas.microsoft.com/office/drawing/2014/chart" uri="{C3380CC4-5D6E-409C-BE32-E72D297353CC}">
                  <c16:uniqueId val="{00000021-649C-4432-A815-EEC26C841909}"/>
                </c:ext>
              </c:extLst>
            </c:dLbl>
            <c:dLbl>
              <c:idx val="4"/>
              <c:layout>
                <c:manualLayout>
                  <c:x val="-1.2712750463190826E-3"/>
                  <c:y val="-6.3096727932882873E-2"/>
                </c:manualLayout>
              </c:layout>
              <c:tx>
                <c:rich>
                  <a:bodyPr rot="0" spcFirstLastPara="1" vertOverflow="ellipsis" vert="horz" wrap="square" lIns="38100" tIns="19050" rIns="38100" bIns="19050" anchor="ctr" anchorCtr="1">
                    <a:noAutofit/>
                  </a:bodyPr>
                  <a:lstStyle/>
                  <a:p>
                    <a:pPr>
                      <a:defRPr lang="de-DE" sz="900" b="0" i="0" u="none" strike="noStrike" kern="1200" baseline="0">
                        <a:solidFill>
                          <a:schemeClr val="tx1">
                            <a:lumMod val="65000"/>
                            <a:lumOff val="35000"/>
                          </a:schemeClr>
                        </a:solidFill>
                        <a:latin typeface="+mn-lt"/>
                        <a:ea typeface="+mn-ea"/>
                        <a:cs typeface="+mn-cs"/>
                      </a:defRPr>
                    </a:pPr>
                    <a:r>
                      <a:rPr lang="en-US"/>
                      <a:t>    </a:t>
                    </a:r>
                    <a:fld id="{450349AA-C694-4E2A-8FB4-EFE2C47C90C5}" type="VALUE">
                      <a:rPr lang="en-US"/>
                      <a:pPr>
                        <a:defRPr lang="de-DE" sz="900" b="0" i="0" u="none" strike="noStrike" kern="1200" baseline="0">
                          <a:solidFill>
                            <a:schemeClr val="tx1">
                              <a:lumMod val="65000"/>
                              <a:lumOff val="35000"/>
                            </a:schemeClr>
                          </a:solidFill>
                          <a:latin typeface="+mn-lt"/>
                          <a:ea typeface="+mn-ea"/>
                          <a:cs typeface="+mn-cs"/>
                        </a:defRPr>
                      </a:pPr>
                      <a:t>[WERT]</a:t>
                    </a:fld>
                    <a:endParaRPr lang="en-US"/>
                  </a:p>
                  <a:p>
                    <a:pPr>
                      <a:defRPr lang="de-DE" sz="900" b="0" i="0" u="none" strike="noStrike" kern="1200" baseline="0">
                        <a:solidFill>
                          <a:schemeClr val="tx1">
                            <a:lumMod val="65000"/>
                            <a:lumOff val="35000"/>
                          </a:schemeClr>
                        </a:solidFill>
                        <a:latin typeface="+mn-lt"/>
                        <a:ea typeface="+mn-ea"/>
                        <a:cs typeface="+mn-cs"/>
                      </a:defRPr>
                    </a:pPr>
                    <a:r>
                      <a:rPr lang="en-US" sz="800"/>
                      <a:t>(19/95)</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7.1021740976567882E-2"/>
                      <c:h val="0.10567885187612119"/>
                    </c:manualLayout>
                  </c15:layout>
                  <c15:dlblFieldTable/>
                  <c15:showDataLabelsRange val="0"/>
                </c:ext>
                <c:ext xmlns:c16="http://schemas.microsoft.com/office/drawing/2014/chart" uri="{C3380CC4-5D6E-409C-BE32-E72D297353CC}">
                  <c16:uniqueId val="{00000022-649C-4432-A815-EEC26C841909}"/>
                </c:ext>
              </c:extLst>
            </c:dLbl>
            <c:spPr>
              <a:noFill/>
              <a:ln>
                <a:noFill/>
              </a:ln>
              <a:effectLst/>
            </c:spPr>
            <c:txPr>
              <a:bodyPr rot="0" spcFirstLastPara="1" vertOverflow="ellipsis" vert="horz" wrap="square" lIns="38100" tIns="19050" rIns="38100" bIns="19050" anchor="ctr" anchorCtr="1">
                <a:spAutoFit/>
              </a:bodyPr>
              <a:lstStyle/>
              <a:p>
                <a:pPr>
                  <a:defRPr lang="de-DE" sz="900" b="0" i="0" u="none" strike="noStrike" kern="1200" baseline="0">
                    <a:solidFill>
                      <a:schemeClr val="tx1">
                        <a:lumMod val="65000"/>
                        <a:lumOff val="3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BAEP!$G$2:$G$6</c:f>
              <c:numCache>
                <c:formatCode>General</c:formatCode>
                <c:ptCount val="5"/>
                <c:pt idx="0">
                  <c:v>25</c:v>
                </c:pt>
                <c:pt idx="1">
                  <c:v>8</c:v>
                </c:pt>
                <c:pt idx="2">
                  <c:v>42</c:v>
                </c:pt>
                <c:pt idx="3">
                  <c:v>42</c:v>
                </c:pt>
                <c:pt idx="4">
                  <c:v>20</c:v>
                </c:pt>
              </c:numCache>
            </c:numRef>
          </c:val>
          <c:extLst>
            <c:ext xmlns:c16="http://schemas.microsoft.com/office/drawing/2014/chart" uri="{C3380CC4-5D6E-409C-BE32-E72D297353CC}">
              <c16:uniqueId val="{00000023-649C-4432-A815-EEC26C841909}"/>
            </c:ext>
          </c:extLst>
        </c:ser>
        <c:dLbls>
          <c:showLegendKey val="0"/>
          <c:showVal val="1"/>
          <c:showCatName val="0"/>
          <c:showSerName val="0"/>
          <c:showPercent val="0"/>
          <c:showBubbleSize val="0"/>
        </c:dLbls>
        <c:gapWidth val="150"/>
        <c:axId val="519623824"/>
        <c:axId val="519622184"/>
      </c:barChart>
      <c:catAx>
        <c:axId val="519623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de-DE" sz="900" b="0" i="0" u="none" strike="noStrike" kern="1200" baseline="0">
                <a:solidFill>
                  <a:schemeClr val="tx1">
                    <a:lumMod val="65000"/>
                    <a:lumOff val="35000"/>
                  </a:schemeClr>
                </a:solidFill>
                <a:latin typeface="+mn-lt"/>
                <a:ea typeface="+mn-ea"/>
                <a:cs typeface="+mn-cs"/>
              </a:defRPr>
            </a:pPr>
            <a:endParaRPr lang="de-DE"/>
          </a:p>
        </c:txPr>
        <c:crossAx val="519622184"/>
        <c:crosses val="autoZero"/>
        <c:auto val="1"/>
        <c:lblAlgn val="ctr"/>
        <c:lblOffset val="100"/>
        <c:noMultiLvlLbl val="0"/>
      </c:catAx>
      <c:valAx>
        <c:axId val="519622184"/>
        <c:scaling>
          <c:orientation val="minMax"/>
          <c:max val="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de-DE" sz="900" b="0" i="0" u="none" strike="noStrike" kern="1200" baseline="0">
                    <a:solidFill>
                      <a:schemeClr val="tx1">
                        <a:lumMod val="65000"/>
                        <a:lumOff val="35000"/>
                      </a:schemeClr>
                    </a:solidFill>
                    <a:latin typeface="+mn-lt"/>
                    <a:ea typeface="+mn-ea"/>
                    <a:cs typeface="+mn-cs"/>
                  </a:defRPr>
                </a:pPr>
                <a:r>
                  <a:rPr lang="de-DE"/>
                  <a:t>Anteil</a:t>
                </a:r>
                <a:r>
                  <a:rPr lang="de-DE" baseline="0"/>
                  <a:t> in Prozent</a:t>
                </a:r>
                <a:endParaRPr lang="de-DE"/>
              </a:p>
            </c:rich>
          </c:tx>
          <c:layout>
            <c:manualLayout>
              <c:xMode val="edge"/>
              <c:yMode val="edge"/>
              <c:x val="1.5116665632602111E-2"/>
              <c:y val="0.31235994886723739"/>
            </c:manualLayout>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lgn="ctr">
              <a:defRPr lang="de-DE" sz="900" b="0" i="0" u="none" strike="noStrike" kern="1200" baseline="0">
                <a:solidFill>
                  <a:schemeClr val="tx1">
                    <a:lumMod val="65000"/>
                    <a:lumOff val="35000"/>
                  </a:schemeClr>
                </a:solidFill>
                <a:latin typeface="+mn-lt"/>
                <a:ea typeface="+mn-ea"/>
                <a:cs typeface="+mn-cs"/>
              </a:defRPr>
            </a:pPr>
            <a:endParaRPr lang="de-DE"/>
          </a:p>
        </c:txPr>
        <c:crossAx val="519623824"/>
        <c:crosses val="autoZero"/>
        <c:crossBetween val="between"/>
      </c:valAx>
      <c:spPr>
        <a:noFill/>
        <a:ln>
          <a:noFill/>
        </a:ln>
        <a:effectLst/>
      </c:spPr>
    </c:plotArea>
    <c:legend>
      <c:legendPos val="b"/>
      <c:layout>
        <c:manualLayout>
          <c:xMode val="edge"/>
          <c:yMode val="edge"/>
          <c:x val="7.3198851999002848E-2"/>
          <c:y val="0.80809276125079665"/>
          <c:w val="0.8841762691063364"/>
          <c:h val="0.17101951028967333"/>
        </c:manualLayout>
      </c:layout>
      <c:overlay val="0"/>
      <c:spPr>
        <a:noFill/>
        <a:ln>
          <a:noFill/>
        </a:ln>
        <a:effectLst/>
      </c:spPr>
      <c:txPr>
        <a:bodyPr rot="0" spcFirstLastPara="1" vertOverflow="ellipsis" vert="horz" wrap="square" anchor="ctr" anchorCtr="1"/>
        <a:lstStyle/>
        <a:p>
          <a:pPr>
            <a:defRPr lang="de-DE"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ctr">
        <a:defRPr lang="de-DE" sz="900" b="0" i="0" u="none" strike="noStrike" kern="1200" baseline="0">
          <a:solidFill>
            <a:schemeClr val="tx1">
              <a:lumMod val="65000"/>
              <a:lumOff val="35000"/>
            </a:schemeClr>
          </a:solidFill>
          <a:latin typeface="+mn-lt"/>
          <a:ea typeface="+mn-ea"/>
          <a:cs typeface="+mn-cs"/>
        </a:defRPr>
      </a:pPr>
      <a:endParaRPr lang="de-DE"/>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872481848859795E-2"/>
          <c:y val="2.5889967637540454E-2"/>
          <c:w val="0.89252902948259993"/>
          <c:h val="0.71092678949111943"/>
        </c:manualLayout>
      </c:layout>
      <c:barChart>
        <c:barDir val="col"/>
        <c:grouping val="clustered"/>
        <c:varyColors val="0"/>
        <c:ser>
          <c:idx val="0"/>
          <c:order val="0"/>
          <c:tx>
            <c:strRef>
              <c:f>'H&amp;B'!$B$1</c:f>
              <c:strCache>
                <c:ptCount val="1"/>
                <c:pt idx="0">
                  <c:v>≤ 18 Jahre (n = 103) Grad erhalten </c:v>
                </c:pt>
              </c:strCache>
            </c:strRef>
          </c:tx>
          <c:spPr>
            <a:solidFill>
              <a:schemeClr val="accent1"/>
            </a:solidFill>
            <a:ln>
              <a:noFill/>
            </a:ln>
            <a:effectLst/>
          </c:spPr>
          <c:invertIfNegative val="0"/>
          <c:dLbls>
            <c:dLbl>
              <c:idx val="0"/>
              <c:tx>
                <c:rich>
                  <a:bodyPr/>
                  <a:lstStyle/>
                  <a:p>
                    <a:fld id="{B79E9342-A75A-4B76-84F5-284FEA8C3BD0}" type="VALUE">
                      <a:rPr lang="en-US"/>
                      <a:pPr/>
                      <a:t>[WERT]</a:t>
                    </a:fld>
                    <a:endParaRPr lang="en-US"/>
                  </a:p>
                  <a:p>
                    <a:r>
                      <a:rPr lang="en-US" sz="800"/>
                      <a:t>(56/73)</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8891-4925-81F3-74CEC809B982}"/>
                </c:ext>
              </c:extLst>
            </c:dLbl>
            <c:dLbl>
              <c:idx val="1"/>
              <c:tx>
                <c:rich>
                  <a:bodyPr/>
                  <a:lstStyle/>
                  <a:p>
                    <a:fld id="{EF576D9A-2213-420A-A91D-EAFE9A8FC26A}" type="VALUE">
                      <a:rPr lang="en-US"/>
                      <a:pPr/>
                      <a:t>[WERT]</a:t>
                    </a:fld>
                    <a:endParaRPr lang="en-US"/>
                  </a:p>
                  <a:p>
                    <a:r>
                      <a:rPr lang="en-US" sz="800"/>
                      <a:t>(5/8)</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891-4925-81F3-74CEC809B982}"/>
                </c:ext>
              </c:extLst>
            </c:dLbl>
            <c:dLbl>
              <c:idx val="2"/>
              <c:layout>
                <c:manualLayout>
                  <c:x val="-5.9474846869582446E-17"/>
                  <c:y val="-7.7669902912621352E-2"/>
                </c:manualLayout>
              </c:layout>
              <c:tx>
                <c:rich>
                  <a:bodyPr/>
                  <a:lstStyle/>
                  <a:p>
                    <a:fld id="{9AAC9F29-7C87-4B63-9FF3-EC8F5168CE74}" type="VALUE">
                      <a:rPr lang="en-US"/>
                      <a:pPr/>
                      <a:t>[WERT]</a:t>
                    </a:fld>
                    <a:endParaRPr lang="en-US"/>
                  </a:p>
                  <a:p>
                    <a:r>
                      <a:rPr lang="en-US" sz="800"/>
                      <a:t>(3/6)</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8891-4925-81F3-74CEC809B982}"/>
                </c:ext>
              </c:extLst>
            </c:dLbl>
            <c:dLbl>
              <c:idx val="3"/>
              <c:tx>
                <c:rich>
                  <a:bodyPr/>
                  <a:lstStyle/>
                  <a:p>
                    <a:fld id="{82EAC97A-DE54-446C-BBE5-99ABC85D28AD}" type="VALUE">
                      <a:rPr lang="en-US"/>
                      <a:pPr/>
                      <a:t>[WERT]</a:t>
                    </a:fld>
                    <a:endParaRPr lang="en-US"/>
                  </a:p>
                  <a:p>
                    <a:r>
                      <a:rPr lang="en-US" sz="800"/>
                      <a:t>(3/4)</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891-4925-81F3-74CEC809B982}"/>
                </c:ext>
              </c:extLst>
            </c:dLbl>
            <c:dLbl>
              <c:idx val="4"/>
              <c:layout>
                <c:manualLayout>
                  <c:x val="-3.1293935536693254E-2"/>
                  <c:y val="3.4078223443546059E-2"/>
                </c:manualLayout>
              </c:layout>
              <c:tx>
                <c:rich>
                  <a:bodyPr/>
                  <a:lstStyle/>
                  <a:p>
                    <a:fld id="{06B45845-4B02-462F-AE22-588A5B97E10B}" type="VALUE">
                      <a:rPr lang="en-US"/>
                      <a:pPr/>
                      <a:t>[WERT]</a:t>
                    </a:fld>
                    <a:endParaRPr lang="en-US"/>
                  </a:p>
                  <a:p>
                    <a:r>
                      <a:rPr lang="en-US" sz="800"/>
                      <a:t>(2/2)</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8891-4925-81F3-74CEC809B982}"/>
                </c:ext>
              </c:extLst>
            </c:dLbl>
            <c:dLbl>
              <c:idx val="5"/>
              <c:tx>
                <c:rich>
                  <a:bodyPr/>
                  <a:lstStyle/>
                  <a:p>
                    <a:fld id="{4163236E-C54F-4717-99BD-D457DF5F8FA0}" type="VALUE">
                      <a:rPr lang="en-US"/>
                      <a:pPr/>
                      <a:t>[WERT]</a:t>
                    </a:fld>
                    <a:endParaRPr lang="en-US"/>
                  </a:p>
                  <a:p>
                    <a:r>
                      <a:rPr lang="en-US" sz="800"/>
                      <a:t>(69/93)</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8891-4925-81F3-74CEC809B9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'H&amp;B'!$A$2:$A$7</c:f>
              <c:strCache>
                <c:ptCount val="6"/>
                <c:pt idx="0">
                  <c:v>H&amp;B I</c:v>
                </c:pt>
                <c:pt idx="1">
                  <c:v>H&amp;B II</c:v>
                </c:pt>
                <c:pt idx="2">
                  <c:v>H&amp;B III</c:v>
                </c:pt>
                <c:pt idx="3">
                  <c:v>H&amp;B IV</c:v>
                </c:pt>
                <c:pt idx="4">
                  <c:v>H&amp;B V</c:v>
                </c:pt>
                <c:pt idx="5">
                  <c:v>Insgesamt</c:v>
                </c:pt>
              </c:strCache>
            </c:strRef>
          </c:cat>
          <c:val>
            <c:numRef>
              <c:f>'H&amp;B'!$B$2:$B$7</c:f>
              <c:numCache>
                <c:formatCode>0.0</c:formatCode>
                <c:ptCount val="6"/>
                <c:pt idx="0" formatCode="0">
                  <c:v>77</c:v>
                </c:pt>
                <c:pt idx="1">
                  <c:v>62.5</c:v>
                </c:pt>
                <c:pt idx="2" formatCode="0">
                  <c:v>50</c:v>
                </c:pt>
                <c:pt idx="3" formatCode="0">
                  <c:v>75</c:v>
                </c:pt>
                <c:pt idx="4" formatCode="0">
                  <c:v>100</c:v>
                </c:pt>
                <c:pt idx="5" formatCode="0">
                  <c:v>74</c:v>
                </c:pt>
              </c:numCache>
            </c:numRef>
          </c:val>
          <c:extLst>
            <c:ext xmlns:c16="http://schemas.microsoft.com/office/drawing/2014/chart" uri="{C3380CC4-5D6E-409C-BE32-E72D297353CC}">
              <c16:uniqueId val="{00000006-8891-4925-81F3-74CEC809B982}"/>
            </c:ext>
          </c:extLst>
        </c:ser>
        <c:ser>
          <c:idx val="1"/>
          <c:order val="1"/>
          <c:tx>
            <c:strRef>
              <c:f>'H&amp;B'!$C$1</c:f>
              <c:strCache>
                <c:ptCount val="1"/>
                <c:pt idx="0">
                  <c:v>≤ 18 Jahre (n = 103) Grad verschlechtert/Plegie </c:v>
                </c:pt>
              </c:strCache>
            </c:strRef>
          </c:tx>
          <c:spPr>
            <a:solidFill>
              <a:schemeClr val="accent1">
                <a:lumMod val="60000"/>
                <a:lumOff val="40000"/>
              </a:schemeClr>
            </a:solidFill>
            <a:ln>
              <a:noFill/>
            </a:ln>
            <a:effectLst/>
          </c:spPr>
          <c:invertIfNegative val="0"/>
          <c:dLbls>
            <c:dLbl>
              <c:idx val="0"/>
              <c:tx>
                <c:rich>
                  <a:bodyPr/>
                  <a:lstStyle/>
                  <a:p>
                    <a:fld id="{9993632A-56FC-42CE-8AB3-065CE3575A82}" type="VALUE">
                      <a:rPr lang="en-US"/>
                      <a:pPr/>
                      <a:t>[WERT]</a:t>
                    </a:fld>
                    <a:endParaRPr lang="en-US"/>
                  </a:p>
                  <a:p>
                    <a:r>
                      <a:rPr lang="en-US" sz="800"/>
                      <a:t>(17/73)</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8891-4925-81F3-74CEC809B982}"/>
                </c:ext>
              </c:extLst>
            </c:dLbl>
            <c:dLbl>
              <c:idx val="1"/>
              <c:tx>
                <c:rich>
                  <a:bodyPr/>
                  <a:lstStyle/>
                  <a:p>
                    <a:fld id="{8B0178F6-6F07-411E-9752-7D67C9882D02}" type="VALUE">
                      <a:rPr lang="en-US"/>
                      <a:pPr/>
                      <a:t>[WERT]</a:t>
                    </a:fld>
                    <a:endParaRPr lang="en-US"/>
                  </a:p>
                  <a:p>
                    <a:r>
                      <a:rPr lang="en-US" sz="800"/>
                      <a:t>(3/8)</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8891-4925-81F3-74CEC809B982}"/>
                </c:ext>
              </c:extLst>
            </c:dLbl>
            <c:dLbl>
              <c:idx val="2"/>
              <c:layout>
                <c:manualLayout>
                  <c:x val="-5.9474846869582446E-17"/>
                  <c:y val="2.4756007440816879E-3"/>
                </c:manualLayout>
              </c:layout>
              <c:tx>
                <c:rich>
                  <a:bodyPr/>
                  <a:lstStyle/>
                  <a:p>
                    <a:fld id="{1F7F5855-9A51-4D8B-B8BB-732542E490E8}" type="VALUE">
                      <a:rPr lang="en-US"/>
                      <a:pPr/>
                      <a:t>[WERT]</a:t>
                    </a:fld>
                    <a:endParaRPr lang="en-US"/>
                  </a:p>
                  <a:p>
                    <a:r>
                      <a:rPr lang="en-US" sz="800"/>
                      <a:t>(3/6)</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8891-4925-81F3-74CEC809B982}"/>
                </c:ext>
              </c:extLst>
            </c:dLbl>
            <c:dLbl>
              <c:idx val="3"/>
              <c:tx>
                <c:rich>
                  <a:bodyPr/>
                  <a:lstStyle/>
                  <a:p>
                    <a:fld id="{000D0EC8-5A90-4BCD-8A3D-CAE8298E5192}" type="VALUE">
                      <a:rPr lang="en-US"/>
                      <a:pPr/>
                      <a:t>[WERT]</a:t>
                    </a:fld>
                    <a:endParaRPr lang="en-US"/>
                  </a:p>
                  <a:p>
                    <a:r>
                      <a:rPr lang="en-US" sz="800"/>
                      <a:t>(1/4)</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8891-4925-81F3-74CEC809B982}"/>
                </c:ext>
              </c:extLst>
            </c:dLbl>
            <c:dLbl>
              <c:idx val="4"/>
              <c:tx>
                <c:rich>
                  <a:bodyPr/>
                  <a:lstStyle/>
                  <a:p>
                    <a:fld id="{26775FE3-72DC-4E9B-89B2-3932140B897B}" type="VALUE">
                      <a:rPr lang="en-US"/>
                      <a:pPr/>
                      <a:t>[WERT]</a:t>
                    </a:fld>
                    <a:endParaRPr lang="en-US"/>
                  </a:p>
                  <a:p>
                    <a:r>
                      <a:rPr lang="en-US" sz="800"/>
                      <a:t>(0/2)</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8891-4925-81F3-74CEC809B982}"/>
                </c:ext>
              </c:extLst>
            </c:dLbl>
            <c:dLbl>
              <c:idx val="5"/>
              <c:tx>
                <c:rich>
                  <a:bodyPr/>
                  <a:lstStyle/>
                  <a:p>
                    <a:fld id="{01BC10D7-2652-4C49-984F-44A4E0EF787A}" type="VALUE">
                      <a:rPr lang="en-US"/>
                      <a:pPr/>
                      <a:t>[WERT]</a:t>
                    </a:fld>
                    <a:endParaRPr lang="en-US"/>
                  </a:p>
                  <a:p>
                    <a:r>
                      <a:rPr lang="en-US" sz="800"/>
                      <a:t>(24/93</a:t>
                    </a:r>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8891-4925-81F3-74CEC809B9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'H&amp;B'!$A$2:$A$7</c:f>
              <c:strCache>
                <c:ptCount val="6"/>
                <c:pt idx="0">
                  <c:v>H&amp;B I</c:v>
                </c:pt>
                <c:pt idx="1">
                  <c:v>H&amp;B II</c:v>
                </c:pt>
                <c:pt idx="2">
                  <c:v>H&amp;B III</c:v>
                </c:pt>
                <c:pt idx="3">
                  <c:v>H&amp;B IV</c:v>
                </c:pt>
                <c:pt idx="4">
                  <c:v>H&amp;B V</c:v>
                </c:pt>
                <c:pt idx="5">
                  <c:v>Insgesamt</c:v>
                </c:pt>
              </c:strCache>
            </c:strRef>
          </c:cat>
          <c:val>
            <c:numRef>
              <c:f>'H&amp;B'!$C$2:$C$7</c:f>
              <c:numCache>
                <c:formatCode>0.0</c:formatCode>
                <c:ptCount val="6"/>
                <c:pt idx="0" formatCode="0">
                  <c:v>23</c:v>
                </c:pt>
                <c:pt idx="1">
                  <c:v>37.5</c:v>
                </c:pt>
                <c:pt idx="2" formatCode="0">
                  <c:v>50</c:v>
                </c:pt>
                <c:pt idx="3" formatCode="0">
                  <c:v>25</c:v>
                </c:pt>
                <c:pt idx="4" formatCode="0">
                  <c:v>0</c:v>
                </c:pt>
                <c:pt idx="5" formatCode="0">
                  <c:v>26</c:v>
                </c:pt>
              </c:numCache>
            </c:numRef>
          </c:val>
          <c:extLst>
            <c:ext xmlns:c16="http://schemas.microsoft.com/office/drawing/2014/chart" uri="{C3380CC4-5D6E-409C-BE32-E72D297353CC}">
              <c16:uniqueId val="{0000000D-8891-4925-81F3-74CEC809B982}"/>
            </c:ext>
          </c:extLst>
        </c:ser>
        <c:ser>
          <c:idx val="2"/>
          <c:order val="2"/>
          <c:tx>
            <c:strRef>
              <c:f>'H&amp;B'!$D$1</c:f>
              <c:strCache>
                <c:ptCount val="1"/>
                <c:pt idx="0">
                  <c:v> &gt; 18 Jahre (n = 68) Grad erhalten </c:v>
                </c:pt>
              </c:strCache>
            </c:strRef>
          </c:tx>
          <c:spPr>
            <a:solidFill>
              <a:schemeClr val="accent3"/>
            </a:solidFill>
            <a:ln>
              <a:noFill/>
            </a:ln>
            <a:effectLst/>
          </c:spPr>
          <c:invertIfNegative val="0"/>
          <c:dLbls>
            <c:dLbl>
              <c:idx val="0"/>
              <c:tx>
                <c:rich>
                  <a:bodyPr/>
                  <a:lstStyle/>
                  <a:p>
                    <a:fld id="{0A7EF436-3A54-4BAD-9A94-82E099DF80E1}" type="VALUE">
                      <a:rPr lang="en-US"/>
                      <a:pPr/>
                      <a:t>[WERT]</a:t>
                    </a:fld>
                    <a:endParaRPr lang="en-US"/>
                  </a:p>
                  <a:p>
                    <a:r>
                      <a:rPr lang="en-US" sz="800"/>
                      <a:t>(25/45)</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E-8891-4925-81F3-74CEC809B982}"/>
                </c:ext>
              </c:extLst>
            </c:dLbl>
            <c:dLbl>
              <c:idx val="1"/>
              <c:layout>
                <c:manualLayout>
                  <c:x val="1.6855995767327504E-3"/>
                  <c:y val="5.5062598610235601E-3"/>
                </c:manualLayout>
              </c:layout>
              <c:tx>
                <c:rich>
                  <a:bodyPr/>
                  <a:lstStyle/>
                  <a:p>
                    <a:fld id="{447DA9F5-45CE-4667-A37B-F6C4893A1C60}" type="VALUE">
                      <a:rPr lang="en-US"/>
                      <a:pPr/>
                      <a:t>[WERT]</a:t>
                    </a:fld>
                    <a:endParaRPr lang="en-US"/>
                  </a:p>
                  <a:p>
                    <a:r>
                      <a:rPr lang="en-US" sz="800"/>
                      <a:t>(2/4)</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8891-4925-81F3-74CEC809B982}"/>
                </c:ext>
              </c:extLst>
            </c:dLbl>
            <c:dLbl>
              <c:idx val="2"/>
              <c:layout>
                <c:manualLayout>
                  <c:x val="1.6220600162205408E-3"/>
                  <c:y val="1.6132558672884278E-2"/>
                </c:manualLayout>
              </c:layout>
              <c:tx>
                <c:rich>
                  <a:bodyPr/>
                  <a:lstStyle/>
                  <a:p>
                    <a:fld id="{8F105C00-CAB7-4CC1-8238-DF1135E54896}" type="VALUE">
                      <a:rPr lang="en-US"/>
                      <a:pPr/>
                      <a:t>[WERT]</a:t>
                    </a:fld>
                    <a:endParaRPr lang="en-US"/>
                  </a:p>
                  <a:p>
                    <a:r>
                      <a:rPr lang="en-US" sz="800"/>
                      <a:t>(1/3)</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0-8891-4925-81F3-74CEC809B982}"/>
                </c:ext>
              </c:extLst>
            </c:dLbl>
            <c:dLbl>
              <c:idx val="3"/>
              <c:layout>
                <c:manualLayout>
                  <c:x val="-1.64711945531586E-2"/>
                  <c:y val="1.4914243102162564E-3"/>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D9B24522-4214-464A-B22C-603124DB711E}" type="VALUE">
                      <a:rPr lang="en-US"/>
                      <a:pPr>
                        <a:defRPr/>
                      </a:pPr>
                      <a:t>[WERT]</a:t>
                    </a:fld>
                    <a:endParaRPr lang="en-US"/>
                  </a:p>
                  <a:p>
                    <a:pPr>
                      <a:defRPr/>
                    </a:pPr>
                    <a:r>
                      <a:rPr lang="en-US" sz="800"/>
                      <a:t>(1/2)</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1177904142973192E-2"/>
                      <c:h val="7.3825503355704702E-2"/>
                    </c:manualLayout>
                  </c15:layout>
                  <c15:dlblFieldTable/>
                  <c15:showDataLabelsRange val="0"/>
                </c:ext>
                <c:ext xmlns:c16="http://schemas.microsoft.com/office/drawing/2014/chart" uri="{C3380CC4-5D6E-409C-BE32-E72D297353CC}">
                  <c16:uniqueId val="{00000011-8891-4925-81F3-74CEC809B982}"/>
                </c:ext>
              </c:extLst>
            </c:dLbl>
            <c:dLbl>
              <c:idx val="4"/>
              <c:layout>
                <c:manualLayout>
                  <c:x val="-1.6220536301575442E-2"/>
                  <c:y val="1.9417475728155338E-2"/>
                </c:manualLayout>
              </c:layout>
              <c:tx>
                <c:rich>
                  <a:bodyPr rot="0" spcFirstLastPara="1" vertOverflow="ellipsis" vert="horz" wrap="square" lIns="38100" tIns="19050" rIns="38100" bIns="19050" anchor="ctr" anchorCtr="0">
                    <a:noAutofit/>
                  </a:bodyPr>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75000"/>
                            <a:lumOff val="25000"/>
                          </a:sysClr>
                        </a:solidFill>
                        <a:latin typeface="+mn-lt"/>
                        <a:ea typeface="+mn-ea"/>
                        <a:cs typeface="+mn-cs"/>
                      </a:defRPr>
                    </a:pPr>
                    <a:fld id="{5CAD7442-85B5-4EA6-B033-E2568B5CF1F0}" type="VALUE">
                      <a:rPr lang="en-US"/>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75000"/>
                              <a:lumOff val="25000"/>
                            </a:sysClr>
                          </a:solidFill>
                        </a:defRPr>
                      </a:pPr>
                      <a:t>[WERT]</a:t>
                    </a:fld>
                    <a:endParaRPr lang="en-US"/>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75000"/>
                            <a:lumOff val="25000"/>
                          </a:sysClr>
                        </a:solidFill>
                      </a:defRPr>
                    </a:pPr>
                    <a:r>
                      <a:rPr lang="en-US" sz="800" b="0" i="0" u="none" strike="noStrike" kern="1200" baseline="0">
                        <a:solidFill>
                          <a:sysClr val="windowText" lastClr="000000">
                            <a:lumMod val="75000"/>
                            <a:lumOff val="25000"/>
                          </a:sysClr>
                        </a:solidFill>
                      </a:rPr>
                      <a:t>(2/2)</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75000"/>
                            <a:lumOff val="25000"/>
                          </a:sysClr>
                        </a:solidFill>
                      </a:defRPr>
                    </a:pPr>
                    <a:endParaRPr lang="de-DE"/>
                  </a:p>
                </c:rich>
              </c:tx>
              <c:spPr>
                <a:noFill/>
                <a:ln>
                  <a:noFill/>
                </a:ln>
                <a:effectLst/>
              </c:spPr>
              <c:txPr>
                <a:bodyPr rot="0" spcFirstLastPara="1" vertOverflow="ellipsis" vert="horz" wrap="square" lIns="38100" tIns="19050" rIns="38100" bIns="19050" anchor="ctr" anchorCtr="0">
                  <a:noAutofit/>
                </a:bodyPr>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75000"/>
                          <a:lumOff val="25000"/>
                        </a:sys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5239317713023088E-2"/>
                      <c:h val="9.6941874984073598E-2"/>
                    </c:manualLayout>
                  </c15:layout>
                  <c15:dlblFieldTable/>
                  <c15:showDataLabelsRange val="0"/>
                </c:ext>
                <c:ext xmlns:c16="http://schemas.microsoft.com/office/drawing/2014/chart" uri="{C3380CC4-5D6E-409C-BE32-E72D297353CC}">
                  <c16:uniqueId val="{00000012-8891-4925-81F3-74CEC809B982}"/>
                </c:ext>
              </c:extLst>
            </c:dLbl>
            <c:dLbl>
              <c:idx val="5"/>
              <c:tx>
                <c:rich>
                  <a:bodyPr/>
                  <a:lstStyle/>
                  <a:p>
                    <a:fld id="{92A2E98E-B643-4C1A-97F7-89A167526C08}" type="VALUE">
                      <a:rPr lang="en-US"/>
                      <a:pPr/>
                      <a:t>[WERT]</a:t>
                    </a:fld>
                    <a:endParaRPr lang="en-US"/>
                  </a:p>
                  <a:p>
                    <a:r>
                      <a:rPr lang="en-US" sz="800"/>
                      <a:t>(31/56)</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3-8891-4925-81F3-74CEC809B9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'H&amp;B'!$A$2:$A$7</c:f>
              <c:strCache>
                <c:ptCount val="6"/>
                <c:pt idx="0">
                  <c:v>H&amp;B I</c:v>
                </c:pt>
                <c:pt idx="1">
                  <c:v>H&amp;B II</c:v>
                </c:pt>
                <c:pt idx="2">
                  <c:v>H&amp;B III</c:v>
                </c:pt>
                <c:pt idx="3">
                  <c:v>H&amp;B IV</c:v>
                </c:pt>
                <c:pt idx="4">
                  <c:v>H&amp;B V</c:v>
                </c:pt>
                <c:pt idx="5">
                  <c:v>Insgesamt</c:v>
                </c:pt>
              </c:strCache>
            </c:strRef>
          </c:cat>
          <c:val>
            <c:numRef>
              <c:f>'H&amp;B'!$D$2:$D$7</c:f>
              <c:numCache>
                <c:formatCode>0</c:formatCode>
                <c:ptCount val="6"/>
                <c:pt idx="0">
                  <c:v>56</c:v>
                </c:pt>
                <c:pt idx="1">
                  <c:v>50</c:v>
                </c:pt>
                <c:pt idx="2">
                  <c:v>33</c:v>
                </c:pt>
                <c:pt idx="3">
                  <c:v>50</c:v>
                </c:pt>
                <c:pt idx="4">
                  <c:v>100</c:v>
                </c:pt>
                <c:pt idx="5">
                  <c:v>55</c:v>
                </c:pt>
              </c:numCache>
            </c:numRef>
          </c:val>
          <c:extLst>
            <c:ext xmlns:c16="http://schemas.microsoft.com/office/drawing/2014/chart" uri="{C3380CC4-5D6E-409C-BE32-E72D297353CC}">
              <c16:uniqueId val="{00000014-8891-4925-81F3-74CEC809B982}"/>
            </c:ext>
          </c:extLst>
        </c:ser>
        <c:ser>
          <c:idx val="3"/>
          <c:order val="3"/>
          <c:tx>
            <c:strRef>
              <c:f>'H&amp;B'!$E$1</c:f>
              <c:strCache>
                <c:ptCount val="1"/>
                <c:pt idx="0">
                  <c:v> &gt; 18 Jahre (n = 68) Grad verschlechtert/Plegie </c:v>
                </c:pt>
              </c:strCache>
            </c:strRef>
          </c:tx>
          <c:spPr>
            <a:solidFill>
              <a:schemeClr val="accent3">
                <a:lumMod val="60000"/>
                <a:lumOff val="40000"/>
              </a:schemeClr>
            </a:solidFill>
            <a:ln>
              <a:noFill/>
            </a:ln>
            <a:effectLst/>
          </c:spPr>
          <c:invertIfNegative val="0"/>
          <c:dLbls>
            <c:dLbl>
              <c:idx val="0"/>
              <c:tx>
                <c:rich>
                  <a:bodyPr/>
                  <a:lstStyle/>
                  <a:p>
                    <a:fld id="{7CD6363D-266A-471D-B526-9C29051A62CD}" type="VALUE">
                      <a:rPr lang="en-US"/>
                      <a:pPr/>
                      <a:t>[WERT]</a:t>
                    </a:fld>
                    <a:endParaRPr lang="en-US"/>
                  </a:p>
                  <a:p>
                    <a:r>
                      <a:rPr lang="en-US" sz="800"/>
                      <a:t>(20/45)</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5-8891-4925-81F3-74CEC809B982}"/>
                </c:ext>
              </c:extLst>
            </c:dLbl>
            <c:dLbl>
              <c:idx val="1"/>
              <c:layout>
                <c:manualLayout>
                  <c:x val="2.8326893920869001E-3"/>
                  <c:y val="-7.8868697734262139E-2"/>
                </c:manualLayout>
              </c:layout>
              <c:tx>
                <c:rich>
                  <a:bodyPr/>
                  <a:lstStyle/>
                  <a:p>
                    <a:fld id="{08FA12BE-047F-4578-92CA-11F526E1E9B4}" type="VALUE">
                      <a:rPr lang="en-US"/>
                      <a:pPr/>
                      <a:t>[WERT]</a:t>
                    </a:fld>
                    <a:endParaRPr lang="en-US"/>
                  </a:p>
                  <a:p>
                    <a:r>
                      <a:rPr lang="en-US"/>
                      <a:t>(</a:t>
                    </a:r>
                    <a:r>
                      <a:rPr lang="en-US" sz="800"/>
                      <a:t>2/4)</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6-8891-4925-81F3-74CEC809B982}"/>
                </c:ext>
              </c:extLst>
            </c:dLbl>
            <c:dLbl>
              <c:idx val="2"/>
              <c:tx>
                <c:rich>
                  <a:bodyPr/>
                  <a:lstStyle/>
                  <a:p>
                    <a:fld id="{B7061384-E92F-41CF-B60B-9A5D3FADE408}" type="VALUE">
                      <a:rPr lang="en-US"/>
                      <a:pPr/>
                      <a:t>[WERT]</a:t>
                    </a:fld>
                    <a:endParaRPr lang="en-US"/>
                  </a:p>
                  <a:p>
                    <a:r>
                      <a:rPr lang="en-US" sz="800"/>
                      <a:t>(2/3)</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7-8891-4925-81F3-74CEC809B982}"/>
                </c:ext>
              </c:extLst>
            </c:dLbl>
            <c:dLbl>
              <c:idx val="3"/>
              <c:tx>
                <c:rich>
                  <a:bodyPr/>
                  <a:lstStyle/>
                  <a:p>
                    <a:fld id="{EB2D3A7F-72A2-43CE-9F13-698FBF112214}" type="VALUE">
                      <a:rPr lang="en-US"/>
                      <a:pPr/>
                      <a:t>[WERT]</a:t>
                    </a:fld>
                    <a:endParaRPr lang="en-US"/>
                  </a:p>
                  <a:p>
                    <a:r>
                      <a:rPr lang="en-US" sz="800"/>
                      <a:t>(1/2</a:t>
                    </a:r>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8-8891-4925-81F3-74CEC809B982}"/>
                </c:ext>
              </c:extLst>
            </c:dLbl>
            <c:dLbl>
              <c:idx val="4"/>
              <c:tx>
                <c:rich>
                  <a:bodyPr/>
                  <a:lstStyle/>
                  <a:p>
                    <a:fld id="{ABCF24E7-DABD-4917-A342-09234B227A63}" type="VALUE">
                      <a:rPr lang="en-US"/>
                      <a:pPr/>
                      <a:t>[WERT]</a:t>
                    </a:fld>
                    <a:endParaRPr lang="en-US"/>
                  </a:p>
                  <a:p>
                    <a:r>
                      <a:rPr lang="en-US" sz="800"/>
                      <a:t>(0/2)</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9-8891-4925-81F3-74CEC809B982}"/>
                </c:ext>
              </c:extLst>
            </c:dLbl>
            <c:dLbl>
              <c:idx val="5"/>
              <c:layout>
                <c:manualLayout>
                  <c:x val="-1.1894969373916489E-16"/>
                  <c:y val="9.7087378640776101E-3"/>
                </c:manualLayout>
              </c:layout>
              <c:tx>
                <c:rich>
                  <a:bodyPr/>
                  <a:lstStyle/>
                  <a:p>
                    <a:fld id="{131BE191-D9B6-4889-B52B-AEE803850F08}" type="VALUE">
                      <a:rPr lang="en-US"/>
                      <a:pPr/>
                      <a:t>[WERT]</a:t>
                    </a:fld>
                    <a:endParaRPr lang="en-US"/>
                  </a:p>
                  <a:p>
                    <a:r>
                      <a:rPr lang="en-US" sz="800"/>
                      <a:t>(25/56)</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A-8891-4925-81F3-74CEC809B9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'H&amp;B'!$A$2:$A$7</c:f>
              <c:strCache>
                <c:ptCount val="6"/>
                <c:pt idx="0">
                  <c:v>H&amp;B I</c:v>
                </c:pt>
                <c:pt idx="1">
                  <c:v>H&amp;B II</c:v>
                </c:pt>
                <c:pt idx="2">
                  <c:v>H&amp;B III</c:v>
                </c:pt>
                <c:pt idx="3">
                  <c:v>H&amp;B IV</c:v>
                </c:pt>
                <c:pt idx="4">
                  <c:v>H&amp;B V</c:v>
                </c:pt>
                <c:pt idx="5">
                  <c:v>Insgesamt</c:v>
                </c:pt>
              </c:strCache>
            </c:strRef>
          </c:cat>
          <c:val>
            <c:numRef>
              <c:f>'H&amp;B'!$E$2:$E$7</c:f>
              <c:numCache>
                <c:formatCode>0</c:formatCode>
                <c:ptCount val="6"/>
                <c:pt idx="0">
                  <c:v>44</c:v>
                </c:pt>
                <c:pt idx="1">
                  <c:v>50</c:v>
                </c:pt>
                <c:pt idx="2">
                  <c:v>67</c:v>
                </c:pt>
                <c:pt idx="3">
                  <c:v>50</c:v>
                </c:pt>
                <c:pt idx="4">
                  <c:v>0</c:v>
                </c:pt>
                <c:pt idx="5">
                  <c:v>45</c:v>
                </c:pt>
              </c:numCache>
            </c:numRef>
          </c:val>
          <c:extLst>
            <c:ext xmlns:c16="http://schemas.microsoft.com/office/drawing/2014/chart" uri="{C3380CC4-5D6E-409C-BE32-E72D297353CC}">
              <c16:uniqueId val="{0000001B-8891-4925-81F3-74CEC809B982}"/>
            </c:ext>
          </c:extLst>
        </c:ser>
        <c:ser>
          <c:idx val="4"/>
          <c:order val="4"/>
          <c:tx>
            <c:strRef>
              <c:f>'H&amp;B'!$F$1</c:f>
              <c:strCache>
                <c:ptCount val="1"/>
                <c:pt idx="0">
                  <c:v>Gesamtkollektiv (n = 209) Grad erhalten </c:v>
                </c:pt>
              </c:strCache>
            </c:strRef>
          </c:tx>
          <c:spPr>
            <a:solidFill>
              <a:srgbClr val="FF0000"/>
            </a:solidFill>
            <a:ln>
              <a:noFill/>
            </a:ln>
            <a:effectLst/>
          </c:spPr>
          <c:invertIfNegative val="0"/>
          <c:dLbls>
            <c:dLbl>
              <c:idx val="0"/>
              <c:tx>
                <c:rich>
                  <a:bodyPr/>
                  <a:lstStyle/>
                  <a:p>
                    <a:fld id="{6A0B34D0-1BEE-4E63-A125-E7EBC9A42366}" type="VALUE">
                      <a:rPr lang="en-US"/>
                      <a:pPr/>
                      <a:t>[WERT]</a:t>
                    </a:fld>
                    <a:endParaRPr lang="en-US"/>
                  </a:p>
                  <a:p>
                    <a:r>
                      <a:rPr lang="en-US" sz="800"/>
                      <a:t>(85/125)</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C-8891-4925-81F3-74CEC809B982}"/>
                </c:ext>
              </c:extLst>
            </c:dLbl>
            <c:dLbl>
              <c:idx val="1"/>
              <c:layout>
                <c:manualLayout>
                  <c:x val="6.8624425899332167E-3"/>
                  <c:y val="4.7631442278394508E-3"/>
                </c:manualLayout>
              </c:layout>
              <c:tx>
                <c:rich>
                  <a:bodyPr/>
                  <a:lstStyle/>
                  <a:p>
                    <a:fld id="{8C2D9FB6-2338-43BE-8FF4-C1B46A13BB8B}" type="VALUE">
                      <a:rPr lang="en-US"/>
                      <a:pPr/>
                      <a:t>[WERT]</a:t>
                    </a:fld>
                    <a:endParaRPr lang="en-US"/>
                  </a:p>
                  <a:p>
                    <a:r>
                      <a:rPr lang="en-US" sz="800"/>
                      <a:t>(7/14)</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D-8891-4925-81F3-74CEC809B982}"/>
                </c:ext>
              </c:extLst>
            </c:dLbl>
            <c:dLbl>
              <c:idx val="2"/>
              <c:layout>
                <c:manualLayout>
                  <c:x val="3.4814900777532785E-3"/>
                  <c:y val="5.0684939550341439E-4"/>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E3CEF9F7-E639-4060-9DE0-EAE11030947B}" type="VALUE">
                      <a:rPr lang="en-US"/>
                      <a:pPr>
                        <a:defRPr/>
                      </a:pPr>
                      <a:t>[WERT]</a:t>
                    </a:fld>
                    <a:endParaRPr lang="en-US"/>
                  </a:p>
                  <a:p>
                    <a:pPr>
                      <a:defRPr/>
                    </a:pPr>
                    <a:r>
                      <a:rPr lang="en-US" sz="800"/>
                      <a:t>(5/11)</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7.4295181014639625E-2"/>
                      <c:h val="9.3802603533618703E-2"/>
                    </c:manualLayout>
                  </c15:layout>
                  <c15:dlblFieldTable/>
                  <c15:showDataLabelsRange val="0"/>
                </c:ext>
                <c:ext xmlns:c16="http://schemas.microsoft.com/office/drawing/2014/chart" uri="{C3380CC4-5D6E-409C-BE32-E72D297353CC}">
                  <c16:uniqueId val="{0000001E-8891-4925-81F3-74CEC809B982}"/>
                </c:ext>
              </c:extLst>
            </c:dLbl>
            <c:dLbl>
              <c:idx val="3"/>
              <c:layout>
                <c:manualLayout>
                  <c:x val="4.8661800486618006E-3"/>
                  <c:y val="0"/>
                </c:manualLayout>
              </c:layout>
              <c:tx>
                <c:rich>
                  <a:bodyPr/>
                  <a:lstStyle/>
                  <a:p>
                    <a:fld id="{5D342BF2-4BB4-4304-B706-4760E6B76DDD}" type="VALUE">
                      <a:rPr lang="en-US"/>
                      <a:pPr/>
                      <a:t>[WERT]</a:t>
                    </a:fld>
                    <a:endParaRPr lang="en-US"/>
                  </a:p>
                  <a:p>
                    <a:r>
                      <a:rPr lang="en-US" sz="800"/>
                      <a:t>(7/12)</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F-8891-4925-81F3-74CEC809B982}"/>
                </c:ext>
              </c:extLst>
            </c:dLbl>
            <c:dLbl>
              <c:idx val="4"/>
              <c:layout>
                <c:manualLayout>
                  <c:x val="2.9197183008500698E-2"/>
                  <c:y val="3.0588760297580255E-2"/>
                </c:manualLayout>
              </c:layout>
              <c:tx>
                <c:rich>
                  <a:bodyPr rot="0" spcFirstLastPara="1" vertOverflow="ellipsis" vert="horz" wrap="square" lIns="38100" tIns="19050" rIns="38100" bIns="19050" anchor="ctr" anchorCtr="0">
                    <a:noAutofit/>
                  </a:bodyPr>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75000"/>
                            <a:lumOff val="25000"/>
                          </a:sysClr>
                        </a:solidFill>
                        <a:latin typeface="+mn-lt"/>
                        <a:ea typeface="+mn-ea"/>
                        <a:cs typeface="+mn-cs"/>
                      </a:defRPr>
                    </a:pPr>
                    <a:fld id="{61BD13B0-E347-4A5F-AAED-007DB97D2FBE}" type="VALUE">
                      <a:rPr lang="en-US"/>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75000"/>
                              <a:lumOff val="25000"/>
                            </a:sysClr>
                          </a:solidFill>
                        </a:defRPr>
                      </a:pPr>
                      <a:t>[WERT]</a:t>
                    </a:fld>
                    <a:endParaRPr lang="en-US"/>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75000"/>
                            <a:lumOff val="25000"/>
                          </a:sysClr>
                        </a:solidFill>
                      </a:defRPr>
                    </a:pPr>
                    <a:r>
                      <a:rPr lang="en-US" sz="800" b="0" i="0" u="none" strike="noStrike" kern="1200" baseline="0">
                        <a:solidFill>
                          <a:sysClr val="windowText" lastClr="000000">
                            <a:lumMod val="75000"/>
                            <a:lumOff val="25000"/>
                          </a:sysClr>
                        </a:solidFill>
                      </a:rPr>
                      <a:t>(5/5)</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75000"/>
                            <a:lumOff val="25000"/>
                          </a:sysClr>
                        </a:solidFill>
                      </a:defRPr>
                    </a:pPr>
                    <a:endParaRPr lang="de-DE"/>
                  </a:p>
                </c:rich>
              </c:tx>
              <c:spPr>
                <a:noFill/>
                <a:ln>
                  <a:noFill/>
                </a:ln>
                <a:effectLst/>
              </c:spPr>
              <c:txPr>
                <a:bodyPr rot="0" spcFirstLastPara="1" vertOverflow="ellipsis" vert="horz" wrap="square" lIns="38100" tIns="19050" rIns="38100" bIns="19050" anchor="ctr" anchorCtr="0">
                  <a:noAutofit/>
                </a:bodyPr>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kern="1200" baseline="0">
                      <a:solidFill>
                        <a:sysClr val="windowText" lastClr="000000">
                          <a:lumMod val="75000"/>
                          <a:lumOff val="25000"/>
                        </a:sys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5239317713023088E-2"/>
                      <c:h val="9.0469383074688478E-2"/>
                    </c:manualLayout>
                  </c15:layout>
                  <c15:dlblFieldTable/>
                  <c15:showDataLabelsRange val="0"/>
                </c:ext>
                <c:ext xmlns:c16="http://schemas.microsoft.com/office/drawing/2014/chart" uri="{C3380CC4-5D6E-409C-BE32-E72D297353CC}">
                  <c16:uniqueId val="{00000020-8891-4925-81F3-74CEC809B982}"/>
                </c:ext>
              </c:extLst>
            </c:dLbl>
            <c:dLbl>
              <c:idx val="5"/>
              <c:tx>
                <c:rich>
                  <a:bodyPr/>
                  <a:lstStyle/>
                  <a:p>
                    <a:fld id="{DFF36503-2227-436B-93C8-D76C79164465}" type="VALUE">
                      <a:rPr lang="en-US"/>
                      <a:pPr/>
                      <a:t>[WERT]</a:t>
                    </a:fld>
                    <a:endParaRPr lang="en-US"/>
                  </a:p>
                  <a:p>
                    <a:r>
                      <a:rPr lang="en-US" sz="800"/>
                      <a:t>(109/167)</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21-8891-4925-81F3-74CEC809B9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'H&amp;B'!$F$2:$F$7</c:f>
              <c:numCache>
                <c:formatCode>0</c:formatCode>
                <c:ptCount val="6"/>
                <c:pt idx="0">
                  <c:v>68</c:v>
                </c:pt>
                <c:pt idx="1">
                  <c:v>50</c:v>
                </c:pt>
                <c:pt idx="2" formatCode="0.0">
                  <c:v>45.5</c:v>
                </c:pt>
                <c:pt idx="3">
                  <c:v>58</c:v>
                </c:pt>
                <c:pt idx="4">
                  <c:v>100</c:v>
                </c:pt>
                <c:pt idx="5">
                  <c:v>65</c:v>
                </c:pt>
              </c:numCache>
            </c:numRef>
          </c:val>
          <c:extLst>
            <c:ext xmlns:c16="http://schemas.microsoft.com/office/drawing/2014/chart" uri="{C3380CC4-5D6E-409C-BE32-E72D297353CC}">
              <c16:uniqueId val="{00000022-8891-4925-81F3-74CEC809B982}"/>
            </c:ext>
          </c:extLst>
        </c:ser>
        <c:ser>
          <c:idx val="5"/>
          <c:order val="5"/>
          <c:tx>
            <c:strRef>
              <c:f>'H&amp;B'!$G$1</c:f>
              <c:strCache>
                <c:ptCount val="1"/>
                <c:pt idx="0">
                  <c:v>Gesamtkollektiv (n = 209) Grad verschlechtert/Plegie </c:v>
                </c:pt>
              </c:strCache>
            </c:strRef>
          </c:tx>
          <c:spPr>
            <a:solidFill>
              <a:srgbClr val="FF5050"/>
            </a:solidFill>
            <a:ln>
              <a:noFill/>
            </a:ln>
            <a:effectLst/>
          </c:spPr>
          <c:invertIfNegative val="0"/>
          <c:dLbls>
            <c:dLbl>
              <c:idx val="0"/>
              <c:layout>
                <c:manualLayout>
                  <c:x val="4.8661800486618006E-3"/>
                  <c:y val="0"/>
                </c:manualLayout>
              </c:layout>
              <c:tx>
                <c:rich>
                  <a:bodyPr/>
                  <a:lstStyle/>
                  <a:p>
                    <a:fld id="{4A4C0801-721F-44E9-BBFE-34A95D0285CF}" type="VALUE">
                      <a:rPr lang="en-US"/>
                      <a:pPr/>
                      <a:t>[WERT]</a:t>
                    </a:fld>
                    <a:endParaRPr lang="en-US"/>
                  </a:p>
                  <a:p>
                    <a:r>
                      <a:rPr lang="en-US" sz="800"/>
                      <a:t>(40/125)</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23-8891-4925-81F3-74CEC809B982}"/>
                </c:ext>
              </c:extLst>
            </c:dLbl>
            <c:dLbl>
              <c:idx val="1"/>
              <c:layout>
                <c:manualLayout>
                  <c:x val="8.9699755909957487E-3"/>
                  <c:y val="-7.0191983874489453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975D05F0-2E68-43F6-B78E-2FAC4EEA027A}" type="VALUE">
                      <a:rPr lang="en-US"/>
                      <a:pPr>
                        <a:defRPr/>
                      </a:pPr>
                      <a:t>[WERT]</a:t>
                    </a:fld>
                    <a:endParaRPr lang="en-US"/>
                  </a:p>
                  <a:p>
                    <a:pPr>
                      <a:defRPr/>
                    </a:pPr>
                    <a:r>
                      <a:rPr lang="en-US" sz="800"/>
                      <a:t>(7/14)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6.7648550429977736E-2"/>
                      <c:h val="9.0566565085404588E-2"/>
                    </c:manualLayout>
                  </c15:layout>
                  <c15:dlblFieldTable/>
                  <c15:showDataLabelsRange val="0"/>
                </c:ext>
                <c:ext xmlns:c16="http://schemas.microsoft.com/office/drawing/2014/chart" uri="{C3380CC4-5D6E-409C-BE32-E72D297353CC}">
                  <c16:uniqueId val="{00000024-8891-4925-81F3-74CEC809B982}"/>
                </c:ext>
              </c:extLst>
            </c:dLbl>
            <c:dLbl>
              <c:idx val="2"/>
              <c:layout>
                <c:manualLayout>
                  <c:x val="1.2515088741445905E-2"/>
                  <c:y val="-1.7896974287610022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3484FA14-C6DC-44B3-AFBE-59CA5DADBF60}" type="VALUE">
                      <a:rPr lang="en-US"/>
                      <a:pPr>
                        <a:defRPr/>
                      </a:pPr>
                      <a:t>[WERT]</a:t>
                    </a:fld>
                    <a:endParaRPr lang="en-US"/>
                  </a:p>
                  <a:p>
                    <a:pPr>
                      <a:defRPr/>
                    </a:pPr>
                    <a:r>
                      <a:rPr lang="en-US" sz="800"/>
                      <a:t>(6/11)</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6.8347589776298276E-2"/>
                      <c:h val="8.7330291767220361E-2"/>
                    </c:manualLayout>
                  </c15:layout>
                  <c15:dlblFieldTable/>
                  <c15:showDataLabelsRange val="0"/>
                </c:ext>
                <c:ext xmlns:c16="http://schemas.microsoft.com/office/drawing/2014/chart" uri="{C3380CC4-5D6E-409C-BE32-E72D297353CC}">
                  <c16:uniqueId val="{00000025-8891-4925-81F3-74CEC809B982}"/>
                </c:ext>
              </c:extLst>
            </c:dLbl>
            <c:dLbl>
              <c:idx val="3"/>
              <c:layout>
                <c:manualLayout>
                  <c:x val="4.8661800486618006E-3"/>
                  <c:y val="-5.9330490445141715E-17"/>
                </c:manualLayout>
              </c:layout>
              <c:tx>
                <c:rich>
                  <a:bodyPr/>
                  <a:lstStyle/>
                  <a:p>
                    <a:fld id="{74E22E6A-74F9-47BD-8967-81CDF985B5AB}" type="VALUE">
                      <a:rPr lang="en-US"/>
                      <a:pPr/>
                      <a:t>[WERT]</a:t>
                    </a:fld>
                    <a:endParaRPr lang="en-US"/>
                  </a:p>
                  <a:p>
                    <a:r>
                      <a:rPr lang="en-US" sz="800"/>
                      <a:t>(5/12)</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26-8891-4925-81F3-74CEC809B982}"/>
                </c:ext>
              </c:extLst>
            </c:dLbl>
            <c:dLbl>
              <c:idx val="4"/>
              <c:layout>
                <c:manualLayout>
                  <c:x val="9.2840158945693002E-3"/>
                  <c:y val="9.7088504534444241E-3"/>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sz="800"/>
                      <a:t>0</a:t>
                    </a:r>
                  </a:p>
                  <a:p>
                    <a:pPr>
                      <a:defRPr/>
                    </a:pPr>
                    <a:r>
                      <a:rPr lang="en-US" sz="800"/>
                      <a:t>(0/5)</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extLst>
                <c:ext xmlns:c15="http://schemas.microsoft.com/office/drawing/2012/chart" uri="{CE6537A1-D6FC-4f65-9D91-7224C49458BB}">
                  <c15:layout>
                    <c:manualLayout>
                      <c:w val="5.4334455146802831E-2"/>
                      <c:h val="9.309071265420682E-2"/>
                    </c:manualLayout>
                  </c15:layout>
                  <c15:showDataLabelsRange val="0"/>
                </c:ext>
                <c:ext xmlns:c16="http://schemas.microsoft.com/office/drawing/2014/chart" uri="{C3380CC4-5D6E-409C-BE32-E72D297353CC}">
                  <c16:uniqueId val="{00000027-8891-4925-81F3-74CEC809B982}"/>
                </c:ext>
              </c:extLst>
            </c:dLbl>
            <c:dLbl>
              <c:idx val="5"/>
              <c:layout>
                <c:manualLayout>
                  <c:x val="4.8661800486618006E-3"/>
                  <c:y val="0"/>
                </c:manualLayout>
              </c:layout>
              <c:tx>
                <c:rich>
                  <a:bodyPr/>
                  <a:lstStyle/>
                  <a:p>
                    <a:fld id="{227CD177-E21E-4F8A-BE18-BE56B4CE119A}" type="VALUE">
                      <a:rPr lang="en-US"/>
                      <a:pPr/>
                      <a:t>[WERT]</a:t>
                    </a:fld>
                    <a:endParaRPr lang="en-US"/>
                  </a:p>
                  <a:p>
                    <a:r>
                      <a:rPr lang="en-US" sz="800"/>
                      <a:t>(58/167)</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28-8891-4925-81F3-74CEC809B9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'H&amp;B'!$G$2:$G$7</c:f>
              <c:numCache>
                <c:formatCode>0</c:formatCode>
                <c:ptCount val="6"/>
                <c:pt idx="0">
                  <c:v>32</c:v>
                </c:pt>
                <c:pt idx="1">
                  <c:v>50</c:v>
                </c:pt>
                <c:pt idx="2" formatCode="0.0">
                  <c:v>54.5</c:v>
                </c:pt>
                <c:pt idx="3">
                  <c:v>42</c:v>
                </c:pt>
                <c:pt idx="4">
                  <c:v>0</c:v>
                </c:pt>
                <c:pt idx="5">
                  <c:v>35</c:v>
                </c:pt>
              </c:numCache>
            </c:numRef>
          </c:val>
          <c:extLst>
            <c:ext xmlns:c16="http://schemas.microsoft.com/office/drawing/2014/chart" uri="{C3380CC4-5D6E-409C-BE32-E72D297353CC}">
              <c16:uniqueId val="{00000029-8891-4925-81F3-74CEC809B982}"/>
            </c:ext>
          </c:extLst>
        </c:ser>
        <c:dLbls>
          <c:showLegendKey val="0"/>
          <c:showVal val="1"/>
          <c:showCatName val="0"/>
          <c:showSerName val="0"/>
          <c:showPercent val="0"/>
          <c:showBubbleSize val="0"/>
        </c:dLbls>
        <c:gapWidth val="150"/>
        <c:axId val="520123736"/>
        <c:axId val="520124064"/>
      </c:barChart>
      <c:catAx>
        <c:axId val="5201237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520124064"/>
        <c:crosses val="autoZero"/>
        <c:auto val="1"/>
        <c:lblAlgn val="ctr"/>
        <c:lblOffset val="100"/>
        <c:noMultiLvlLbl val="0"/>
      </c:catAx>
      <c:valAx>
        <c:axId val="520124064"/>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Anteil in Prozent</a:t>
                </a:r>
              </a:p>
            </c:rich>
          </c:tx>
          <c:layout>
            <c:manualLayout>
              <c:xMode val="edge"/>
              <c:yMode val="edge"/>
              <c:x val="0"/>
              <c:y val="0.31054037708373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520123736"/>
        <c:crosses val="autoZero"/>
        <c:crossBetween val="between"/>
      </c:valAx>
      <c:spPr>
        <a:noFill/>
        <a:ln>
          <a:noFill/>
        </a:ln>
        <a:effectLst/>
      </c:spPr>
    </c:plotArea>
    <c:legend>
      <c:legendPos val="b"/>
      <c:layout>
        <c:manualLayout>
          <c:xMode val="edge"/>
          <c:yMode val="edge"/>
          <c:x val="0"/>
          <c:y val="0.80481760105887279"/>
          <c:w val="1"/>
          <c:h val="0.1951823115346413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6242108989130156E-2"/>
          <c:y val="5.7435801393491789E-2"/>
          <c:w val="0.85701312492234982"/>
          <c:h val="0.74249626488996567"/>
        </c:manualLayout>
      </c:layout>
      <c:barChart>
        <c:barDir val="col"/>
        <c:grouping val="clustered"/>
        <c:varyColors val="0"/>
        <c:ser>
          <c:idx val="1"/>
          <c:order val="1"/>
          <c:tx>
            <c:strRef>
              <c:f>Vol_Beobachtung_Gesamt!$C$1</c:f>
              <c:strCache>
                <c:ptCount val="1"/>
                <c:pt idx="0">
                  <c:v>Anzahl Werte</c:v>
                </c:pt>
              </c:strCache>
            </c:strRef>
          </c:tx>
          <c:spPr>
            <a:solidFill>
              <a:srgbClr val="C00000">
                <a:alpha val="38000"/>
              </a:srgb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Vol_Beobachtung_Gesamt!$A$2:$A$62</c:f>
              <c:numCache>
                <c:formatCode>General</c:formatCode>
                <c:ptCount val="61"/>
                <c:pt idx="0">
                  <c:v>3</c:v>
                </c:pt>
                <c:pt idx="1">
                  <c:v>4</c:v>
                </c:pt>
                <c:pt idx="2">
                  <c:v>5</c:v>
                </c:pt>
                <c:pt idx="3">
                  <c:v>6</c:v>
                </c:pt>
                <c:pt idx="4">
                  <c:v>7</c:v>
                </c:pt>
                <c:pt idx="5">
                  <c:v>8</c:v>
                </c:pt>
                <c:pt idx="6">
                  <c:v>9</c:v>
                </c:pt>
                <c:pt idx="7">
                  <c:v>10</c:v>
                </c:pt>
                <c:pt idx="8">
                  <c:v>11</c:v>
                </c:pt>
                <c:pt idx="9">
                  <c:v>12</c:v>
                </c:pt>
                <c:pt idx="10">
                  <c:v>13</c:v>
                </c:pt>
                <c:pt idx="11">
                  <c:v>14</c:v>
                </c:pt>
                <c:pt idx="12">
                  <c:v>15</c:v>
                </c:pt>
                <c:pt idx="13">
                  <c:v>16</c:v>
                </c:pt>
                <c:pt idx="14">
                  <c:v>17</c:v>
                </c:pt>
                <c:pt idx="15">
                  <c:v>18</c:v>
                </c:pt>
                <c:pt idx="16">
                  <c:v>19</c:v>
                </c:pt>
                <c:pt idx="17">
                  <c:v>20</c:v>
                </c:pt>
                <c:pt idx="18">
                  <c:v>21</c:v>
                </c:pt>
                <c:pt idx="19">
                  <c:v>22</c:v>
                </c:pt>
                <c:pt idx="20">
                  <c:v>23</c:v>
                </c:pt>
                <c:pt idx="21">
                  <c:v>24</c:v>
                </c:pt>
                <c:pt idx="22">
                  <c:v>25</c:v>
                </c:pt>
                <c:pt idx="23">
                  <c:v>26</c:v>
                </c:pt>
                <c:pt idx="24">
                  <c:v>27</c:v>
                </c:pt>
                <c:pt idx="25">
                  <c:v>28</c:v>
                </c:pt>
                <c:pt idx="26">
                  <c:v>29</c:v>
                </c:pt>
                <c:pt idx="27">
                  <c:v>30</c:v>
                </c:pt>
                <c:pt idx="28">
                  <c:v>31</c:v>
                </c:pt>
                <c:pt idx="29">
                  <c:v>32</c:v>
                </c:pt>
                <c:pt idx="30">
                  <c:v>33</c:v>
                </c:pt>
                <c:pt idx="31">
                  <c:v>34</c:v>
                </c:pt>
                <c:pt idx="32">
                  <c:v>35</c:v>
                </c:pt>
                <c:pt idx="33">
                  <c:v>36</c:v>
                </c:pt>
                <c:pt idx="34">
                  <c:v>37</c:v>
                </c:pt>
                <c:pt idx="35">
                  <c:v>38</c:v>
                </c:pt>
                <c:pt idx="36">
                  <c:v>39</c:v>
                </c:pt>
                <c:pt idx="37">
                  <c:v>40</c:v>
                </c:pt>
                <c:pt idx="38">
                  <c:v>41</c:v>
                </c:pt>
                <c:pt idx="39">
                  <c:v>42</c:v>
                </c:pt>
                <c:pt idx="40">
                  <c:v>43</c:v>
                </c:pt>
                <c:pt idx="41">
                  <c:v>44</c:v>
                </c:pt>
                <c:pt idx="42">
                  <c:v>45</c:v>
                </c:pt>
                <c:pt idx="43">
                  <c:v>46</c:v>
                </c:pt>
                <c:pt idx="44">
                  <c:v>47</c:v>
                </c:pt>
                <c:pt idx="45">
                  <c:v>48</c:v>
                </c:pt>
                <c:pt idx="46">
                  <c:v>49</c:v>
                </c:pt>
                <c:pt idx="47">
                  <c:v>50</c:v>
                </c:pt>
                <c:pt idx="48">
                  <c:v>51</c:v>
                </c:pt>
                <c:pt idx="49">
                  <c:v>52</c:v>
                </c:pt>
                <c:pt idx="50">
                  <c:v>53</c:v>
                </c:pt>
                <c:pt idx="51">
                  <c:v>54</c:v>
                </c:pt>
                <c:pt idx="52">
                  <c:v>55</c:v>
                </c:pt>
                <c:pt idx="53">
                  <c:v>56</c:v>
                </c:pt>
                <c:pt idx="54">
                  <c:v>57</c:v>
                </c:pt>
                <c:pt idx="55">
                  <c:v>58</c:v>
                </c:pt>
                <c:pt idx="56">
                  <c:v>59</c:v>
                </c:pt>
                <c:pt idx="57">
                  <c:v>60</c:v>
                </c:pt>
                <c:pt idx="58">
                  <c:v>61</c:v>
                </c:pt>
                <c:pt idx="59">
                  <c:v>62</c:v>
                </c:pt>
                <c:pt idx="60">
                  <c:v>63</c:v>
                </c:pt>
              </c:numCache>
            </c:numRef>
          </c:cat>
          <c:val>
            <c:numRef>
              <c:f>Vol_Beobachtung_Gesamt!$C$2:$C$62</c:f>
              <c:numCache>
                <c:formatCode>General</c:formatCode>
                <c:ptCount val="61"/>
                <c:pt idx="0">
                  <c:v>2</c:v>
                </c:pt>
                <c:pt idx="1">
                  <c:v>2</c:v>
                </c:pt>
                <c:pt idx="2">
                  <c:v>2</c:v>
                </c:pt>
                <c:pt idx="3">
                  <c:v>2</c:v>
                </c:pt>
                <c:pt idx="4">
                  <c:v>2</c:v>
                </c:pt>
                <c:pt idx="5">
                  <c:v>7</c:v>
                </c:pt>
                <c:pt idx="6">
                  <c:v>10</c:v>
                </c:pt>
                <c:pt idx="7">
                  <c:v>15</c:v>
                </c:pt>
                <c:pt idx="8">
                  <c:v>16</c:v>
                </c:pt>
                <c:pt idx="9">
                  <c:v>13</c:v>
                </c:pt>
                <c:pt idx="10">
                  <c:v>27</c:v>
                </c:pt>
                <c:pt idx="11">
                  <c:v>28</c:v>
                </c:pt>
                <c:pt idx="12">
                  <c:v>26</c:v>
                </c:pt>
                <c:pt idx="13">
                  <c:v>18</c:v>
                </c:pt>
                <c:pt idx="14">
                  <c:v>15</c:v>
                </c:pt>
                <c:pt idx="15">
                  <c:v>17</c:v>
                </c:pt>
                <c:pt idx="16">
                  <c:v>23</c:v>
                </c:pt>
                <c:pt idx="17">
                  <c:v>17</c:v>
                </c:pt>
                <c:pt idx="18">
                  <c:v>17</c:v>
                </c:pt>
                <c:pt idx="19">
                  <c:v>26</c:v>
                </c:pt>
                <c:pt idx="20">
                  <c:v>23</c:v>
                </c:pt>
                <c:pt idx="21">
                  <c:v>15</c:v>
                </c:pt>
                <c:pt idx="22">
                  <c:v>13</c:v>
                </c:pt>
                <c:pt idx="23">
                  <c:v>9</c:v>
                </c:pt>
                <c:pt idx="24">
                  <c:v>11</c:v>
                </c:pt>
                <c:pt idx="25">
                  <c:v>12</c:v>
                </c:pt>
                <c:pt idx="26">
                  <c:v>16</c:v>
                </c:pt>
                <c:pt idx="27">
                  <c:v>17</c:v>
                </c:pt>
                <c:pt idx="28">
                  <c:v>16</c:v>
                </c:pt>
                <c:pt idx="29">
                  <c:v>16</c:v>
                </c:pt>
                <c:pt idx="30">
                  <c:v>13</c:v>
                </c:pt>
                <c:pt idx="31">
                  <c:v>16</c:v>
                </c:pt>
                <c:pt idx="32">
                  <c:v>14</c:v>
                </c:pt>
                <c:pt idx="33">
                  <c:v>16</c:v>
                </c:pt>
                <c:pt idx="34">
                  <c:v>15</c:v>
                </c:pt>
                <c:pt idx="35">
                  <c:v>15</c:v>
                </c:pt>
                <c:pt idx="36">
                  <c:v>14</c:v>
                </c:pt>
                <c:pt idx="37">
                  <c:v>12</c:v>
                </c:pt>
                <c:pt idx="38">
                  <c:v>12</c:v>
                </c:pt>
                <c:pt idx="39">
                  <c:v>10</c:v>
                </c:pt>
                <c:pt idx="40">
                  <c:v>10</c:v>
                </c:pt>
                <c:pt idx="41">
                  <c:v>11</c:v>
                </c:pt>
                <c:pt idx="42">
                  <c:v>10</c:v>
                </c:pt>
                <c:pt idx="43">
                  <c:v>13</c:v>
                </c:pt>
                <c:pt idx="44">
                  <c:v>8</c:v>
                </c:pt>
                <c:pt idx="45">
                  <c:v>9</c:v>
                </c:pt>
                <c:pt idx="46">
                  <c:v>7</c:v>
                </c:pt>
                <c:pt idx="47">
                  <c:v>9</c:v>
                </c:pt>
                <c:pt idx="48">
                  <c:v>6</c:v>
                </c:pt>
                <c:pt idx="49">
                  <c:v>5</c:v>
                </c:pt>
                <c:pt idx="50">
                  <c:v>6</c:v>
                </c:pt>
                <c:pt idx="51">
                  <c:v>5</c:v>
                </c:pt>
                <c:pt idx="52">
                  <c:v>4</c:v>
                </c:pt>
                <c:pt idx="53">
                  <c:v>3</c:v>
                </c:pt>
                <c:pt idx="54">
                  <c:v>5</c:v>
                </c:pt>
                <c:pt idx="55">
                  <c:v>2</c:v>
                </c:pt>
                <c:pt idx="56">
                  <c:v>3</c:v>
                </c:pt>
                <c:pt idx="57">
                  <c:v>3</c:v>
                </c:pt>
                <c:pt idx="58">
                  <c:v>2</c:v>
                </c:pt>
                <c:pt idx="59">
                  <c:v>2</c:v>
                </c:pt>
                <c:pt idx="60">
                  <c:v>2</c:v>
                </c:pt>
              </c:numCache>
            </c:numRef>
          </c:val>
          <c:extLst>
            <c:ext xmlns:c16="http://schemas.microsoft.com/office/drawing/2014/chart" uri="{C3380CC4-5D6E-409C-BE32-E72D297353CC}">
              <c16:uniqueId val="{00000000-5747-4090-B6B3-46ADD18132F7}"/>
            </c:ext>
          </c:extLst>
        </c:ser>
        <c:dLbls>
          <c:showLegendKey val="0"/>
          <c:showVal val="0"/>
          <c:showCatName val="0"/>
          <c:showSerName val="0"/>
          <c:showPercent val="0"/>
          <c:showBubbleSize val="0"/>
        </c:dLbls>
        <c:gapWidth val="75"/>
        <c:axId val="871851696"/>
        <c:axId val="871846776"/>
      </c:barChart>
      <c:lineChart>
        <c:grouping val="standard"/>
        <c:varyColors val="0"/>
        <c:ser>
          <c:idx val="0"/>
          <c:order val="0"/>
          <c:tx>
            <c:strRef>
              <c:f>Vol_Beobachtung_Gesamt!$B$1</c:f>
              <c:strCache>
                <c:ptCount val="1"/>
                <c:pt idx="0">
                  <c:v>Durchschittliches, altersbezogenes Tumorvolumen</c:v>
                </c:pt>
              </c:strCache>
            </c:strRef>
          </c:tx>
          <c:spPr>
            <a:ln w="28575" cap="rnd">
              <a:solidFill>
                <a:srgbClr val="C00000"/>
              </a:solidFill>
              <a:round/>
            </a:ln>
            <a:effectLst/>
          </c:spPr>
          <c:marker>
            <c:symbol val="none"/>
          </c:marker>
          <c:cat>
            <c:numRef>
              <c:f>Vol_Beobachtung_Gesamt!$A$2:$A$62</c:f>
              <c:numCache>
                <c:formatCode>General</c:formatCode>
                <c:ptCount val="61"/>
                <c:pt idx="0">
                  <c:v>3</c:v>
                </c:pt>
                <c:pt idx="1">
                  <c:v>4</c:v>
                </c:pt>
                <c:pt idx="2">
                  <c:v>5</c:v>
                </c:pt>
                <c:pt idx="3">
                  <c:v>6</c:v>
                </c:pt>
                <c:pt idx="4">
                  <c:v>7</c:v>
                </c:pt>
                <c:pt idx="5">
                  <c:v>8</c:v>
                </c:pt>
                <c:pt idx="6">
                  <c:v>9</c:v>
                </c:pt>
                <c:pt idx="7">
                  <c:v>10</c:v>
                </c:pt>
                <c:pt idx="8">
                  <c:v>11</c:v>
                </c:pt>
                <c:pt idx="9">
                  <c:v>12</c:v>
                </c:pt>
                <c:pt idx="10">
                  <c:v>13</c:v>
                </c:pt>
                <c:pt idx="11">
                  <c:v>14</c:v>
                </c:pt>
                <c:pt idx="12">
                  <c:v>15</c:v>
                </c:pt>
                <c:pt idx="13">
                  <c:v>16</c:v>
                </c:pt>
                <c:pt idx="14">
                  <c:v>17</c:v>
                </c:pt>
                <c:pt idx="15">
                  <c:v>18</c:v>
                </c:pt>
                <c:pt idx="16">
                  <c:v>19</c:v>
                </c:pt>
                <c:pt idx="17">
                  <c:v>20</c:v>
                </c:pt>
                <c:pt idx="18">
                  <c:v>21</c:v>
                </c:pt>
                <c:pt idx="19">
                  <c:v>22</c:v>
                </c:pt>
                <c:pt idx="20">
                  <c:v>23</c:v>
                </c:pt>
                <c:pt idx="21">
                  <c:v>24</c:v>
                </c:pt>
                <c:pt idx="22">
                  <c:v>25</c:v>
                </c:pt>
                <c:pt idx="23">
                  <c:v>26</c:v>
                </c:pt>
                <c:pt idx="24">
                  <c:v>27</c:v>
                </c:pt>
                <c:pt idx="25">
                  <c:v>28</c:v>
                </c:pt>
                <c:pt idx="26">
                  <c:v>29</c:v>
                </c:pt>
                <c:pt idx="27">
                  <c:v>30</c:v>
                </c:pt>
                <c:pt idx="28">
                  <c:v>31</c:v>
                </c:pt>
                <c:pt idx="29">
                  <c:v>32</c:v>
                </c:pt>
                <c:pt idx="30">
                  <c:v>33</c:v>
                </c:pt>
                <c:pt idx="31">
                  <c:v>34</c:v>
                </c:pt>
                <c:pt idx="32">
                  <c:v>35</c:v>
                </c:pt>
                <c:pt idx="33">
                  <c:v>36</c:v>
                </c:pt>
                <c:pt idx="34">
                  <c:v>37</c:v>
                </c:pt>
                <c:pt idx="35">
                  <c:v>38</c:v>
                </c:pt>
                <c:pt idx="36">
                  <c:v>39</c:v>
                </c:pt>
                <c:pt idx="37">
                  <c:v>40</c:v>
                </c:pt>
                <c:pt idx="38">
                  <c:v>41</c:v>
                </c:pt>
                <c:pt idx="39">
                  <c:v>42</c:v>
                </c:pt>
                <c:pt idx="40">
                  <c:v>43</c:v>
                </c:pt>
                <c:pt idx="41">
                  <c:v>44</c:v>
                </c:pt>
                <c:pt idx="42">
                  <c:v>45</c:v>
                </c:pt>
                <c:pt idx="43">
                  <c:v>46</c:v>
                </c:pt>
                <c:pt idx="44">
                  <c:v>47</c:v>
                </c:pt>
                <c:pt idx="45">
                  <c:v>48</c:v>
                </c:pt>
                <c:pt idx="46">
                  <c:v>49</c:v>
                </c:pt>
                <c:pt idx="47">
                  <c:v>50</c:v>
                </c:pt>
                <c:pt idx="48">
                  <c:v>51</c:v>
                </c:pt>
                <c:pt idx="49">
                  <c:v>52</c:v>
                </c:pt>
                <c:pt idx="50">
                  <c:v>53</c:v>
                </c:pt>
                <c:pt idx="51">
                  <c:v>54</c:v>
                </c:pt>
                <c:pt idx="52">
                  <c:v>55</c:v>
                </c:pt>
                <c:pt idx="53">
                  <c:v>56</c:v>
                </c:pt>
                <c:pt idx="54">
                  <c:v>57</c:v>
                </c:pt>
                <c:pt idx="55">
                  <c:v>58</c:v>
                </c:pt>
                <c:pt idx="56">
                  <c:v>59</c:v>
                </c:pt>
                <c:pt idx="57">
                  <c:v>60</c:v>
                </c:pt>
                <c:pt idx="58">
                  <c:v>61</c:v>
                </c:pt>
                <c:pt idx="59">
                  <c:v>62</c:v>
                </c:pt>
                <c:pt idx="60">
                  <c:v>63</c:v>
                </c:pt>
              </c:numCache>
            </c:numRef>
          </c:cat>
          <c:val>
            <c:numRef>
              <c:f>Vol_Beobachtung_Gesamt!$B$2:$B$62</c:f>
              <c:numCache>
                <c:formatCode>0.00000</c:formatCode>
                <c:ptCount val="61"/>
                <c:pt idx="0">
                  <c:v>4.1499999999999981E-2</c:v>
                </c:pt>
                <c:pt idx="1">
                  <c:v>5.5071428571428577E-2</c:v>
                </c:pt>
                <c:pt idx="2">
                  <c:v>8.4561224489795916E-2</c:v>
                </c:pt>
                <c:pt idx="3">
                  <c:v>9.8471830985915498E-2</c:v>
                </c:pt>
                <c:pt idx="4">
                  <c:v>0.10827999999999999</c:v>
                </c:pt>
                <c:pt idx="5">
                  <c:v>0.11414295252338731</c:v>
                </c:pt>
                <c:pt idx="6">
                  <c:v>0.14049139920874185</c:v>
                </c:pt>
                <c:pt idx="7">
                  <c:v>0.2293022263309224</c:v>
                </c:pt>
                <c:pt idx="8">
                  <c:v>0.27581867249449943</c:v>
                </c:pt>
                <c:pt idx="9">
                  <c:v>0.29418880036240957</c:v>
                </c:pt>
                <c:pt idx="10">
                  <c:v>0.86435852322185736</c:v>
                </c:pt>
                <c:pt idx="11">
                  <c:v>0.88308598684819484</c:v>
                </c:pt>
                <c:pt idx="12">
                  <c:v>3.5480513802575588</c:v>
                </c:pt>
                <c:pt idx="13">
                  <c:v>1.8162601714794229</c:v>
                </c:pt>
                <c:pt idx="14">
                  <c:v>1.4181939080385308</c:v>
                </c:pt>
                <c:pt idx="15">
                  <c:v>1.309621892319152</c:v>
                </c:pt>
                <c:pt idx="16">
                  <c:v>1.6845855554486704</c:v>
                </c:pt>
                <c:pt idx="17">
                  <c:v>3.0965813834997986</c:v>
                </c:pt>
                <c:pt idx="18">
                  <c:v>1.9855765015742615</c:v>
                </c:pt>
                <c:pt idx="19">
                  <c:v>3.1073474360240003</c:v>
                </c:pt>
                <c:pt idx="20">
                  <c:v>3.7801077602121533</c:v>
                </c:pt>
                <c:pt idx="21">
                  <c:v>4.5815852727496384</c:v>
                </c:pt>
                <c:pt idx="22">
                  <c:v>2.6762535616797858</c:v>
                </c:pt>
                <c:pt idx="23">
                  <c:v>1.050659056024954</c:v>
                </c:pt>
                <c:pt idx="24">
                  <c:v>6.273850247265373</c:v>
                </c:pt>
                <c:pt idx="25">
                  <c:v>4.5354025225937429</c:v>
                </c:pt>
                <c:pt idx="26">
                  <c:v>4.721787026236071</c:v>
                </c:pt>
                <c:pt idx="27">
                  <c:v>2.5764368594865226</c:v>
                </c:pt>
                <c:pt idx="28">
                  <c:v>3.054388011484348</c:v>
                </c:pt>
                <c:pt idx="29">
                  <c:v>3.550371993662361</c:v>
                </c:pt>
                <c:pt idx="30">
                  <c:v>3.7787658322125801</c:v>
                </c:pt>
                <c:pt idx="31">
                  <c:v>3.970781262599965</c:v>
                </c:pt>
                <c:pt idx="32">
                  <c:v>5.4439643622193996</c:v>
                </c:pt>
                <c:pt idx="33">
                  <c:v>6.3192094564360852</c:v>
                </c:pt>
                <c:pt idx="34">
                  <c:v>3.0687537769665978</c:v>
                </c:pt>
                <c:pt idx="35">
                  <c:v>3.5108304369325216</c:v>
                </c:pt>
                <c:pt idx="36">
                  <c:v>4.1948361282666671</c:v>
                </c:pt>
                <c:pt idx="37">
                  <c:v>2.2854067502451723</c:v>
                </c:pt>
                <c:pt idx="38">
                  <c:v>1.5519062907041126</c:v>
                </c:pt>
                <c:pt idx="39">
                  <c:v>0.46145607489287938</c:v>
                </c:pt>
                <c:pt idx="40">
                  <c:v>1.130175170527179</c:v>
                </c:pt>
                <c:pt idx="41">
                  <c:v>1.1604589786219619</c:v>
                </c:pt>
                <c:pt idx="42">
                  <c:v>1.2691798512639572</c:v>
                </c:pt>
                <c:pt idx="43">
                  <c:v>1.5759078813405385</c:v>
                </c:pt>
                <c:pt idx="44">
                  <c:v>2.0010211251113161</c:v>
                </c:pt>
                <c:pt idx="45">
                  <c:v>3.6484779167034671</c:v>
                </c:pt>
                <c:pt idx="46">
                  <c:v>0.47363915866295769</c:v>
                </c:pt>
                <c:pt idx="47">
                  <c:v>0.39127951295991831</c:v>
                </c:pt>
                <c:pt idx="48">
                  <c:v>0.52977171139552881</c:v>
                </c:pt>
                <c:pt idx="49">
                  <c:v>0.62479565742531695</c:v>
                </c:pt>
                <c:pt idx="50">
                  <c:v>0.53146378480536671</c:v>
                </c:pt>
                <c:pt idx="51">
                  <c:v>0.60519648447771779</c:v>
                </c:pt>
                <c:pt idx="52">
                  <c:v>0.30233678535948166</c:v>
                </c:pt>
                <c:pt idx="53">
                  <c:v>0.30799397590361449</c:v>
                </c:pt>
                <c:pt idx="54">
                  <c:v>2.3164083333333334</c:v>
                </c:pt>
                <c:pt idx="55">
                  <c:v>6.0551020408163278E-2</c:v>
                </c:pt>
                <c:pt idx="56">
                  <c:v>7.395137339876362E-2</c:v>
                </c:pt>
                <c:pt idx="57">
                  <c:v>8.1295286045078907E-2</c:v>
                </c:pt>
                <c:pt idx="58">
                  <c:v>8.3193712788759228E-2</c:v>
                </c:pt>
                <c:pt idx="59">
                  <c:v>8.6315384615384627E-2</c:v>
                </c:pt>
                <c:pt idx="60">
                  <c:v>9.1304072398190037E-2</c:v>
                </c:pt>
              </c:numCache>
            </c:numRef>
          </c:val>
          <c:smooth val="0"/>
          <c:extLst>
            <c:ext xmlns:c16="http://schemas.microsoft.com/office/drawing/2014/chart" uri="{C3380CC4-5D6E-409C-BE32-E72D297353CC}">
              <c16:uniqueId val="{00000001-5747-4090-B6B3-46ADD18132F7}"/>
            </c:ext>
          </c:extLst>
        </c:ser>
        <c:dLbls>
          <c:showLegendKey val="0"/>
          <c:showVal val="0"/>
          <c:showCatName val="0"/>
          <c:showSerName val="0"/>
          <c:showPercent val="0"/>
          <c:showBubbleSize val="0"/>
        </c:dLbls>
        <c:marker val="1"/>
        <c:smooth val="0"/>
        <c:axId val="889864336"/>
        <c:axId val="889864992"/>
      </c:lineChart>
      <c:catAx>
        <c:axId val="8898643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Alter in Jahren</a:t>
                </a:r>
              </a:p>
            </c:rich>
          </c:tx>
          <c:layout>
            <c:manualLayout>
              <c:xMode val="edge"/>
              <c:yMode val="edge"/>
              <c:x val="0.41713944382255869"/>
              <c:y val="0.8847344235816676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89864992"/>
        <c:crosses val="autoZero"/>
        <c:auto val="1"/>
        <c:lblAlgn val="ctr"/>
        <c:lblOffset val="100"/>
        <c:tickLblSkip val="2"/>
        <c:noMultiLvlLbl val="0"/>
      </c:catAx>
      <c:valAx>
        <c:axId val="8898649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Tumorvolumen in cm</a:t>
                </a:r>
                <a:r>
                  <a:rPr lang="de-DE" baseline="30000"/>
                  <a:t>3</a:t>
                </a:r>
              </a:p>
            </c:rich>
          </c:tx>
          <c:layout>
            <c:manualLayout>
              <c:xMode val="edge"/>
              <c:yMode val="edge"/>
              <c:x val="2.6548129054580458E-2"/>
              <c:y val="0.2559917401356341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89864336"/>
        <c:crosses val="autoZero"/>
        <c:crossBetween val="between"/>
      </c:valAx>
      <c:valAx>
        <c:axId val="871846776"/>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Anzahl verwendeter Werte* pro Altersjahr</a:t>
                </a:r>
              </a:p>
            </c:rich>
          </c:tx>
          <c:layout>
            <c:manualLayout>
              <c:xMode val="edge"/>
              <c:yMode val="edge"/>
              <c:x val="0.97290110245597095"/>
              <c:y val="8.1404172015115933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71851696"/>
        <c:crosses val="max"/>
        <c:crossBetween val="between"/>
      </c:valAx>
      <c:catAx>
        <c:axId val="871851696"/>
        <c:scaling>
          <c:orientation val="minMax"/>
        </c:scaling>
        <c:delete val="1"/>
        <c:axPos val="b"/>
        <c:numFmt formatCode="General" sourceLinked="1"/>
        <c:majorTickMark val="out"/>
        <c:minorTickMark val="none"/>
        <c:tickLblPos val="nextTo"/>
        <c:crossAx val="871846776"/>
        <c:crosses val="autoZero"/>
        <c:auto val="1"/>
        <c:lblAlgn val="ctr"/>
        <c:lblOffset val="100"/>
        <c:noMultiLvlLbl val="0"/>
      </c:catAx>
      <c:spPr>
        <a:noFill/>
        <a:ln>
          <a:noFill/>
        </a:ln>
        <a:effectLst/>
      </c:spPr>
    </c:plotArea>
    <c:legend>
      <c:legendPos val="tr"/>
      <c:layout>
        <c:manualLayout>
          <c:xMode val="edge"/>
          <c:yMode val="edge"/>
          <c:x val="0.65366250735478548"/>
          <c:y val="6.0185185185185182E-2"/>
          <c:w val="0.23918946161798246"/>
          <c:h val="0.19933377169398434"/>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3610412014275697E-2"/>
          <c:y val="6.3291139240506333E-2"/>
          <c:w val="0.87731983412761105"/>
          <c:h val="0.85330575766636763"/>
        </c:manualLayout>
      </c:layout>
      <c:barChart>
        <c:barDir val="col"/>
        <c:grouping val="clustered"/>
        <c:varyColors val="0"/>
        <c:ser>
          <c:idx val="1"/>
          <c:order val="1"/>
          <c:tx>
            <c:strRef>
              <c:f>GR_Gesamt!$C$1</c:f>
              <c:strCache>
                <c:ptCount val="1"/>
                <c:pt idx="0">
                  <c:v>Anzahl Werte</c:v>
                </c:pt>
              </c:strCache>
            </c:strRef>
          </c:tx>
          <c:spPr>
            <a:solidFill>
              <a:srgbClr val="C00000">
                <a:alpha val="40000"/>
              </a:srgb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GR_Gesamt!$C$2:$C$62</c:f>
              <c:numCache>
                <c:formatCode>General</c:formatCode>
                <c:ptCount val="61"/>
                <c:pt idx="0">
                  <c:v>2</c:v>
                </c:pt>
                <c:pt idx="1">
                  <c:v>2</c:v>
                </c:pt>
                <c:pt idx="2">
                  <c:v>2</c:v>
                </c:pt>
                <c:pt idx="3">
                  <c:v>2</c:v>
                </c:pt>
                <c:pt idx="4">
                  <c:v>2</c:v>
                </c:pt>
                <c:pt idx="5">
                  <c:v>6</c:v>
                </c:pt>
                <c:pt idx="6">
                  <c:v>9</c:v>
                </c:pt>
                <c:pt idx="7">
                  <c:v>15</c:v>
                </c:pt>
                <c:pt idx="8">
                  <c:v>15</c:v>
                </c:pt>
                <c:pt idx="9">
                  <c:v>14</c:v>
                </c:pt>
                <c:pt idx="10">
                  <c:v>23</c:v>
                </c:pt>
                <c:pt idx="11">
                  <c:v>26</c:v>
                </c:pt>
                <c:pt idx="12">
                  <c:v>23</c:v>
                </c:pt>
                <c:pt idx="13">
                  <c:v>18</c:v>
                </c:pt>
                <c:pt idx="14">
                  <c:v>13</c:v>
                </c:pt>
                <c:pt idx="15">
                  <c:v>17</c:v>
                </c:pt>
                <c:pt idx="16">
                  <c:v>19</c:v>
                </c:pt>
                <c:pt idx="17">
                  <c:v>17</c:v>
                </c:pt>
                <c:pt idx="18">
                  <c:v>14</c:v>
                </c:pt>
                <c:pt idx="19">
                  <c:v>19</c:v>
                </c:pt>
                <c:pt idx="20">
                  <c:v>19</c:v>
                </c:pt>
                <c:pt idx="21">
                  <c:v>12</c:v>
                </c:pt>
                <c:pt idx="22">
                  <c:v>9</c:v>
                </c:pt>
                <c:pt idx="23">
                  <c:v>9</c:v>
                </c:pt>
                <c:pt idx="24">
                  <c:v>8</c:v>
                </c:pt>
                <c:pt idx="25">
                  <c:v>10</c:v>
                </c:pt>
                <c:pt idx="26">
                  <c:v>13</c:v>
                </c:pt>
                <c:pt idx="27">
                  <c:v>14</c:v>
                </c:pt>
                <c:pt idx="28">
                  <c:v>11</c:v>
                </c:pt>
                <c:pt idx="29">
                  <c:v>13</c:v>
                </c:pt>
                <c:pt idx="30">
                  <c:v>11</c:v>
                </c:pt>
                <c:pt idx="31">
                  <c:v>15</c:v>
                </c:pt>
                <c:pt idx="32">
                  <c:v>13</c:v>
                </c:pt>
                <c:pt idx="33">
                  <c:v>15</c:v>
                </c:pt>
                <c:pt idx="34">
                  <c:v>17</c:v>
                </c:pt>
                <c:pt idx="35">
                  <c:v>16</c:v>
                </c:pt>
                <c:pt idx="36">
                  <c:v>17</c:v>
                </c:pt>
                <c:pt idx="37">
                  <c:v>13</c:v>
                </c:pt>
                <c:pt idx="38">
                  <c:v>12</c:v>
                </c:pt>
                <c:pt idx="39">
                  <c:v>10</c:v>
                </c:pt>
                <c:pt idx="40">
                  <c:v>10</c:v>
                </c:pt>
                <c:pt idx="41">
                  <c:v>11</c:v>
                </c:pt>
                <c:pt idx="42">
                  <c:v>11</c:v>
                </c:pt>
                <c:pt idx="43">
                  <c:v>12</c:v>
                </c:pt>
                <c:pt idx="44">
                  <c:v>8</c:v>
                </c:pt>
                <c:pt idx="45">
                  <c:v>8</c:v>
                </c:pt>
                <c:pt idx="46">
                  <c:v>7</c:v>
                </c:pt>
                <c:pt idx="47">
                  <c:v>7</c:v>
                </c:pt>
                <c:pt idx="48">
                  <c:v>6</c:v>
                </c:pt>
                <c:pt idx="49">
                  <c:v>5</c:v>
                </c:pt>
                <c:pt idx="50">
                  <c:v>6</c:v>
                </c:pt>
                <c:pt idx="51">
                  <c:v>5</c:v>
                </c:pt>
                <c:pt idx="52">
                  <c:v>4</c:v>
                </c:pt>
                <c:pt idx="53">
                  <c:v>2</c:v>
                </c:pt>
                <c:pt idx="54">
                  <c:v>4</c:v>
                </c:pt>
                <c:pt idx="55">
                  <c:v>2</c:v>
                </c:pt>
                <c:pt idx="56">
                  <c:v>3</c:v>
                </c:pt>
                <c:pt idx="57">
                  <c:v>3</c:v>
                </c:pt>
                <c:pt idx="58">
                  <c:v>2</c:v>
                </c:pt>
                <c:pt idx="59">
                  <c:v>2</c:v>
                </c:pt>
                <c:pt idx="60">
                  <c:v>2</c:v>
                </c:pt>
              </c:numCache>
            </c:numRef>
          </c:val>
          <c:extLst>
            <c:ext xmlns:c16="http://schemas.microsoft.com/office/drawing/2014/chart" uri="{C3380CC4-5D6E-409C-BE32-E72D297353CC}">
              <c16:uniqueId val="{00000000-36D4-4110-9E4F-9A7CDDC7E165}"/>
            </c:ext>
          </c:extLst>
        </c:ser>
        <c:dLbls>
          <c:showLegendKey val="0"/>
          <c:showVal val="0"/>
          <c:showCatName val="0"/>
          <c:showSerName val="0"/>
          <c:showPercent val="0"/>
          <c:showBubbleSize val="0"/>
        </c:dLbls>
        <c:gapWidth val="75"/>
        <c:axId val="863942760"/>
        <c:axId val="863939808"/>
      </c:barChart>
      <c:lineChart>
        <c:grouping val="standard"/>
        <c:varyColors val="0"/>
        <c:ser>
          <c:idx val="0"/>
          <c:order val="0"/>
          <c:tx>
            <c:strRef>
              <c:f>GR_Gesamt!$B$1</c:f>
              <c:strCache>
                <c:ptCount val="1"/>
                <c:pt idx="0">
                  <c:v>Durchschittliche, altersbezogene Wachstumsrate</c:v>
                </c:pt>
              </c:strCache>
            </c:strRef>
          </c:tx>
          <c:spPr>
            <a:ln w="28575" cap="rnd">
              <a:solidFill>
                <a:srgbClr val="C00000"/>
              </a:solidFill>
              <a:round/>
            </a:ln>
            <a:effectLst/>
          </c:spPr>
          <c:marker>
            <c:symbol val="none"/>
          </c:marker>
          <c:cat>
            <c:numRef>
              <c:f>GR_Gesamt!$A$2:$A$62</c:f>
              <c:numCache>
                <c:formatCode>General</c:formatCode>
                <c:ptCount val="61"/>
                <c:pt idx="0">
                  <c:v>3</c:v>
                </c:pt>
                <c:pt idx="1">
                  <c:v>4</c:v>
                </c:pt>
                <c:pt idx="2">
                  <c:v>5</c:v>
                </c:pt>
                <c:pt idx="3">
                  <c:v>6</c:v>
                </c:pt>
                <c:pt idx="4">
                  <c:v>7</c:v>
                </c:pt>
                <c:pt idx="5">
                  <c:v>8</c:v>
                </c:pt>
                <c:pt idx="6">
                  <c:v>9</c:v>
                </c:pt>
                <c:pt idx="7">
                  <c:v>10</c:v>
                </c:pt>
                <c:pt idx="8">
                  <c:v>11</c:v>
                </c:pt>
                <c:pt idx="9">
                  <c:v>12</c:v>
                </c:pt>
                <c:pt idx="10">
                  <c:v>13</c:v>
                </c:pt>
                <c:pt idx="11">
                  <c:v>14</c:v>
                </c:pt>
                <c:pt idx="12">
                  <c:v>15</c:v>
                </c:pt>
                <c:pt idx="13">
                  <c:v>16</c:v>
                </c:pt>
                <c:pt idx="14">
                  <c:v>17</c:v>
                </c:pt>
                <c:pt idx="15">
                  <c:v>18</c:v>
                </c:pt>
                <c:pt idx="16">
                  <c:v>19</c:v>
                </c:pt>
                <c:pt idx="17">
                  <c:v>20</c:v>
                </c:pt>
                <c:pt idx="18">
                  <c:v>21</c:v>
                </c:pt>
                <c:pt idx="19">
                  <c:v>22</c:v>
                </c:pt>
                <c:pt idx="20">
                  <c:v>23</c:v>
                </c:pt>
                <c:pt idx="21">
                  <c:v>24</c:v>
                </c:pt>
                <c:pt idx="22">
                  <c:v>25</c:v>
                </c:pt>
                <c:pt idx="23">
                  <c:v>26</c:v>
                </c:pt>
                <c:pt idx="24">
                  <c:v>27</c:v>
                </c:pt>
                <c:pt idx="25">
                  <c:v>28</c:v>
                </c:pt>
                <c:pt idx="26">
                  <c:v>29</c:v>
                </c:pt>
                <c:pt idx="27">
                  <c:v>30</c:v>
                </c:pt>
                <c:pt idx="28">
                  <c:v>31</c:v>
                </c:pt>
                <c:pt idx="29">
                  <c:v>32</c:v>
                </c:pt>
                <c:pt idx="30">
                  <c:v>33</c:v>
                </c:pt>
                <c:pt idx="31">
                  <c:v>34</c:v>
                </c:pt>
                <c:pt idx="32">
                  <c:v>35</c:v>
                </c:pt>
                <c:pt idx="33">
                  <c:v>36</c:v>
                </c:pt>
                <c:pt idx="34">
                  <c:v>37</c:v>
                </c:pt>
                <c:pt idx="35">
                  <c:v>38</c:v>
                </c:pt>
                <c:pt idx="36">
                  <c:v>39</c:v>
                </c:pt>
                <c:pt idx="37">
                  <c:v>40</c:v>
                </c:pt>
                <c:pt idx="38">
                  <c:v>41</c:v>
                </c:pt>
                <c:pt idx="39">
                  <c:v>42</c:v>
                </c:pt>
                <c:pt idx="40">
                  <c:v>43</c:v>
                </c:pt>
                <c:pt idx="41">
                  <c:v>44</c:v>
                </c:pt>
                <c:pt idx="42">
                  <c:v>45</c:v>
                </c:pt>
                <c:pt idx="43">
                  <c:v>46</c:v>
                </c:pt>
                <c:pt idx="44">
                  <c:v>47</c:v>
                </c:pt>
                <c:pt idx="45">
                  <c:v>48</c:v>
                </c:pt>
                <c:pt idx="46">
                  <c:v>49</c:v>
                </c:pt>
                <c:pt idx="47">
                  <c:v>50</c:v>
                </c:pt>
                <c:pt idx="48">
                  <c:v>51</c:v>
                </c:pt>
                <c:pt idx="49">
                  <c:v>52</c:v>
                </c:pt>
                <c:pt idx="50">
                  <c:v>53</c:v>
                </c:pt>
                <c:pt idx="51">
                  <c:v>54</c:v>
                </c:pt>
                <c:pt idx="52">
                  <c:v>55</c:v>
                </c:pt>
                <c:pt idx="53">
                  <c:v>56</c:v>
                </c:pt>
                <c:pt idx="54">
                  <c:v>57</c:v>
                </c:pt>
                <c:pt idx="55">
                  <c:v>58</c:v>
                </c:pt>
                <c:pt idx="56">
                  <c:v>59</c:v>
                </c:pt>
                <c:pt idx="57">
                  <c:v>60</c:v>
                </c:pt>
                <c:pt idx="58">
                  <c:v>61</c:v>
                </c:pt>
                <c:pt idx="59">
                  <c:v>62</c:v>
                </c:pt>
                <c:pt idx="60">
                  <c:v>63</c:v>
                </c:pt>
              </c:numCache>
            </c:numRef>
          </c:cat>
          <c:val>
            <c:numRef>
              <c:f>GR_Gesamt!$B$2:$B$62</c:f>
              <c:numCache>
                <c:formatCode>General</c:formatCode>
                <c:ptCount val="61"/>
                <c:pt idx="0">
                  <c:v>1.7162546431634194E-2</c:v>
                </c:pt>
                <c:pt idx="1">
                  <c:v>1.7162546431634194E-2</c:v>
                </c:pt>
                <c:pt idx="2">
                  <c:v>1.7162546431634194E-2</c:v>
                </c:pt>
                <c:pt idx="3">
                  <c:v>1.7162546431634194E-2</c:v>
                </c:pt>
                <c:pt idx="4">
                  <c:v>1.7162546431634194E-2</c:v>
                </c:pt>
                <c:pt idx="5">
                  <c:v>5.9044939806567109E-2</c:v>
                </c:pt>
                <c:pt idx="6">
                  <c:v>6.5205835262595629E-2</c:v>
                </c:pt>
                <c:pt idx="7">
                  <c:v>0.11821853434576438</c:v>
                </c:pt>
                <c:pt idx="8">
                  <c:v>0.12961769518999586</c:v>
                </c:pt>
                <c:pt idx="9">
                  <c:v>0.13292842304054803</c:v>
                </c:pt>
                <c:pt idx="10">
                  <c:v>0.36556601608075551</c:v>
                </c:pt>
                <c:pt idx="11">
                  <c:v>0.46285838624908354</c:v>
                </c:pt>
                <c:pt idx="12">
                  <c:v>0.39906774338705342</c:v>
                </c:pt>
                <c:pt idx="13">
                  <c:v>1.0135277000282752</c:v>
                </c:pt>
                <c:pt idx="14">
                  <c:v>0.54879979221455655</c:v>
                </c:pt>
                <c:pt idx="15">
                  <c:v>0.66601709080425808</c:v>
                </c:pt>
                <c:pt idx="16">
                  <c:v>0.57516560188015442</c:v>
                </c:pt>
                <c:pt idx="17">
                  <c:v>0.74483961756743111</c:v>
                </c:pt>
                <c:pt idx="18">
                  <c:v>1.2065165601587184</c:v>
                </c:pt>
                <c:pt idx="19">
                  <c:v>1.2338691934910797</c:v>
                </c:pt>
                <c:pt idx="20">
                  <c:v>1.2864871999932546</c:v>
                </c:pt>
                <c:pt idx="21">
                  <c:v>0.33757490740915669</c:v>
                </c:pt>
                <c:pt idx="22">
                  <c:v>0.15878532046048496</c:v>
                </c:pt>
                <c:pt idx="23">
                  <c:v>0.1958511414422969</c:v>
                </c:pt>
                <c:pt idx="24">
                  <c:v>0.69792220403651417</c:v>
                </c:pt>
                <c:pt idx="25">
                  <c:v>0.3743196289290584</c:v>
                </c:pt>
                <c:pt idx="26">
                  <c:v>0.72634819686680629</c:v>
                </c:pt>
                <c:pt idx="27">
                  <c:v>0.64609694951724672</c:v>
                </c:pt>
                <c:pt idx="28">
                  <c:v>0.77940160188665319</c:v>
                </c:pt>
                <c:pt idx="29">
                  <c:v>0.78395513117260385</c:v>
                </c:pt>
                <c:pt idx="30">
                  <c:v>0.71052551449178758</c:v>
                </c:pt>
                <c:pt idx="31">
                  <c:v>0.86710152000783569</c:v>
                </c:pt>
                <c:pt idx="32">
                  <c:v>0.99050783464222603</c:v>
                </c:pt>
                <c:pt idx="33">
                  <c:v>1.6195672608661884</c:v>
                </c:pt>
                <c:pt idx="34">
                  <c:v>1.4438317844221913</c:v>
                </c:pt>
                <c:pt idx="35">
                  <c:v>0.59882986099598356</c:v>
                </c:pt>
                <c:pt idx="36">
                  <c:v>0.53462007418071666</c:v>
                </c:pt>
                <c:pt idx="37">
                  <c:v>0.41447740372662517</c:v>
                </c:pt>
                <c:pt idx="38">
                  <c:v>0.24910757272151915</c:v>
                </c:pt>
                <c:pt idx="39">
                  <c:v>0.13768233737786506</c:v>
                </c:pt>
                <c:pt idx="40">
                  <c:v>0.19839652813816305</c:v>
                </c:pt>
                <c:pt idx="41">
                  <c:v>0.35116182178340288</c:v>
                </c:pt>
                <c:pt idx="42">
                  <c:v>0.35116182178340288</c:v>
                </c:pt>
                <c:pt idx="43">
                  <c:v>0.21682728174404953</c:v>
                </c:pt>
                <c:pt idx="44">
                  <c:v>0.31380362526059447</c:v>
                </c:pt>
                <c:pt idx="45">
                  <c:v>-1.1094092812966911E-2</c:v>
                </c:pt>
                <c:pt idx="46">
                  <c:v>-1.7781004031145877E-2</c:v>
                </c:pt>
                <c:pt idx="47">
                  <c:v>1.0444734860121341E-2</c:v>
                </c:pt>
                <c:pt idx="48">
                  <c:v>1.1235884868824937E-2</c:v>
                </c:pt>
                <c:pt idx="49">
                  <c:v>1.3278487899715058E-2</c:v>
                </c:pt>
                <c:pt idx="50">
                  <c:v>1.1258732022846669E-2</c:v>
                </c:pt>
                <c:pt idx="51">
                  <c:v>1.1674015509242309E-2</c:v>
                </c:pt>
                <c:pt idx="52">
                  <c:v>4.9254236416894512E-2</c:v>
                </c:pt>
                <c:pt idx="53">
                  <c:v>4.4764660690372454E-4</c:v>
                </c:pt>
                <c:pt idx="54">
                  <c:v>0.20960947267868443</c:v>
                </c:pt>
                <c:pt idx="55">
                  <c:v>4.4764660690372454E-4</c:v>
                </c:pt>
                <c:pt idx="56">
                  <c:v>9.5735087307414742E-4</c:v>
                </c:pt>
                <c:pt idx="57">
                  <c:v>9.5735087307414742E-4</c:v>
                </c:pt>
                <c:pt idx="58">
                  <c:v>1.568356021959857E-3</c:v>
                </c:pt>
                <c:pt idx="59">
                  <c:v>1.568356021959857E-3</c:v>
                </c:pt>
                <c:pt idx="60">
                  <c:v>1.568356021959857E-3</c:v>
                </c:pt>
              </c:numCache>
            </c:numRef>
          </c:val>
          <c:smooth val="0"/>
          <c:extLst>
            <c:ext xmlns:c16="http://schemas.microsoft.com/office/drawing/2014/chart" uri="{C3380CC4-5D6E-409C-BE32-E72D297353CC}">
              <c16:uniqueId val="{00000001-36D4-4110-9E4F-9A7CDDC7E165}"/>
            </c:ext>
          </c:extLst>
        </c:ser>
        <c:dLbls>
          <c:showLegendKey val="0"/>
          <c:showVal val="0"/>
          <c:showCatName val="0"/>
          <c:showSerName val="0"/>
          <c:showPercent val="0"/>
          <c:showBubbleSize val="0"/>
        </c:dLbls>
        <c:marker val="1"/>
        <c:smooth val="0"/>
        <c:axId val="546995792"/>
        <c:axId val="546995136"/>
      </c:lineChart>
      <c:catAx>
        <c:axId val="5469957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Alter in</a:t>
                </a:r>
                <a:r>
                  <a:rPr lang="de-DE" baseline="0"/>
                  <a:t> Jahren</a:t>
                </a:r>
                <a:endParaRPr lang="de-DE"/>
              </a:p>
            </c:rich>
          </c:tx>
          <c:layout>
            <c:manualLayout>
              <c:xMode val="edge"/>
              <c:yMode val="edge"/>
              <c:x val="0.46957058370192367"/>
              <c:y val="0.914746669324562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546995136"/>
        <c:crosses val="autoZero"/>
        <c:auto val="1"/>
        <c:lblAlgn val="ctr"/>
        <c:lblOffset val="100"/>
        <c:tickLblSkip val="2"/>
        <c:noMultiLvlLbl val="0"/>
      </c:catAx>
      <c:valAx>
        <c:axId val="5469951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lgn="ctr" rtl="0">
                  <a:defRPr lang="de-DE" sz="1000" b="0" i="0" u="none" strike="noStrike" kern="1200" baseline="0">
                    <a:solidFill>
                      <a:sysClr val="windowText" lastClr="000000">
                        <a:lumMod val="65000"/>
                        <a:lumOff val="35000"/>
                      </a:sysClr>
                    </a:solidFill>
                    <a:latin typeface="+mn-lt"/>
                    <a:ea typeface="+mn-ea"/>
                    <a:cs typeface="+mn-cs"/>
                  </a:defRPr>
                </a:pPr>
                <a:r>
                  <a:rPr lang="de-DE" sz="1000" b="0" i="0" u="none" strike="noStrike" kern="1200" baseline="0">
                    <a:solidFill>
                      <a:sysClr val="windowText" lastClr="000000">
                        <a:lumMod val="65000"/>
                        <a:lumOff val="35000"/>
                      </a:sysClr>
                    </a:solidFill>
                    <a:latin typeface="+mn-lt"/>
                    <a:ea typeface="+mn-ea"/>
                    <a:cs typeface="+mn-cs"/>
                  </a:rPr>
                  <a:t>Wachstumsrate in cm</a:t>
                </a:r>
                <a:r>
                  <a:rPr lang="de-DE" sz="1000" b="0" i="0" u="none" strike="noStrike" kern="1200" baseline="30000">
                    <a:solidFill>
                      <a:sysClr val="windowText" lastClr="000000">
                        <a:lumMod val="65000"/>
                        <a:lumOff val="35000"/>
                      </a:sysClr>
                    </a:solidFill>
                    <a:latin typeface="+mn-lt"/>
                    <a:ea typeface="+mn-ea"/>
                    <a:cs typeface="+mn-cs"/>
                  </a:rPr>
                  <a:t>3</a:t>
                </a:r>
                <a:r>
                  <a:rPr lang="de-DE" sz="1000" b="0" i="0" u="none" strike="noStrike" kern="1200" baseline="0">
                    <a:solidFill>
                      <a:sysClr val="windowText" lastClr="000000">
                        <a:lumMod val="65000"/>
                        <a:lumOff val="35000"/>
                      </a:sysClr>
                    </a:solidFill>
                    <a:latin typeface="+mn-lt"/>
                    <a:ea typeface="+mn-ea"/>
                    <a:cs typeface="+mn-cs"/>
                  </a:rPr>
                  <a:t>/Jahr</a:t>
                </a:r>
              </a:p>
            </c:rich>
          </c:tx>
          <c:layout>
            <c:manualLayout>
              <c:xMode val="edge"/>
              <c:yMode val="edge"/>
              <c:x val="1.078491175857336E-2"/>
              <c:y val="0.21752848931858201"/>
            </c:manualLayout>
          </c:layout>
          <c:overlay val="0"/>
          <c:spPr>
            <a:noFill/>
            <a:ln>
              <a:noFill/>
            </a:ln>
            <a:effectLst/>
          </c:spPr>
          <c:txPr>
            <a:bodyPr rot="-5400000" spcFirstLastPara="1" vertOverflow="ellipsis" vert="horz" wrap="square" anchor="ctr" anchorCtr="1"/>
            <a:lstStyle/>
            <a:p>
              <a:pPr algn="ctr" rtl="0">
                <a:defRPr lang="de-DE" sz="1000" b="0" i="0" u="none" strike="noStrike" kern="1200" baseline="0">
                  <a:solidFill>
                    <a:sysClr val="windowText" lastClr="000000">
                      <a:lumMod val="65000"/>
                      <a:lumOff val="35000"/>
                    </a:sysClr>
                  </a:solidFill>
                  <a:latin typeface="+mn-lt"/>
                  <a:ea typeface="+mn-ea"/>
                  <a:cs typeface="+mn-cs"/>
                </a:defRPr>
              </a:pPr>
              <a:endParaRPr lang="de-DE"/>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546995792"/>
        <c:crosses val="autoZero"/>
        <c:crossBetween val="between"/>
      </c:valAx>
      <c:valAx>
        <c:axId val="863939808"/>
        <c:scaling>
          <c:orientation val="minMax"/>
          <c:max val="45"/>
          <c:min val="-5"/>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a:t>Anzahl verwendeter Werte* pro Altersjahr</a:t>
                </a:r>
              </a:p>
            </c:rich>
          </c:tx>
          <c:layout>
            <c:manualLayout>
              <c:xMode val="edge"/>
              <c:yMode val="edge"/>
              <c:x val="0.96960287674668832"/>
              <c:y val="0.1054853903411203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863942760"/>
        <c:crosses val="max"/>
        <c:crossBetween val="between"/>
      </c:valAx>
      <c:catAx>
        <c:axId val="863942760"/>
        <c:scaling>
          <c:orientation val="minMax"/>
        </c:scaling>
        <c:delete val="1"/>
        <c:axPos val="b"/>
        <c:majorTickMark val="out"/>
        <c:minorTickMark val="none"/>
        <c:tickLblPos val="nextTo"/>
        <c:crossAx val="863939808"/>
        <c:crosses val="autoZero"/>
        <c:auto val="1"/>
        <c:lblAlgn val="ctr"/>
        <c:lblOffset val="100"/>
        <c:noMultiLvlLbl val="0"/>
      </c:catAx>
      <c:spPr>
        <a:noFill/>
        <a:ln>
          <a:noFill/>
        </a:ln>
        <a:effectLst/>
      </c:spPr>
    </c:plotArea>
    <c:legend>
      <c:legendPos val="tr"/>
      <c:layout>
        <c:manualLayout>
          <c:xMode val="edge"/>
          <c:yMode val="edge"/>
          <c:x val="0.63088529347645184"/>
          <c:y val="7.1925972297809573E-2"/>
          <c:w val="0.22823065544910487"/>
          <c:h val="0.28160600979611866"/>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Ern95</b:Tag>
    <b:SourceType>Book</b:SourceType>
    <b:Guid>{1FA1EC79-36C7-4D36-AB0E-FF2CC61DF796}</b:Guid>
    <b:Author>
      <b:Author>
        <b:NameList>
          <b:Person>
            <b:Last>Wallmüller</b:Last>
            <b:First>Ernest</b:First>
          </b:Person>
        </b:NameList>
      </b:Author>
    </b:Author>
    <b:Title>Ganzheitliches Qualitätsmanagement in der Informationsverarbeitung</b:Title>
    <b:Year>1995</b:Year>
    <b:City>München; Wien</b:City>
    <b:Publisher>Carl Hanser Verlag </b:Publisher>
    <b:RefOrder>1</b:RefOrder>
  </b:Source>
</b:Sources>
</file>

<file path=customXml/itemProps1.xml><?xml version="1.0" encoding="utf-8"?>
<ds:datastoreItem xmlns:ds="http://schemas.openxmlformats.org/officeDocument/2006/customXml" ds:itemID="{DD369ED2-D926-41AD-B09F-92A0C6A5DA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49137</Words>
  <Characters>309570</Characters>
  <Application>Microsoft Office Word</Application>
  <DocSecurity>0</DocSecurity>
  <Lines>2579</Lines>
  <Paragraphs>715</Paragraphs>
  <ScaleCrop>false</ScaleCrop>
  <HeadingPairs>
    <vt:vector size="2" baseType="variant">
      <vt:variant>
        <vt:lpstr>Titel</vt:lpstr>
      </vt:variant>
      <vt:variant>
        <vt:i4>1</vt:i4>
      </vt:variant>
    </vt:vector>
  </HeadingPairs>
  <TitlesOfParts>
    <vt:vector size="1" baseType="lpstr">
      <vt:lpstr>Dr. Arbeit</vt:lpstr>
    </vt:vector>
  </TitlesOfParts>
  <Company>Microsoft</Company>
  <LinksUpToDate>false</LinksUpToDate>
  <CharactersWithSpaces>357992</CharactersWithSpaces>
  <SharedDoc>false</SharedDoc>
  <HLinks>
    <vt:vector size="540" baseType="variant">
      <vt:variant>
        <vt:i4>720982</vt:i4>
      </vt:variant>
      <vt:variant>
        <vt:i4>498</vt:i4>
      </vt:variant>
      <vt:variant>
        <vt:i4>0</vt:i4>
      </vt:variant>
      <vt:variant>
        <vt:i4>5</vt:i4>
      </vt:variant>
      <vt:variant>
        <vt:lpwstr>http://www.pmaktuell.org/PMAktuell-200903/021-Report-Steeger1-Public</vt:lpwstr>
      </vt:variant>
      <vt:variant>
        <vt:lpwstr/>
      </vt:variant>
      <vt:variant>
        <vt:i4>720980</vt:i4>
      </vt:variant>
      <vt:variant>
        <vt:i4>495</vt:i4>
      </vt:variant>
      <vt:variant>
        <vt:i4>0</vt:i4>
      </vt:variant>
      <vt:variant>
        <vt:i4>5</vt:i4>
      </vt:variant>
      <vt:variant>
        <vt:lpwstr>http://www.tnt.de/Inter2008/tnt_inhalt/express_versand.html</vt:lpwstr>
      </vt:variant>
      <vt:variant>
        <vt:lpwstr/>
      </vt:variant>
      <vt:variant>
        <vt:i4>4063239</vt:i4>
      </vt:variant>
      <vt:variant>
        <vt:i4>492</vt:i4>
      </vt:variant>
      <vt:variant>
        <vt:i4>0</vt:i4>
      </vt:variant>
      <vt:variant>
        <vt:i4>5</vt:i4>
      </vt:variant>
      <vt:variant>
        <vt:lpwstr>http://www.dhl.de/dhl?tab=1&amp;skin=hi&amp;check=yes&amp;lang=de_DE&amp;xmlFile=3001214</vt:lpwstr>
      </vt:variant>
      <vt:variant>
        <vt:lpwstr/>
      </vt:variant>
      <vt:variant>
        <vt:i4>3342404</vt:i4>
      </vt:variant>
      <vt:variant>
        <vt:i4>489</vt:i4>
      </vt:variant>
      <vt:variant>
        <vt:i4>0</vt:i4>
      </vt:variant>
      <vt:variant>
        <vt:i4>5</vt:i4>
      </vt:variant>
      <vt:variant>
        <vt:lpwstr>http://about.fedex.designcdt.com/our_company/company_information/fedex_history</vt:lpwstr>
      </vt:variant>
      <vt:variant>
        <vt:lpwstr/>
      </vt:variant>
      <vt:variant>
        <vt:i4>3276918</vt:i4>
      </vt:variant>
      <vt:variant>
        <vt:i4>486</vt:i4>
      </vt:variant>
      <vt:variant>
        <vt:i4>0</vt:i4>
      </vt:variant>
      <vt:variant>
        <vt:i4>5</vt:i4>
      </vt:variant>
      <vt:variant>
        <vt:lpwstr>http://www.ups.com/content/de/de/about/history/index.html?WT.svl=SubNav</vt:lpwstr>
      </vt:variant>
      <vt:variant>
        <vt:lpwstr/>
      </vt:variant>
      <vt:variant>
        <vt:i4>7209020</vt:i4>
      </vt:variant>
      <vt:variant>
        <vt:i4>483</vt:i4>
      </vt:variant>
      <vt:variant>
        <vt:i4>0</vt:i4>
      </vt:variant>
      <vt:variant>
        <vt:i4>5</vt:i4>
      </vt:variant>
      <vt:variant>
        <vt:lpwstr>http://www.alphaplan.de/index.cfm?Bereich=Warenwirtschaft&amp;MenuPunkt=17</vt:lpwstr>
      </vt:variant>
      <vt:variant>
        <vt:lpwstr/>
      </vt:variant>
      <vt:variant>
        <vt:i4>5373980</vt:i4>
      </vt:variant>
      <vt:variant>
        <vt:i4>480</vt:i4>
      </vt:variant>
      <vt:variant>
        <vt:i4>0</vt:i4>
      </vt:variant>
      <vt:variant>
        <vt:i4>5</vt:i4>
      </vt:variant>
      <vt:variant>
        <vt:lpwstr>http://www.cvs.de/index.cfm?Bereich=alphaplan&amp;MenuPunkt=3</vt:lpwstr>
      </vt:variant>
      <vt:variant>
        <vt:lpwstr/>
      </vt:variant>
      <vt:variant>
        <vt:i4>1048670</vt:i4>
      </vt:variant>
      <vt:variant>
        <vt:i4>477</vt:i4>
      </vt:variant>
      <vt:variant>
        <vt:i4>0</vt:i4>
      </vt:variant>
      <vt:variant>
        <vt:i4>5</vt:i4>
      </vt:variant>
      <vt:variant>
        <vt:lpwstr>http://www.mhp-net.de/ger/index.html</vt:lpwstr>
      </vt:variant>
      <vt:variant>
        <vt:lpwstr/>
      </vt:variant>
      <vt:variant>
        <vt:i4>1048670</vt:i4>
      </vt:variant>
      <vt:variant>
        <vt:i4>474</vt:i4>
      </vt:variant>
      <vt:variant>
        <vt:i4>0</vt:i4>
      </vt:variant>
      <vt:variant>
        <vt:i4>5</vt:i4>
      </vt:variant>
      <vt:variant>
        <vt:lpwstr>http://www.mhp-net.de/ger/index.html</vt:lpwstr>
      </vt:variant>
      <vt:variant>
        <vt:lpwstr/>
      </vt:variant>
      <vt:variant>
        <vt:i4>1179704</vt:i4>
      </vt:variant>
      <vt:variant>
        <vt:i4>471</vt:i4>
      </vt:variant>
      <vt:variant>
        <vt:i4>0</vt:i4>
      </vt:variant>
      <vt:variant>
        <vt:i4>5</vt:i4>
      </vt:variant>
      <vt:variant>
        <vt:lpwstr>http://www.pm-handbuch.com/planungsphase.htm</vt:lpwstr>
      </vt:variant>
      <vt:variant>
        <vt:lpwstr>2</vt:lpwstr>
      </vt:variant>
      <vt:variant>
        <vt:i4>1179658</vt:i4>
      </vt:variant>
      <vt:variant>
        <vt:i4>468</vt:i4>
      </vt:variant>
      <vt:variant>
        <vt:i4>0</vt:i4>
      </vt:variant>
      <vt:variant>
        <vt:i4>5</vt:i4>
      </vt:variant>
      <vt:variant>
        <vt:lpwstr>http://www.pm-handbuch.com/planungsphase.htm</vt:lpwstr>
      </vt:variant>
      <vt:variant>
        <vt:lpwstr/>
      </vt:variant>
      <vt:variant>
        <vt:i4>2097272</vt:i4>
      </vt:variant>
      <vt:variant>
        <vt:i4>465</vt:i4>
      </vt:variant>
      <vt:variant>
        <vt:i4>0</vt:i4>
      </vt:variant>
      <vt:variant>
        <vt:i4>5</vt:i4>
      </vt:variant>
      <vt:variant>
        <vt:lpwstr>http://www.projektmanagementhandbuch.de/cms/wp-content/uploads/2008/07/zieldreieck.jpg</vt:lpwstr>
      </vt:variant>
      <vt:variant>
        <vt:lpwstr/>
      </vt:variant>
      <vt:variant>
        <vt:i4>6094917</vt:i4>
      </vt:variant>
      <vt:variant>
        <vt:i4>462</vt:i4>
      </vt:variant>
      <vt:variant>
        <vt:i4>0</vt:i4>
      </vt:variant>
      <vt:variant>
        <vt:i4>5</vt:i4>
      </vt:variant>
      <vt:variant>
        <vt:lpwstr>http://www.pm-handbuch.com/realisierungsphase.htm</vt:lpwstr>
      </vt:variant>
      <vt:variant>
        <vt:lpwstr/>
      </vt:variant>
      <vt:variant>
        <vt:i4>4980813</vt:i4>
      </vt:variant>
      <vt:variant>
        <vt:i4>459</vt:i4>
      </vt:variant>
      <vt:variant>
        <vt:i4>0</vt:i4>
      </vt:variant>
      <vt:variant>
        <vt:i4>5</vt:i4>
      </vt:variant>
      <vt:variant>
        <vt:lpwstr>http://www.gpm-infocenter.de/PMMethoden/EinfuehrungProjektphasen</vt:lpwstr>
      </vt:variant>
      <vt:variant>
        <vt:lpwstr/>
      </vt:variant>
      <vt:variant>
        <vt:i4>1179704</vt:i4>
      </vt:variant>
      <vt:variant>
        <vt:i4>420</vt:i4>
      </vt:variant>
      <vt:variant>
        <vt:i4>0</vt:i4>
      </vt:variant>
      <vt:variant>
        <vt:i4>5</vt:i4>
      </vt:variant>
      <vt:variant>
        <vt:lpwstr>http://www.pm-handbuch.com/planungsphase.htm</vt:lpwstr>
      </vt:variant>
      <vt:variant>
        <vt:lpwstr>2</vt:lpwstr>
      </vt:variant>
      <vt:variant>
        <vt:i4>1179704</vt:i4>
      </vt:variant>
      <vt:variant>
        <vt:i4>414</vt:i4>
      </vt:variant>
      <vt:variant>
        <vt:i4>0</vt:i4>
      </vt:variant>
      <vt:variant>
        <vt:i4>5</vt:i4>
      </vt:variant>
      <vt:variant>
        <vt:lpwstr>http://www.pm-handbuch.com/planungsphase.htm</vt:lpwstr>
      </vt:variant>
      <vt:variant>
        <vt:lpwstr>2</vt:lpwstr>
      </vt:variant>
      <vt:variant>
        <vt:i4>4784190</vt:i4>
      </vt:variant>
      <vt:variant>
        <vt:i4>411</vt:i4>
      </vt:variant>
      <vt:variant>
        <vt:i4>0</vt:i4>
      </vt:variant>
      <vt:variant>
        <vt:i4>5</vt:i4>
      </vt:variant>
      <vt:variant>
        <vt:lpwstr>http://www.pm-handbuch.com/files/PSP_tabellarisch.doc</vt:lpwstr>
      </vt:variant>
      <vt:variant>
        <vt:lpwstr/>
      </vt:variant>
      <vt:variant>
        <vt:i4>1179704</vt:i4>
      </vt:variant>
      <vt:variant>
        <vt:i4>336</vt:i4>
      </vt:variant>
      <vt:variant>
        <vt:i4>0</vt:i4>
      </vt:variant>
      <vt:variant>
        <vt:i4>5</vt:i4>
      </vt:variant>
      <vt:variant>
        <vt:lpwstr>http://www.pm-handbuch.com/planungsphase.htm</vt:lpwstr>
      </vt:variant>
      <vt:variant>
        <vt:lpwstr>2</vt:lpwstr>
      </vt:variant>
      <vt:variant>
        <vt:i4>4784190</vt:i4>
      </vt:variant>
      <vt:variant>
        <vt:i4>330</vt:i4>
      </vt:variant>
      <vt:variant>
        <vt:i4>0</vt:i4>
      </vt:variant>
      <vt:variant>
        <vt:i4>5</vt:i4>
      </vt:variant>
      <vt:variant>
        <vt:lpwstr>http://www.pm-handbuch.com/files/PSP_tabellarisch.doc</vt:lpwstr>
      </vt:variant>
      <vt:variant>
        <vt:lpwstr/>
      </vt:variant>
      <vt:variant>
        <vt:i4>1179704</vt:i4>
      </vt:variant>
      <vt:variant>
        <vt:i4>324</vt:i4>
      </vt:variant>
      <vt:variant>
        <vt:i4>0</vt:i4>
      </vt:variant>
      <vt:variant>
        <vt:i4>5</vt:i4>
      </vt:variant>
      <vt:variant>
        <vt:lpwstr>http://www.pm-handbuch.com/planungsphase.htm</vt:lpwstr>
      </vt:variant>
      <vt:variant>
        <vt:lpwstr>2</vt:lpwstr>
      </vt:variant>
      <vt:variant>
        <vt:i4>1179704</vt:i4>
      </vt:variant>
      <vt:variant>
        <vt:i4>321</vt:i4>
      </vt:variant>
      <vt:variant>
        <vt:i4>0</vt:i4>
      </vt:variant>
      <vt:variant>
        <vt:i4>5</vt:i4>
      </vt:variant>
      <vt:variant>
        <vt:lpwstr>http://www.pm-handbuch.com/planungsphase.htm</vt:lpwstr>
      </vt:variant>
      <vt:variant>
        <vt:lpwstr>2</vt:lpwstr>
      </vt:variant>
      <vt:variant>
        <vt:i4>1179704</vt:i4>
      </vt:variant>
      <vt:variant>
        <vt:i4>297</vt:i4>
      </vt:variant>
      <vt:variant>
        <vt:i4>0</vt:i4>
      </vt:variant>
      <vt:variant>
        <vt:i4>5</vt:i4>
      </vt:variant>
      <vt:variant>
        <vt:lpwstr>http://www.pm-handbuch.com/planungsphase.htm</vt:lpwstr>
      </vt:variant>
      <vt:variant>
        <vt:lpwstr>2</vt:lpwstr>
      </vt:variant>
      <vt:variant>
        <vt:i4>5963784</vt:i4>
      </vt:variant>
      <vt:variant>
        <vt:i4>282</vt:i4>
      </vt:variant>
      <vt:variant>
        <vt:i4>0</vt:i4>
      </vt:variant>
      <vt:variant>
        <vt:i4>5</vt:i4>
      </vt:variant>
      <vt:variant>
        <vt:lpwstr>http://de.wikipedia.org/wiki/United_Parcel_Service</vt:lpwstr>
      </vt:variant>
      <vt:variant>
        <vt:lpwstr/>
      </vt:variant>
      <vt:variant>
        <vt:i4>1048636</vt:i4>
      </vt:variant>
      <vt:variant>
        <vt:i4>263</vt:i4>
      </vt:variant>
      <vt:variant>
        <vt:i4>0</vt:i4>
      </vt:variant>
      <vt:variant>
        <vt:i4>5</vt:i4>
      </vt:variant>
      <vt:variant>
        <vt:lpwstr/>
      </vt:variant>
      <vt:variant>
        <vt:lpwstr>_Toc239741320</vt:lpwstr>
      </vt:variant>
      <vt:variant>
        <vt:i4>1245244</vt:i4>
      </vt:variant>
      <vt:variant>
        <vt:i4>257</vt:i4>
      </vt:variant>
      <vt:variant>
        <vt:i4>0</vt:i4>
      </vt:variant>
      <vt:variant>
        <vt:i4>5</vt:i4>
      </vt:variant>
      <vt:variant>
        <vt:lpwstr/>
      </vt:variant>
      <vt:variant>
        <vt:lpwstr>_Toc239741319</vt:lpwstr>
      </vt:variant>
      <vt:variant>
        <vt:i4>1245244</vt:i4>
      </vt:variant>
      <vt:variant>
        <vt:i4>251</vt:i4>
      </vt:variant>
      <vt:variant>
        <vt:i4>0</vt:i4>
      </vt:variant>
      <vt:variant>
        <vt:i4>5</vt:i4>
      </vt:variant>
      <vt:variant>
        <vt:lpwstr/>
      </vt:variant>
      <vt:variant>
        <vt:lpwstr>_Toc239741318</vt:lpwstr>
      </vt:variant>
      <vt:variant>
        <vt:i4>1245244</vt:i4>
      </vt:variant>
      <vt:variant>
        <vt:i4>245</vt:i4>
      </vt:variant>
      <vt:variant>
        <vt:i4>0</vt:i4>
      </vt:variant>
      <vt:variant>
        <vt:i4>5</vt:i4>
      </vt:variant>
      <vt:variant>
        <vt:lpwstr/>
      </vt:variant>
      <vt:variant>
        <vt:lpwstr>_Toc239741317</vt:lpwstr>
      </vt:variant>
      <vt:variant>
        <vt:i4>1245244</vt:i4>
      </vt:variant>
      <vt:variant>
        <vt:i4>239</vt:i4>
      </vt:variant>
      <vt:variant>
        <vt:i4>0</vt:i4>
      </vt:variant>
      <vt:variant>
        <vt:i4>5</vt:i4>
      </vt:variant>
      <vt:variant>
        <vt:lpwstr/>
      </vt:variant>
      <vt:variant>
        <vt:lpwstr>_Toc239741316</vt:lpwstr>
      </vt:variant>
      <vt:variant>
        <vt:i4>1245244</vt:i4>
      </vt:variant>
      <vt:variant>
        <vt:i4>233</vt:i4>
      </vt:variant>
      <vt:variant>
        <vt:i4>0</vt:i4>
      </vt:variant>
      <vt:variant>
        <vt:i4>5</vt:i4>
      </vt:variant>
      <vt:variant>
        <vt:lpwstr/>
      </vt:variant>
      <vt:variant>
        <vt:lpwstr>_Toc239741315</vt:lpwstr>
      </vt:variant>
      <vt:variant>
        <vt:i4>1245244</vt:i4>
      </vt:variant>
      <vt:variant>
        <vt:i4>227</vt:i4>
      </vt:variant>
      <vt:variant>
        <vt:i4>0</vt:i4>
      </vt:variant>
      <vt:variant>
        <vt:i4>5</vt:i4>
      </vt:variant>
      <vt:variant>
        <vt:lpwstr/>
      </vt:variant>
      <vt:variant>
        <vt:lpwstr>_Toc239741314</vt:lpwstr>
      </vt:variant>
      <vt:variant>
        <vt:i4>1245244</vt:i4>
      </vt:variant>
      <vt:variant>
        <vt:i4>221</vt:i4>
      </vt:variant>
      <vt:variant>
        <vt:i4>0</vt:i4>
      </vt:variant>
      <vt:variant>
        <vt:i4>5</vt:i4>
      </vt:variant>
      <vt:variant>
        <vt:lpwstr/>
      </vt:variant>
      <vt:variant>
        <vt:lpwstr>_Toc239741313</vt:lpwstr>
      </vt:variant>
      <vt:variant>
        <vt:i4>1310780</vt:i4>
      </vt:variant>
      <vt:variant>
        <vt:i4>212</vt:i4>
      </vt:variant>
      <vt:variant>
        <vt:i4>0</vt:i4>
      </vt:variant>
      <vt:variant>
        <vt:i4>5</vt:i4>
      </vt:variant>
      <vt:variant>
        <vt:lpwstr/>
      </vt:variant>
      <vt:variant>
        <vt:lpwstr>_Toc239741361</vt:lpwstr>
      </vt:variant>
      <vt:variant>
        <vt:i4>1310780</vt:i4>
      </vt:variant>
      <vt:variant>
        <vt:i4>206</vt:i4>
      </vt:variant>
      <vt:variant>
        <vt:i4>0</vt:i4>
      </vt:variant>
      <vt:variant>
        <vt:i4>5</vt:i4>
      </vt:variant>
      <vt:variant>
        <vt:lpwstr/>
      </vt:variant>
      <vt:variant>
        <vt:lpwstr>_Toc239741360</vt:lpwstr>
      </vt:variant>
      <vt:variant>
        <vt:i4>1507388</vt:i4>
      </vt:variant>
      <vt:variant>
        <vt:i4>200</vt:i4>
      </vt:variant>
      <vt:variant>
        <vt:i4>0</vt:i4>
      </vt:variant>
      <vt:variant>
        <vt:i4>5</vt:i4>
      </vt:variant>
      <vt:variant>
        <vt:lpwstr/>
      </vt:variant>
      <vt:variant>
        <vt:lpwstr>_Toc239741359</vt:lpwstr>
      </vt:variant>
      <vt:variant>
        <vt:i4>1507388</vt:i4>
      </vt:variant>
      <vt:variant>
        <vt:i4>194</vt:i4>
      </vt:variant>
      <vt:variant>
        <vt:i4>0</vt:i4>
      </vt:variant>
      <vt:variant>
        <vt:i4>5</vt:i4>
      </vt:variant>
      <vt:variant>
        <vt:lpwstr/>
      </vt:variant>
      <vt:variant>
        <vt:lpwstr>_Toc239741358</vt:lpwstr>
      </vt:variant>
      <vt:variant>
        <vt:i4>1507388</vt:i4>
      </vt:variant>
      <vt:variant>
        <vt:i4>188</vt:i4>
      </vt:variant>
      <vt:variant>
        <vt:i4>0</vt:i4>
      </vt:variant>
      <vt:variant>
        <vt:i4>5</vt:i4>
      </vt:variant>
      <vt:variant>
        <vt:lpwstr/>
      </vt:variant>
      <vt:variant>
        <vt:lpwstr>_Toc239741357</vt:lpwstr>
      </vt:variant>
      <vt:variant>
        <vt:i4>1507388</vt:i4>
      </vt:variant>
      <vt:variant>
        <vt:i4>182</vt:i4>
      </vt:variant>
      <vt:variant>
        <vt:i4>0</vt:i4>
      </vt:variant>
      <vt:variant>
        <vt:i4>5</vt:i4>
      </vt:variant>
      <vt:variant>
        <vt:lpwstr/>
      </vt:variant>
      <vt:variant>
        <vt:lpwstr>_Toc239741356</vt:lpwstr>
      </vt:variant>
      <vt:variant>
        <vt:i4>1507388</vt:i4>
      </vt:variant>
      <vt:variant>
        <vt:i4>176</vt:i4>
      </vt:variant>
      <vt:variant>
        <vt:i4>0</vt:i4>
      </vt:variant>
      <vt:variant>
        <vt:i4>5</vt:i4>
      </vt:variant>
      <vt:variant>
        <vt:lpwstr/>
      </vt:variant>
      <vt:variant>
        <vt:lpwstr>_Toc239741355</vt:lpwstr>
      </vt:variant>
      <vt:variant>
        <vt:i4>1507388</vt:i4>
      </vt:variant>
      <vt:variant>
        <vt:i4>170</vt:i4>
      </vt:variant>
      <vt:variant>
        <vt:i4>0</vt:i4>
      </vt:variant>
      <vt:variant>
        <vt:i4>5</vt:i4>
      </vt:variant>
      <vt:variant>
        <vt:lpwstr/>
      </vt:variant>
      <vt:variant>
        <vt:lpwstr>_Toc239741354</vt:lpwstr>
      </vt:variant>
      <vt:variant>
        <vt:i4>1507388</vt:i4>
      </vt:variant>
      <vt:variant>
        <vt:i4>164</vt:i4>
      </vt:variant>
      <vt:variant>
        <vt:i4>0</vt:i4>
      </vt:variant>
      <vt:variant>
        <vt:i4>5</vt:i4>
      </vt:variant>
      <vt:variant>
        <vt:lpwstr/>
      </vt:variant>
      <vt:variant>
        <vt:lpwstr>_Toc239741353</vt:lpwstr>
      </vt:variant>
      <vt:variant>
        <vt:i4>1507388</vt:i4>
      </vt:variant>
      <vt:variant>
        <vt:i4>158</vt:i4>
      </vt:variant>
      <vt:variant>
        <vt:i4>0</vt:i4>
      </vt:variant>
      <vt:variant>
        <vt:i4>5</vt:i4>
      </vt:variant>
      <vt:variant>
        <vt:lpwstr/>
      </vt:variant>
      <vt:variant>
        <vt:lpwstr>_Toc239741352</vt:lpwstr>
      </vt:variant>
      <vt:variant>
        <vt:i4>1507388</vt:i4>
      </vt:variant>
      <vt:variant>
        <vt:i4>152</vt:i4>
      </vt:variant>
      <vt:variant>
        <vt:i4>0</vt:i4>
      </vt:variant>
      <vt:variant>
        <vt:i4>5</vt:i4>
      </vt:variant>
      <vt:variant>
        <vt:lpwstr/>
      </vt:variant>
      <vt:variant>
        <vt:lpwstr>_Toc239741351</vt:lpwstr>
      </vt:variant>
      <vt:variant>
        <vt:i4>1507388</vt:i4>
      </vt:variant>
      <vt:variant>
        <vt:i4>146</vt:i4>
      </vt:variant>
      <vt:variant>
        <vt:i4>0</vt:i4>
      </vt:variant>
      <vt:variant>
        <vt:i4>5</vt:i4>
      </vt:variant>
      <vt:variant>
        <vt:lpwstr/>
      </vt:variant>
      <vt:variant>
        <vt:lpwstr>_Toc239741350</vt:lpwstr>
      </vt:variant>
      <vt:variant>
        <vt:i4>1441852</vt:i4>
      </vt:variant>
      <vt:variant>
        <vt:i4>140</vt:i4>
      </vt:variant>
      <vt:variant>
        <vt:i4>0</vt:i4>
      </vt:variant>
      <vt:variant>
        <vt:i4>5</vt:i4>
      </vt:variant>
      <vt:variant>
        <vt:lpwstr/>
      </vt:variant>
      <vt:variant>
        <vt:lpwstr>_Toc239741349</vt:lpwstr>
      </vt:variant>
      <vt:variant>
        <vt:i4>1441852</vt:i4>
      </vt:variant>
      <vt:variant>
        <vt:i4>134</vt:i4>
      </vt:variant>
      <vt:variant>
        <vt:i4>0</vt:i4>
      </vt:variant>
      <vt:variant>
        <vt:i4>5</vt:i4>
      </vt:variant>
      <vt:variant>
        <vt:lpwstr/>
      </vt:variant>
      <vt:variant>
        <vt:lpwstr>_Toc239741348</vt:lpwstr>
      </vt:variant>
      <vt:variant>
        <vt:i4>1441852</vt:i4>
      </vt:variant>
      <vt:variant>
        <vt:i4>128</vt:i4>
      </vt:variant>
      <vt:variant>
        <vt:i4>0</vt:i4>
      </vt:variant>
      <vt:variant>
        <vt:i4>5</vt:i4>
      </vt:variant>
      <vt:variant>
        <vt:lpwstr/>
      </vt:variant>
      <vt:variant>
        <vt:lpwstr>_Toc239741347</vt:lpwstr>
      </vt:variant>
      <vt:variant>
        <vt:i4>1441852</vt:i4>
      </vt:variant>
      <vt:variant>
        <vt:i4>122</vt:i4>
      </vt:variant>
      <vt:variant>
        <vt:i4>0</vt:i4>
      </vt:variant>
      <vt:variant>
        <vt:i4>5</vt:i4>
      </vt:variant>
      <vt:variant>
        <vt:lpwstr/>
      </vt:variant>
      <vt:variant>
        <vt:lpwstr>_Toc239741346</vt:lpwstr>
      </vt:variant>
      <vt:variant>
        <vt:i4>1441852</vt:i4>
      </vt:variant>
      <vt:variant>
        <vt:i4>116</vt:i4>
      </vt:variant>
      <vt:variant>
        <vt:i4>0</vt:i4>
      </vt:variant>
      <vt:variant>
        <vt:i4>5</vt:i4>
      </vt:variant>
      <vt:variant>
        <vt:lpwstr/>
      </vt:variant>
      <vt:variant>
        <vt:lpwstr>_Toc239741345</vt:lpwstr>
      </vt:variant>
      <vt:variant>
        <vt:i4>1441852</vt:i4>
      </vt:variant>
      <vt:variant>
        <vt:i4>110</vt:i4>
      </vt:variant>
      <vt:variant>
        <vt:i4>0</vt:i4>
      </vt:variant>
      <vt:variant>
        <vt:i4>5</vt:i4>
      </vt:variant>
      <vt:variant>
        <vt:lpwstr/>
      </vt:variant>
      <vt:variant>
        <vt:lpwstr>_Toc239741344</vt:lpwstr>
      </vt:variant>
      <vt:variant>
        <vt:i4>1441852</vt:i4>
      </vt:variant>
      <vt:variant>
        <vt:i4>104</vt:i4>
      </vt:variant>
      <vt:variant>
        <vt:i4>0</vt:i4>
      </vt:variant>
      <vt:variant>
        <vt:i4>5</vt:i4>
      </vt:variant>
      <vt:variant>
        <vt:lpwstr/>
      </vt:variant>
      <vt:variant>
        <vt:lpwstr>_Toc239741343</vt:lpwstr>
      </vt:variant>
      <vt:variant>
        <vt:i4>1441852</vt:i4>
      </vt:variant>
      <vt:variant>
        <vt:i4>98</vt:i4>
      </vt:variant>
      <vt:variant>
        <vt:i4>0</vt:i4>
      </vt:variant>
      <vt:variant>
        <vt:i4>5</vt:i4>
      </vt:variant>
      <vt:variant>
        <vt:lpwstr/>
      </vt:variant>
      <vt:variant>
        <vt:lpwstr>_Toc239741342</vt:lpwstr>
      </vt:variant>
      <vt:variant>
        <vt:i4>1441852</vt:i4>
      </vt:variant>
      <vt:variant>
        <vt:i4>92</vt:i4>
      </vt:variant>
      <vt:variant>
        <vt:i4>0</vt:i4>
      </vt:variant>
      <vt:variant>
        <vt:i4>5</vt:i4>
      </vt:variant>
      <vt:variant>
        <vt:lpwstr/>
      </vt:variant>
      <vt:variant>
        <vt:lpwstr>_Toc239741341</vt:lpwstr>
      </vt:variant>
      <vt:variant>
        <vt:i4>1441852</vt:i4>
      </vt:variant>
      <vt:variant>
        <vt:i4>86</vt:i4>
      </vt:variant>
      <vt:variant>
        <vt:i4>0</vt:i4>
      </vt:variant>
      <vt:variant>
        <vt:i4>5</vt:i4>
      </vt:variant>
      <vt:variant>
        <vt:lpwstr/>
      </vt:variant>
      <vt:variant>
        <vt:lpwstr>_Toc239741340</vt:lpwstr>
      </vt:variant>
      <vt:variant>
        <vt:i4>1114172</vt:i4>
      </vt:variant>
      <vt:variant>
        <vt:i4>80</vt:i4>
      </vt:variant>
      <vt:variant>
        <vt:i4>0</vt:i4>
      </vt:variant>
      <vt:variant>
        <vt:i4>5</vt:i4>
      </vt:variant>
      <vt:variant>
        <vt:lpwstr/>
      </vt:variant>
      <vt:variant>
        <vt:lpwstr>_Toc239741339</vt:lpwstr>
      </vt:variant>
      <vt:variant>
        <vt:i4>1114172</vt:i4>
      </vt:variant>
      <vt:variant>
        <vt:i4>74</vt:i4>
      </vt:variant>
      <vt:variant>
        <vt:i4>0</vt:i4>
      </vt:variant>
      <vt:variant>
        <vt:i4>5</vt:i4>
      </vt:variant>
      <vt:variant>
        <vt:lpwstr/>
      </vt:variant>
      <vt:variant>
        <vt:lpwstr>_Toc239741338</vt:lpwstr>
      </vt:variant>
      <vt:variant>
        <vt:i4>1114172</vt:i4>
      </vt:variant>
      <vt:variant>
        <vt:i4>68</vt:i4>
      </vt:variant>
      <vt:variant>
        <vt:i4>0</vt:i4>
      </vt:variant>
      <vt:variant>
        <vt:i4>5</vt:i4>
      </vt:variant>
      <vt:variant>
        <vt:lpwstr/>
      </vt:variant>
      <vt:variant>
        <vt:lpwstr>_Toc239741337</vt:lpwstr>
      </vt:variant>
      <vt:variant>
        <vt:i4>1114172</vt:i4>
      </vt:variant>
      <vt:variant>
        <vt:i4>62</vt:i4>
      </vt:variant>
      <vt:variant>
        <vt:i4>0</vt:i4>
      </vt:variant>
      <vt:variant>
        <vt:i4>5</vt:i4>
      </vt:variant>
      <vt:variant>
        <vt:lpwstr/>
      </vt:variant>
      <vt:variant>
        <vt:lpwstr>_Toc239741336</vt:lpwstr>
      </vt:variant>
      <vt:variant>
        <vt:i4>1114172</vt:i4>
      </vt:variant>
      <vt:variant>
        <vt:i4>56</vt:i4>
      </vt:variant>
      <vt:variant>
        <vt:i4>0</vt:i4>
      </vt:variant>
      <vt:variant>
        <vt:i4>5</vt:i4>
      </vt:variant>
      <vt:variant>
        <vt:lpwstr/>
      </vt:variant>
      <vt:variant>
        <vt:lpwstr>_Toc239741335</vt:lpwstr>
      </vt:variant>
      <vt:variant>
        <vt:i4>1114172</vt:i4>
      </vt:variant>
      <vt:variant>
        <vt:i4>50</vt:i4>
      </vt:variant>
      <vt:variant>
        <vt:i4>0</vt:i4>
      </vt:variant>
      <vt:variant>
        <vt:i4>5</vt:i4>
      </vt:variant>
      <vt:variant>
        <vt:lpwstr/>
      </vt:variant>
      <vt:variant>
        <vt:lpwstr>_Toc239741334</vt:lpwstr>
      </vt:variant>
      <vt:variant>
        <vt:i4>1114172</vt:i4>
      </vt:variant>
      <vt:variant>
        <vt:i4>44</vt:i4>
      </vt:variant>
      <vt:variant>
        <vt:i4>0</vt:i4>
      </vt:variant>
      <vt:variant>
        <vt:i4>5</vt:i4>
      </vt:variant>
      <vt:variant>
        <vt:lpwstr/>
      </vt:variant>
      <vt:variant>
        <vt:lpwstr>_Toc239741333</vt:lpwstr>
      </vt:variant>
      <vt:variant>
        <vt:i4>1114172</vt:i4>
      </vt:variant>
      <vt:variant>
        <vt:i4>38</vt:i4>
      </vt:variant>
      <vt:variant>
        <vt:i4>0</vt:i4>
      </vt:variant>
      <vt:variant>
        <vt:i4>5</vt:i4>
      </vt:variant>
      <vt:variant>
        <vt:lpwstr/>
      </vt:variant>
      <vt:variant>
        <vt:lpwstr>_Toc239741332</vt:lpwstr>
      </vt:variant>
      <vt:variant>
        <vt:i4>1114172</vt:i4>
      </vt:variant>
      <vt:variant>
        <vt:i4>32</vt:i4>
      </vt:variant>
      <vt:variant>
        <vt:i4>0</vt:i4>
      </vt:variant>
      <vt:variant>
        <vt:i4>5</vt:i4>
      </vt:variant>
      <vt:variant>
        <vt:lpwstr/>
      </vt:variant>
      <vt:variant>
        <vt:lpwstr>_Toc239741331</vt:lpwstr>
      </vt:variant>
      <vt:variant>
        <vt:i4>1114172</vt:i4>
      </vt:variant>
      <vt:variant>
        <vt:i4>26</vt:i4>
      </vt:variant>
      <vt:variant>
        <vt:i4>0</vt:i4>
      </vt:variant>
      <vt:variant>
        <vt:i4>5</vt:i4>
      </vt:variant>
      <vt:variant>
        <vt:lpwstr/>
      </vt:variant>
      <vt:variant>
        <vt:lpwstr>_Toc239741330</vt:lpwstr>
      </vt:variant>
      <vt:variant>
        <vt:i4>1048636</vt:i4>
      </vt:variant>
      <vt:variant>
        <vt:i4>20</vt:i4>
      </vt:variant>
      <vt:variant>
        <vt:i4>0</vt:i4>
      </vt:variant>
      <vt:variant>
        <vt:i4>5</vt:i4>
      </vt:variant>
      <vt:variant>
        <vt:lpwstr/>
      </vt:variant>
      <vt:variant>
        <vt:lpwstr>_Toc239741329</vt:lpwstr>
      </vt:variant>
      <vt:variant>
        <vt:i4>1048636</vt:i4>
      </vt:variant>
      <vt:variant>
        <vt:i4>14</vt:i4>
      </vt:variant>
      <vt:variant>
        <vt:i4>0</vt:i4>
      </vt:variant>
      <vt:variant>
        <vt:i4>5</vt:i4>
      </vt:variant>
      <vt:variant>
        <vt:lpwstr/>
      </vt:variant>
      <vt:variant>
        <vt:lpwstr>_Toc239741328</vt:lpwstr>
      </vt:variant>
      <vt:variant>
        <vt:i4>1048636</vt:i4>
      </vt:variant>
      <vt:variant>
        <vt:i4>8</vt:i4>
      </vt:variant>
      <vt:variant>
        <vt:i4>0</vt:i4>
      </vt:variant>
      <vt:variant>
        <vt:i4>5</vt:i4>
      </vt:variant>
      <vt:variant>
        <vt:lpwstr/>
      </vt:variant>
      <vt:variant>
        <vt:lpwstr>_Toc239741327</vt:lpwstr>
      </vt:variant>
      <vt:variant>
        <vt:i4>1048636</vt:i4>
      </vt:variant>
      <vt:variant>
        <vt:i4>2</vt:i4>
      </vt:variant>
      <vt:variant>
        <vt:i4>0</vt:i4>
      </vt:variant>
      <vt:variant>
        <vt:i4>5</vt:i4>
      </vt:variant>
      <vt:variant>
        <vt:lpwstr/>
      </vt:variant>
      <vt:variant>
        <vt:lpwstr>_Toc239741326</vt:lpwstr>
      </vt:variant>
      <vt:variant>
        <vt:i4>6094917</vt:i4>
      </vt:variant>
      <vt:variant>
        <vt:i4>63</vt:i4>
      </vt:variant>
      <vt:variant>
        <vt:i4>0</vt:i4>
      </vt:variant>
      <vt:variant>
        <vt:i4>5</vt:i4>
      </vt:variant>
      <vt:variant>
        <vt:lpwstr>http://www.pm-handbuch.com/realisierungsphase.htm</vt:lpwstr>
      </vt:variant>
      <vt:variant>
        <vt:lpwstr/>
      </vt:variant>
      <vt:variant>
        <vt:i4>6094917</vt:i4>
      </vt:variant>
      <vt:variant>
        <vt:i4>60</vt:i4>
      </vt:variant>
      <vt:variant>
        <vt:i4>0</vt:i4>
      </vt:variant>
      <vt:variant>
        <vt:i4>5</vt:i4>
      </vt:variant>
      <vt:variant>
        <vt:lpwstr>http://www.pm-handbuch.com/realisierungsphase.htm</vt:lpwstr>
      </vt:variant>
      <vt:variant>
        <vt:lpwstr/>
      </vt:variant>
      <vt:variant>
        <vt:i4>6094917</vt:i4>
      </vt:variant>
      <vt:variant>
        <vt:i4>57</vt:i4>
      </vt:variant>
      <vt:variant>
        <vt:i4>0</vt:i4>
      </vt:variant>
      <vt:variant>
        <vt:i4>5</vt:i4>
      </vt:variant>
      <vt:variant>
        <vt:lpwstr>http://www.pm-handbuch.com/realisierungsphase.htm</vt:lpwstr>
      </vt:variant>
      <vt:variant>
        <vt:lpwstr/>
      </vt:variant>
      <vt:variant>
        <vt:i4>4980813</vt:i4>
      </vt:variant>
      <vt:variant>
        <vt:i4>54</vt:i4>
      </vt:variant>
      <vt:variant>
        <vt:i4>0</vt:i4>
      </vt:variant>
      <vt:variant>
        <vt:i4>5</vt:i4>
      </vt:variant>
      <vt:variant>
        <vt:lpwstr>http://www.gpm-infocenter.de/PMMethoden/EinfuehrungProjektphasen</vt:lpwstr>
      </vt:variant>
      <vt:variant>
        <vt:lpwstr/>
      </vt:variant>
      <vt:variant>
        <vt:i4>4980813</vt:i4>
      </vt:variant>
      <vt:variant>
        <vt:i4>51</vt:i4>
      </vt:variant>
      <vt:variant>
        <vt:i4>0</vt:i4>
      </vt:variant>
      <vt:variant>
        <vt:i4>5</vt:i4>
      </vt:variant>
      <vt:variant>
        <vt:lpwstr>http://www.gpm-infocenter.de/PMMethoden/EinfuehrungProjektphasen</vt:lpwstr>
      </vt:variant>
      <vt:variant>
        <vt:lpwstr/>
      </vt:variant>
      <vt:variant>
        <vt:i4>3014714</vt:i4>
      </vt:variant>
      <vt:variant>
        <vt:i4>48</vt:i4>
      </vt:variant>
      <vt:variant>
        <vt:i4>0</vt:i4>
      </vt:variant>
      <vt:variant>
        <vt:i4>5</vt:i4>
      </vt:variant>
      <vt:variant>
        <vt:lpwstr>http://www.gpm-infocenter.de/PMMethoden/EinfuehrungProjektphasen</vt:lpwstr>
      </vt:variant>
      <vt:variant>
        <vt:lpwstr>Definition</vt:lpwstr>
      </vt:variant>
      <vt:variant>
        <vt:i4>4980813</vt:i4>
      </vt:variant>
      <vt:variant>
        <vt:i4>45</vt:i4>
      </vt:variant>
      <vt:variant>
        <vt:i4>0</vt:i4>
      </vt:variant>
      <vt:variant>
        <vt:i4>5</vt:i4>
      </vt:variant>
      <vt:variant>
        <vt:lpwstr>http://www.gpm-infocenter.de/PMMethoden/EinfuehrungProjektphasen</vt:lpwstr>
      </vt:variant>
      <vt:variant>
        <vt:lpwstr/>
      </vt:variant>
      <vt:variant>
        <vt:i4>4980813</vt:i4>
      </vt:variant>
      <vt:variant>
        <vt:i4>42</vt:i4>
      </vt:variant>
      <vt:variant>
        <vt:i4>0</vt:i4>
      </vt:variant>
      <vt:variant>
        <vt:i4>5</vt:i4>
      </vt:variant>
      <vt:variant>
        <vt:lpwstr>http://www.gpm-infocenter.de/PMMethoden/EinfuehrungProjektphasen</vt:lpwstr>
      </vt:variant>
      <vt:variant>
        <vt:lpwstr/>
      </vt:variant>
      <vt:variant>
        <vt:i4>4980813</vt:i4>
      </vt:variant>
      <vt:variant>
        <vt:i4>39</vt:i4>
      </vt:variant>
      <vt:variant>
        <vt:i4>0</vt:i4>
      </vt:variant>
      <vt:variant>
        <vt:i4>5</vt:i4>
      </vt:variant>
      <vt:variant>
        <vt:lpwstr>http://www.gpm-infocenter.de/PMMethoden/EinfuehrungProjektphasen</vt:lpwstr>
      </vt:variant>
      <vt:variant>
        <vt:lpwstr/>
      </vt:variant>
      <vt:variant>
        <vt:i4>1048670</vt:i4>
      </vt:variant>
      <vt:variant>
        <vt:i4>36</vt:i4>
      </vt:variant>
      <vt:variant>
        <vt:i4>0</vt:i4>
      </vt:variant>
      <vt:variant>
        <vt:i4>5</vt:i4>
      </vt:variant>
      <vt:variant>
        <vt:lpwstr>http://www.mhp-net.de/ger/index.html</vt:lpwstr>
      </vt:variant>
      <vt:variant>
        <vt:lpwstr/>
      </vt:variant>
      <vt:variant>
        <vt:i4>7798850</vt:i4>
      </vt:variant>
      <vt:variant>
        <vt:i4>33</vt:i4>
      </vt:variant>
      <vt:variant>
        <vt:i4>0</vt:i4>
      </vt:variant>
      <vt:variant>
        <vt:i4>5</vt:i4>
      </vt:variant>
      <vt:variant>
        <vt:lpwstr>http://www.alphaplan.de/hp_0605/pdf/12seiter_a4_1008.pdf</vt:lpwstr>
      </vt:variant>
      <vt:variant>
        <vt:lpwstr/>
      </vt:variant>
      <vt:variant>
        <vt:i4>7209020</vt:i4>
      </vt:variant>
      <vt:variant>
        <vt:i4>30</vt:i4>
      </vt:variant>
      <vt:variant>
        <vt:i4>0</vt:i4>
      </vt:variant>
      <vt:variant>
        <vt:i4>5</vt:i4>
      </vt:variant>
      <vt:variant>
        <vt:lpwstr>http://www.alphaplan.de/index.cfm?Bereich=Warenwirtschaft&amp;MenuPunkt=17</vt:lpwstr>
      </vt:variant>
      <vt:variant>
        <vt:lpwstr/>
      </vt:variant>
      <vt:variant>
        <vt:i4>5373980</vt:i4>
      </vt:variant>
      <vt:variant>
        <vt:i4>27</vt:i4>
      </vt:variant>
      <vt:variant>
        <vt:i4>0</vt:i4>
      </vt:variant>
      <vt:variant>
        <vt:i4>5</vt:i4>
      </vt:variant>
      <vt:variant>
        <vt:lpwstr>http://www.cvs.de/index.cfm?Bereich=alphaplan&amp;MenuPunkt=3</vt:lpwstr>
      </vt:variant>
      <vt:variant>
        <vt:lpwstr/>
      </vt:variant>
      <vt:variant>
        <vt:i4>720980</vt:i4>
      </vt:variant>
      <vt:variant>
        <vt:i4>24</vt:i4>
      </vt:variant>
      <vt:variant>
        <vt:i4>0</vt:i4>
      </vt:variant>
      <vt:variant>
        <vt:i4>5</vt:i4>
      </vt:variant>
      <vt:variant>
        <vt:lpwstr>http://www.tnt.de/Inter2008/tnt_inhalt/express_versand.html</vt:lpwstr>
      </vt:variant>
      <vt:variant>
        <vt:lpwstr/>
      </vt:variant>
      <vt:variant>
        <vt:i4>4063239</vt:i4>
      </vt:variant>
      <vt:variant>
        <vt:i4>21</vt:i4>
      </vt:variant>
      <vt:variant>
        <vt:i4>0</vt:i4>
      </vt:variant>
      <vt:variant>
        <vt:i4>5</vt:i4>
      </vt:variant>
      <vt:variant>
        <vt:lpwstr>http://www.dhl.de/dhl?tab=1&amp;skin=hi&amp;check=yes&amp;lang=de_DE&amp;xmlFile=3001214</vt:lpwstr>
      </vt:variant>
      <vt:variant>
        <vt:lpwstr/>
      </vt:variant>
      <vt:variant>
        <vt:i4>4194308</vt:i4>
      </vt:variant>
      <vt:variant>
        <vt:i4>18</vt:i4>
      </vt:variant>
      <vt:variant>
        <vt:i4>0</vt:i4>
      </vt:variant>
      <vt:variant>
        <vt:i4>5</vt:i4>
      </vt:variant>
      <vt:variant>
        <vt:lpwstr>http://www.gls-group.eu/276-I-PORTAL-WEB/content/GLS/DE03/DE/500056_gls_germany_ueber_uns.htm</vt:lpwstr>
      </vt:variant>
      <vt:variant>
        <vt:lpwstr/>
      </vt:variant>
      <vt:variant>
        <vt:i4>3342404</vt:i4>
      </vt:variant>
      <vt:variant>
        <vt:i4>15</vt:i4>
      </vt:variant>
      <vt:variant>
        <vt:i4>0</vt:i4>
      </vt:variant>
      <vt:variant>
        <vt:i4>5</vt:i4>
      </vt:variant>
      <vt:variant>
        <vt:lpwstr>http://about.fedex.designcdt.com/our_company/company_information/fedex_history</vt:lpwstr>
      </vt:variant>
      <vt:variant>
        <vt:lpwstr/>
      </vt:variant>
      <vt:variant>
        <vt:i4>3276918</vt:i4>
      </vt:variant>
      <vt:variant>
        <vt:i4>12</vt:i4>
      </vt:variant>
      <vt:variant>
        <vt:i4>0</vt:i4>
      </vt:variant>
      <vt:variant>
        <vt:i4>5</vt:i4>
      </vt:variant>
      <vt:variant>
        <vt:lpwstr>http://www.ups.com/content/de/de/about/history/index.html?WT.svl=SubNav</vt:lpwstr>
      </vt:variant>
      <vt:variant>
        <vt:lpwstr/>
      </vt:variant>
      <vt:variant>
        <vt:i4>720982</vt:i4>
      </vt:variant>
      <vt:variant>
        <vt:i4>9</vt:i4>
      </vt:variant>
      <vt:variant>
        <vt:i4>0</vt:i4>
      </vt:variant>
      <vt:variant>
        <vt:i4>5</vt:i4>
      </vt:variant>
      <vt:variant>
        <vt:lpwstr>http://www.pmaktuell.org/PMAktuell-200903/021-Report-Steeger1-Public</vt:lpwstr>
      </vt:variant>
      <vt:variant>
        <vt:lpwstr/>
      </vt:variant>
      <vt:variant>
        <vt:i4>720982</vt:i4>
      </vt:variant>
      <vt:variant>
        <vt:i4>6</vt:i4>
      </vt:variant>
      <vt:variant>
        <vt:i4>0</vt:i4>
      </vt:variant>
      <vt:variant>
        <vt:i4>5</vt:i4>
      </vt:variant>
      <vt:variant>
        <vt:lpwstr>http://www.pmaktuell.org/PMAktuell-200903/021-Report-Steeger1-Public</vt:lpwstr>
      </vt:variant>
      <vt:variant>
        <vt:lpwstr/>
      </vt:variant>
      <vt:variant>
        <vt:i4>720982</vt:i4>
      </vt:variant>
      <vt:variant>
        <vt:i4>3</vt:i4>
      </vt:variant>
      <vt:variant>
        <vt:i4>0</vt:i4>
      </vt:variant>
      <vt:variant>
        <vt:i4>5</vt:i4>
      </vt:variant>
      <vt:variant>
        <vt:lpwstr>http://www.pmaktuell.org/PMAktuell-200903/021-Report-Steeger1-Public</vt:lpwstr>
      </vt:variant>
      <vt:variant>
        <vt:lpwstr/>
      </vt:variant>
      <vt:variant>
        <vt:i4>720982</vt:i4>
      </vt:variant>
      <vt:variant>
        <vt:i4>0</vt:i4>
      </vt:variant>
      <vt:variant>
        <vt:i4>0</vt:i4>
      </vt:variant>
      <vt:variant>
        <vt:i4>5</vt:i4>
      </vt:variant>
      <vt:variant>
        <vt:lpwstr>http://www.pmaktuell.org/PMAktuell-200903/021-Report-Steeger1-Public</vt:lpwstr>
      </vt:variant>
      <vt:variant>
        <vt:lpwstr/>
      </vt:variant>
      <vt:variant>
        <vt:i4>2097272</vt:i4>
      </vt:variant>
      <vt:variant>
        <vt:i4>0</vt:i4>
      </vt:variant>
      <vt:variant>
        <vt:i4>0</vt:i4>
      </vt:variant>
      <vt:variant>
        <vt:i4>5</vt:i4>
      </vt:variant>
      <vt:variant>
        <vt:lpwstr>http://www.projektmanagementhandbuch.de/cms/wp-content/uploads/2008/07/zieldreieck.jpg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 Arbeit</dc:title>
  <dc:subject/>
  <dc:creator>Christian Teuber</dc:creator>
  <cp:keywords/>
  <dc:description/>
  <cp:lastModifiedBy>Christian Teuber</cp:lastModifiedBy>
  <cp:revision>45</cp:revision>
  <cp:lastPrinted>2024-09-03T13:20:00Z</cp:lastPrinted>
  <dcterms:created xsi:type="dcterms:W3CDTF">2023-07-11T15:07:00Z</dcterms:created>
  <dcterms:modified xsi:type="dcterms:W3CDTF">2024-09-03T13:24:00Z</dcterms:modified>
</cp:coreProperties>
</file>